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CSMEval22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the Phantom MK-1</w:t>
      </w:r>
      <w:r>
        <w:t xml:space="preserve"> </w:t>
      </w:r>
      <w:r>
        <w:t xml:space="preserve">“Project AEGIS”</w:t>
      </w:r>
      <w:r>
        <w:t xml:space="preserve"> </w:t>
      </w:r>
      <w:r>
        <w:t xml:space="preserve">hardening</w:t>
      </w:r>
      <w:r>
        <w:t xml:space="preserve"> </w:t>
      </w:r>
      <w:r>
        <w:t xml:space="preserve">methodology, a Mars-colonization-framed humanoid hardening protocol, and a</w:t>
      </w:r>
      <w:r>
        <w:t xml:space="preserve"> </w:t>
      </w:r>
      <w:r>
        <w:t xml:space="preserve">companion anti-capture/self-destruct chip security architecture, all from</w:t>
      </w:r>
      <w:r>
        <w:t xml:space="preserve"> </w:t>
      </w:r>
      <w:r>
        <w:t xml:space="preserve">Carrington Storm Motors. We’d welcome a technical-paper conversation at</w:t>
      </w:r>
      <w:r>
        <w:t xml:space="preserve"> </w:t>
      </w:r>
      <w:r>
        <w:t xml:space="preserve">IEEE-RAS’s Humanoids Conference, ICRA, or IROS, or a direct look from your</w:t>
      </w:r>
      <w:r>
        <w:t xml:space="preserve"> </w:t>
      </w:r>
      <w:r>
        <w:t xml:space="preserve">hardware engineering team.</w:t>
      </w:r>
    </w:p>
    <w:p>
      <w:pPr>
        <w:pStyle w:val="BodyText"/>
      </w:pPr>
      <w:r>
        <w:t xml:space="preserve">Genuinely excited about what your platforms are already doing — this is</w:t>
      </w:r>
      <w:r>
        <w:t xml:space="preserve"> </w:t>
      </w:r>
      <w:r>
        <w:t xml:space="preserve">meant to make them harder to take down, not to slow anything down.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2-compiled-briefing-packet"/>
    <w:p>
      <w:pPr>
        <w:pStyle w:val="Heading1"/>
      </w:pPr>
      <w:r>
        <w:t xml:space="preserve">CSMEval22 — COMPILED BRIEFING PACKET</w:t>
      </w:r>
    </w:p>
    <w:bookmarkStart w:id="10" w:name="robotics-humanoid-robot-manufacturers"/>
    <w:p>
      <w:pPr>
        <w:pStyle w:val="Heading2"/>
      </w:pPr>
      <w:r>
        <w:t xml:space="preserve">Robotics &amp; Humanoid Robot Manufacturers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(CSMEval22),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Aluminum and Copper Weren’t Chosen for Survivability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The Window Before Production Volume Locks Everything 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The Technical Venues This Industry Already Trusts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Robotics Systems Division | "Systems Up. People Up. Always."</w:t>
      </w:r>
    </w:p>
    <w:p>
      <w:pPr>
        <w:pStyle w:val="FirstParagraph"/>
      </w:pPr>
      <w:r>
        <w:t xml:space="preserve">Most current humanoid platforms are built from conventional aluminum and</w:t>
      </w:r>
      <w:r>
        <w:t xml:space="preserve"> </w:t>
      </w:r>
      <w:r>
        <w:t xml:space="preserve">copper because that’s what’s optimized for weight and cost — nobody sat down</w:t>
      </w:r>
      <w:r>
        <w:t xml:space="preserve"> </w:t>
      </w:r>
      <w:r>
        <w:t xml:space="preserve">and specifically decided</w:t>
      </w:r>
      <w:r>
        <w:t xml:space="preserve"> </w:t>
      </w:r>
      <w:r>
        <w:t xml:space="preserve">“and also let’s make sure this survives a high-GIC</w:t>
      </w:r>
      <w:r>
        <w:t xml:space="preserve"> </w:t>
      </w:r>
      <w:r>
        <w:t xml:space="preserve">environment.”</w:t>
      </w:r>
      <w:r>
        <w:t xml:space="preserve"> </w:t>
      </w:r>
      <w:r>
        <w:t xml:space="preserve">That’s not a criticism. It’s just an opening nobody’s closed</w:t>
      </w:r>
      <w:r>
        <w:t xml:space="preserve"> </w:t>
      </w:r>
      <w:r>
        <w:t xml:space="preserve">yet, and we’ve been closing it on paper for two case studies already.</w:t>
      </w:r>
    </w:p>
    <w:p>
      <w:pPr>
        <w:pStyle w:val="SourceCode"/>
      </w:pPr>
      <w:r>
        <w:rPr>
          <w:rStyle w:val="VerbatimChar"/>
        </w:rPr>
        <w:t xml:space="preserve">             ALUMINUM AND COPPER WEREN'T CHOSEN FOR SURVIVABILITY</w:t>
      </w:r>
      <w:r>
        <w:br/>
      </w:r>
      <w:r>
        <w:rPr>
          <w:rStyle w:val="VerbatimChar"/>
        </w:rPr>
        <w:t xml:space="preserve">             CSMEval22-A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two complete EM-hardening case studies and a companion security</w:t>
      </w:r>
      <w:r>
        <w:t xml:space="preserve"> </w:t>
      </w:r>
      <w:r>
        <w:t xml:space="preserve">architecture relevant to humanoid and general-purpose robotics manufacturers.</w:t>
      </w:r>
    </w:p>
    <w:p>
      <w:pPr>
        <w:pStyle w:val="Compact"/>
        <w:numPr>
          <w:ilvl w:val="0"/>
          <w:numId w:val="1002"/>
        </w:numPr>
      </w:pPr>
      <w:r>
        <w:t xml:space="preserve">PHANTOM MK-1</w:t>
      </w:r>
      <w:r>
        <w:t xml:space="preserve"> </w:t>
      </w:r>
      <w:r>
        <w:t xml:space="preserve">“PROJECT AEGIS”</w:t>
      </w:r>
      <w:r>
        <w:t xml:space="preserve"> </w:t>
      </w:r>
      <w:r>
        <w:t xml:space="preserve">HARDENED ROBOT — a full-platform EM-</w:t>
      </w:r>
      <w:r>
        <w:t xml:space="preserve"> </w:t>
      </w:r>
      <w:r>
        <w:t xml:space="preserve">hardening redesign methodology for a named legacy humanoid platform</w:t>
      </w:r>
      <w:r>
        <w:t xml:space="preserve"> </w:t>
      </w:r>
      <w:r>
        <w:t xml:space="preserve">(CSMMECH01), with comparative survivability testing against the</w:t>
      </w:r>
      <w:r>
        <w:t xml:space="preserve"> </w:t>
      </w:r>
      <w:r>
        <w:t xml:space="preserve">unhardened baseline (CSMTest00000000001).</w:t>
      </w:r>
    </w:p>
    <w:p>
      <w:pPr>
        <w:pStyle w:val="Compact"/>
        <w:numPr>
          <w:ilvl w:val="0"/>
          <w:numId w:val="1002"/>
        </w:numPr>
      </w:pPr>
      <w:r>
        <w:t xml:space="preserve">HUMANOID HARDENING PROTOCOL FOR EXTRATERRESTRIAL APPLICATIONS — a</w:t>
      </w:r>
      <w:r>
        <w:t xml:space="preserve"> </w:t>
      </w:r>
      <w:r>
        <w:t xml:space="preserve">Mars-colonization-framed hardening protocol for a named commercial</w:t>
      </w:r>
      <w:r>
        <w:t xml:space="preserve"> </w:t>
      </w:r>
      <w:r>
        <w:t xml:space="preserve">humanoid robot platform (CSMMECH04).</w:t>
      </w:r>
    </w:p>
    <w:p>
      <w:pPr>
        <w:pStyle w:val="Compact"/>
        <w:numPr>
          <w:ilvl w:val="0"/>
          <w:numId w:val="1002"/>
        </w:numPr>
      </w:pPr>
      <w:r>
        <w:t xml:space="preserve">ROBOT SELF-DESTRUCT CHIP SYSTEM — an anti-capture/anti-reverse-</w:t>
      </w:r>
      <w:r>
        <w:t xml:space="preserve"> </w:t>
      </w:r>
      <w:r>
        <w:t xml:space="preserve">engineering security architecture (CSMMECH02), addressing adversarial</w:t>
      </w:r>
      <w:r>
        <w:t xml:space="preserve"> </w:t>
      </w:r>
      <w:r>
        <w:t xml:space="preserve">capture of forward-deployed or field-lost robots.</w:t>
      </w:r>
    </w:p>
    <w:p>
      <w:pPr>
        <w:pStyle w:val="Compact"/>
        <w:numPr>
          <w:ilvl w:val="0"/>
          <w:numId w:val="1002"/>
        </w:numPr>
      </w:pPr>
      <w:r>
        <w:t xml:space="preserve">RARE-EARTH-FREE ACTUATOR MAGNET SUPPLY — robotics explicitly listed as an</w:t>
      </w:r>
      <w:r>
        <w:t xml:space="preserve"> </w:t>
      </w:r>
      <w:r>
        <w:t xml:space="preserve">application category in the CSM magnet-technology research (CSMMagTech</w:t>
      </w:r>
      <w:r>
        <w:t xml:space="preserve"> </w:t>
      </w:r>
      <w:r>
        <w:t xml:space="preserve">2026).</w:t>
      </w:r>
    </w:p>
    <w:p>
      <w:pPr>
        <w:pStyle w:val="FirstParagraph"/>
      </w:pPr>
      <w:r>
        <w:t xml:space="preserve">WHY THE SECURITY PIECE MATTERS AS MUCH AS THE HARDENING PIECE</w:t>
      </w:r>
      <w:r>
        <w:t xml:space="preserve"> </w:t>
      </w:r>
      <w:r>
        <w:t xml:space="preserve">As humanoid robots move into industrial, defense-adjacent, and public-facing</w:t>
      </w:r>
      <w:r>
        <w:t xml:space="preserve"> </w:t>
      </w:r>
      <w:r>
        <w:t xml:space="preserve">deployments,</w:t>
      </w:r>
      <w:r>
        <w:t xml:space="preserve"> </w:t>
      </w:r>
      <w:r>
        <w:t xml:space="preserve">“what happens if one is lost or captured”</w:t>
      </w:r>
      <w:r>
        <w:t xml:space="preserve"> </w:t>
      </w:r>
      <w:r>
        <w:t xml:space="preserve">is becoming as</w:t>
      </w:r>
      <w:r>
        <w:t xml:space="preserve"> </w:t>
      </w:r>
      <w:r>
        <w:t xml:space="preserve">relevant a design question as</w:t>
      </w:r>
      <w:r>
        <w:t xml:space="preserve"> </w:t>
      </w:r>
      <w:r>
        <w:t xml:space="preserve">“what happens if the grid goes down.”</w:t>
      </w:r>
      <w:r>
        <w:t xml:space="preserve"> </w:t>
      </w:r>
      <w:r>
        <w:t xml:space="preserve">The</w:t>
      </w:r>
      <w:r>
        <w:t xml:space="preserve"> </w:t>
      </w:r>
      <w:r>
        <w:t xml:space="preserve">self-destruct chip architecture addresses the first question directly.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explains why the timing to influence hardware-design standards is</w:t>
      </w:r>
      <w:r>
        <w:t xml:space="preserve"> </w:t>
      </w:r>
      <w:r>
        <w:t xml:space="preserve">unusually good right now, before production volumes lock in current</w:t>
      </w:r>
      <w:r>
        <w:t xml:space="preserve"> </w:t>
      </w:r>
      <w:r>
        <w:t xml:space="preserve">construction approaches.</w:t>
      </w:r>
    </w:p>
    <w:p>
      <w:pPr>
        <w:pStyle w:val="BodyText"/>
      </w:pPr>
      <w:r>
        <w:t xml:space="preserve">Two case studies, one security architecture, zero requirement to start from a blank page.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Design decisions made during a scaling phase have a way of becoming</w:t>
      </w:r>
      <w:r>
        <w:t xml:space="preserve"> </w:t>
      </w:r>
      <w:r>
        <w:t xml:space="preserve">permanent by accident — not because anyone decided</w:t>
      </w:r>
      <w:r>
        <w:t xml:space="preserve"> </w:t>
      </w:r>
      <w:r>
        <w:t xml:space="preserve">“this is final,”</w:t>
      </w:r>
      <w:r>
        <w:t xml:space="preserve"> </w:t>
      </w:r>
      <w:r>
        <w:t xml:space="preserve">but</w:t>
      </w:r>
      <w:r>
        <w:t xml:space="preserve"> </w:t>
      </w:r>
      <w:r>
        <w:t xml:space="preserve">because retooling a production line is expensive enough that</w:t>
      </w:r>
      <w:r>
        <w:t xml:space="preserve"> </w:t>
      </w:r>
      <w:r>
        <w:t xml:space="preserve">“good enough</w:t>
      </w:r>
      <w:r>
        <w:t xml:space="preserve"> </w:t>
      </w:r>
      <w:r>
        <w:t xml:space="preserve">for now”</w:t>
      </w:r>
      <w:r>
        <w:t xml:space="preserve"> </w:t>
      </w:r>
      <w:r>
        <w:t xml:space="preserve">quietly becomes</w:t>
      </w:r>
      <w:r>
        <w:t xml:space="preserve"> </w:t>
      </w:r>
      <w:r>
        <w:t xml:space="preserve">“the standard.”</w:t>
      </w:r>
      <w:r>
        <w:t xml:space="preserve"> </w:t>
      </w:r>
      <w:r>
        <w:t xml:space="preserve">That window is open right now for</w:t>
      </w:r>
      <w:r>
        <w:t xml:space="preserve"> </w:t>
      </w:r>
      <w:r>
        <w:t xml:space="preserve">humanoid robotics. It won’t stay open long.</w:t>
      </w:r>
    </w:p>
    <w:p>
      <w:pPr>
        <w:pStyle w:val="SourceCode"/>
      </w:pPr>
      <w:r>
        <w:rPr>
          <w:rStyle w:val="VerbatimChar"/>
        </w:rPr>
        <w:t xml:space="preserve">             THE WINDOW BEFORE PRODUCTION VOLUME LOCKS EVERYTHING IN</w:t>
      </w:r>
      <w:r>
        <w:br/>
      </w:r>
      <w:r>
        <w:rPr>
          <w:rStyle w:val="VerbatimChar"/>
        </w:rPr>
        <w:t xml:space="preserve">             CSMEval22-B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the humanoid/general-purpose robotics industry’s current</w:t>
      </w:r>
      <w:r>
        <w:t xml:space="preserve"> </w:t>
      </w:r>
      <w:r>
        <w:t xml:space="preserve">scaling phase represents an unusually good moment to influence hardware-</w:t>
      </w:r>
      <w:r>
        <w:t xml:space="preserve"> </w:t>
      </w:r>
      <w:r>
        <w:t xml:space="preserve">design standards.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The humanoid and general-purpose robotics industry is scaling faster than</w:t>
      </w:r>
      <w:r>
        <w:t xml:space="preserve"> </w:t>
      </w:r>
      <w:r>
        <w:t xml:space="preserve">its electromagnetic-hardening engineering discipline — most current</w:t>
      </w:r>
      <w:r>
        <w:t xml:space="preserve"> </w:t>
      </w:r>
      <w:r>
        <w:t xml:space="preserve">platforms use conventional aluminum/copper construction optimized for</w:t>
      </w:r>
      <w:r>
        <w:t xml:space="preserve"> </w:t>
      </w:r>
      <w:r>
        <w:t xml:space="preserve">weight and cost, not survivability in a high-GIC or directed-energy</w:t>
      </w:r>
      <w:r>
        <w:t xml:space="preserve"> </w:t>
      </w:r>
      <w:r>
        <w:t xml:space="preserve">environment.</w:t>
      </w:r>
      <w:r>
        <w:t xml:space="preserve"> </w:t>
      </w:r>
      <w:r>
        <w:t xml:space="preserve">• Two complete, independent hardening case studies already exist (Project</w:t>
      </w:r>
      <w:r>
        <w:t xml:space="preserve"> </w:t>
      </w:r>
      <w:r>
        <w:t xml:space="preserve">AEGIS on a named legacy platform, and a Mars-colonization-framed protocol</w:t>
      </w:r>
      <w:r>
        <w:t xml:space="preserve"> </w:t>
      </w:r>
      <w:r>
        <w:t xml:space="preserve">on a named commercial platform) — proof the retrofit methodology is</w:t>
      </w:r>
      <w:r>
        <w:t xml:space="preserve"> </w:t>
      </w:r>
      <w:r>
        <w:t xml:space="preserve">transferable, not theoretical.</w:t>
      </w:r>
      <w:r>
        <w:t xml:space="preserve"> </w:t>
      </w:r>
      <w:r>
        <w:t xml:space="preserve">• The anti-capture/self-destruct chip architecture addresses a security</w:t>
      </w:r>
      <w:r>
        <w:t xml:space="preserve"> </w:t>
      </w:r>
      <w:r>
        <w:t xml:space="preserve">concern increasingly relevant as humanoid robots move into industrial,</w:t>
      </w:r>
      <w:r>
        <w:t xml:space="preserve"> </w:t>
      </w:r>
      <w:r>
        <w:t xml:space="preserve">defense-adjacent, and public-facing deployments — a concern that scales</w:t>
      </w:r>
      <w:r>
        <w:t xml:space="preserve"> </w:t>
      </w:r>
      <w:r>
        <w:t xml:space="preserve">with deployment volume.</w:t>
      </w:r>
      <w:r>
        <w:t xml:space="preserve"> </w:t>
      </w:r>
      <w:r>
        <w:t xml:space="preserve">• Once production volumes lock in a construction approach, retooling cost</w:t>
      </w:r>
      <w:r>
        <w:t xml:space="preserve"> </w:t>
      </w:r>
      <w:r>
        <w:t xml:space="preserve">rises sharply — the same dynamic seen across other hardware industries</w:t>
      </w:r>
      <w:r>
        <w:t xml:space="preserve"> </w:t>
      </w:r>
      <w:r>
        <w:t xml:space="preserve">during their own scaling phases.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EM-hardening and anti-capture security retrofitted after production</w:t>
      </w:r>
      <w:r>
        <w:t xml:space="preserve"> </w:t>
      </w:r>
      <w:r>
        <w:t xml:space="preserve">volumes lock in will cost meaningfully more than the same features</w:t>
      </w:r>
      <w:r>
        <w:t xml:space="preserve"> </w:t>
      </w:r>
      <w:r>
        <w:t xml:space="preserve">designed in during the current scaling phase.</w:t>
      </w:r>
      <w:r>
        <w:t xml:space="preserve"> </w:t>
      </w:r>
      <w:r>
        <w:t xml:space="preserve">• A manufacturer that waits until a public incident (capture, EM-related</w:t>
      </w:r>
      <w:r>
        <w:t xml:space="preserve"> </w:t>
      </w:r>
      <w:r>
        <w:t xml:space="preserve">failure) forces the conversation loses the first-mover positioning</w:t>
      </w:r>
      <w:r>
        <w:t xml:space="preserve"> </w:t>
      </w:r>
      <w:r>
        <w:t xml:space="preserve">available right now.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IEEE RAS, A3, and the Humanoids Conference as the</w:t>
      </w:r>
      <w:r>
        <w:t xml:space="preserve"> </w:t>
      </w:r>
      <w:r>
        <w:t xml:space="preserve">channels best matched to this sector’s current scaling-phase attention.</w:t>
      </w:r>
    </w:p>
    <w:p>
      <w:pPr>
        <w:pStyle w:val="BodyText"/>
      </w:pPr>
      <w:r>
        <w:t xml:space="preserve">The window doesn’t announce itself closing. It just gets quietly more expensive to walk through.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Robotics has strong, well-attended technical conferences already — no need</w:t>
      </w:r>
      <w:r>
        <w:t xml:space="preserve"> </w:t>
      </w:r>
      <w:r>
        <w:t xml:space="preserve">to invent a new venue, just show up to the right ones with the right two</w:t>
      </w:r>
      <w:r>
        <w:t xml:space="preserve"> </w:t>
      </w:r>
      <w:r>
        <w:t xml:space="preserve">case studies in hand.</w:t>
      </w:r>
    </w:p>
    <w:p>
      <w:pPr>
        <w:pStyle w:val="SourceCode"/>
      </w:pPr>
      <w:r>
        <w:rPr>
          <w:rStyle w:val="VerbatimChar"/>
        </w:rPr>
        <w:t xml:space="preserve">             THE TECHNICAL VENUES THIS INDUSTRY ALREADY TRUSTS</w:t>
      </w:r>
      <w:r>
        <w:br/>
      </w:r>
      <w:r>
        <w:rPr>
          <w:rStyle w:val="VerbatimChar"/>
        </w:rPr>
        <w:t xml:space="preserve">             CSMEval22-C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technical conferences and associations best suited to</w:t>
      </w:r>
      <w:r>
        <w:t xml:space="preserve"> </w:t>
      </w:r>
      <w:r>
        <w:t xml:space="preserve">introducing EM-hardening and anti-capture research to robotics</w:t>
      </w:r>
      <w:r>
        <w:t xml:space="preserve"> </w:t>
      </w:r>
      <w:r>
        <w:t xml:space="preserve">manufacturers.</w:t>
      </w:r>
    </w:p>
    <w:p>
      <w:pPr>
        <w:pStyle w:val="BodyText"/>
      </w:pPr>
      <w:r>
        <w:t xml:space="preserve">PRIMARY VENUES — IEEE ROBOTICS AND AUTOMATION SOCIETY (RAS)</w:t>
      </w:r>
      <w:r>
        <w:t xml:space="preserve"> </w:t>
      </w:r>
      <w:r>
        <w:t xml:space="preserve">ICRA and IROS, RAS’s two flagship annual conferences, are the natural home</w:t>
      </w:r>
      <w:r>
        <w:t xml:space="preserve"> </w:t>
      </w:r>
      <w:r>
        <w:t xml:space="preserve">for a technical paper on the Phantom MK-1 hardening methodology and</w:t>
      </w:r>
      <w:r>
        <w:t xml:space="preserve"> </w:t>
      </w:r>
      <w:r>
        <w:t xml:space="preserve">comparative survivability testing data.</w:t>
      </w:r>
    </w:p>
    <w:p>
      <w:pPr>
        <w:pStyle w:val="BodyText"/>
      </w:pPr>
      <w:r>
        <w:t xml:space="preserve">HUMANOID-SPECIFIC VENUE — HUMANOIDS CONFERENCE</w:t>
      </w:r>
      <w:r>
        <w:t xml:space="preserve"> </w:t>
      </w:r>
      <w:r>
        <w:t xml:space="preserve">IEEE-RAS-sponsored, specifically focused on humanoid platforms — the most</w:t>
      </w:r>
      <w:r>
        <w:t xml:space="preserve"> </w:t>
      </w:r>
      <w:r>
        <w:t xml:space="preserve">directly relevant single venue for both hardening case studies given their</w:t>
      </w:r>
      <w:r>
        <w:t xml:space="preserve"> </w:t>
      </w:r>
      <w:r>
        <w:t xml:space="preserve">shared humanoid-platform focus.</w:t>
      </w:r>
    </w:p>
    <w:p>
      <w:pPr>
        <w:pStyle w:val="BodyText"/>
      </w:pPr>
      <w:r>
        <w:t xml:space="preserve">INDUSTRY CHANNEL — ASSOCIATION FOR ADVANCING AUTOMATION (A3)</w:t>
      </w:r>
      <w:r>
        <w:t xml:space="preserve"> </w:t>
      </w:r>
      <w:r>
        <w:t xml:space="preserve">Broader industrial/warehouse robotics reach, relevant for manufacturers</w:t>
      </w:r>
      <w:r>
        <w:t xml:space="preserve"> </w:t>
      </w:r>
      <w:r>
        <w:t xml:space="preserve">outside the humanoid-specific segment.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Humanoids Conference (narrowest, highest-fit audience).</w:t>
      </w:r>
      <w:r>
        <w:t xml:space="preserve"> </w:t>
      </w:r>
      <w:r>
        <w:t xml:space="preserve">2. ICRA/IROS technical paper submission (broadest robotics research</w:t>
      </w:r>
      <w:r>
        <w:t xml:space="preserve"> </w:t>
      </w:r>
      <w:r>
        <w:t xml:space="preserve">audience, strongest peer credibility).</w:t>
      </w:r>
      <w:r>
        <w:t xml:space="preserve"> </w:t>
      </w:r>
      <w:r>
        <w:t xml:space="preserve">3. A3 engagement for industrial/warehouse robotics manufacturers whose</w:t>
      </w:r>
      <w:r>
        <w:t xml:space="preserve"> </w:t>
      </w:r>
      <w:r>
        <w:t xml:space="preserve">platforms aren’t strictly humanoid but share the same hardening</w:t>
      </w:r>
      <w:r>
        <w:t xml:space="preserve"> </w:t>
      </w:r>
      <w:r>
        <w:t xml:space="preserve">relevance.</w:t>
      </w:r>
    </w:p>
    <w:p>
      <w:pPr>
        <w:pStyle w:val="BodyText"/>
      </w:pPr>
      <w:r>
        <w:t xml:space="preserve">Right conferences, right timing, right case studies — the rest is just showing up.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CSMEval22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CSMEval22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CSMEval22 Combined Email Body</dc:title>
  <dc:creator/>
  <cp:keywords/>
  <dcterms:created xsi:type="dcterms:W3CDTF">2026-07-03T03:30:43Z</dcterms:created>
  <dcterms:modified xsi:type="dcterms:W3CDTF">2026-07-03T03:30:43Z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