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CSMEval23 Combined Email Body</w:t>
      </w:r>
    </w:p>
    <w:p>
      <w:pPr>
        <w:pStyle w:val="Date"/>
      </w:pPr>
      <w:r>
        <w:t xml:space="preserve">2026-06-01</w:t>
      </w:r>
    </w:p>
    <w:p>
      <w:pPr>
        <w:pStyle w:val="FirstParagraph"/>
      </w:pPr>
      <w:r>
        <w:t xml:space="preserve">Attached is a briefing packet covering three UAS concepts from Carrington</w:t>
      </w:r>
      <w:r>
        <w:t xml:space="preserve"> </w:t>
      </w:r>
      <w:r>
        <w:t xml:space="preserve">Storm Motors — a wind-energy-harvesting propulsion redesign, a wearable</w:t>
      </w:r>
      <w:r>
        <w:t xml:space="preserve"> </w:t>
      </w:r>
      <w:r>
        <w:t xml:space="preserve">heavy-lift evacuation drone, and a sub-250g wind-research micro-drone —</w:t>
      </w:r>
      <w:r>
        <w:t xml:space="preserve"> </w:t>
      </w:r>
      <w:r>
        <w:t xml:space="preserve">each matched to a different part of this industry. We’d welcome a</w:t>
      </w:r>
      <w:r>
        <w:t xml:space="preserve"> </w:t>
      </w:r>
      <w:r>
        <w:t xml:space="preserve">conversation at AUVSI XPONENTIAL or directly with your platform engineering</w:t>
      </w:r>
      <w:r>
        <w:t xml:space="preserve"> </w:t>
      </w:r>
      <w:r>
        <w:t xml:space="preserve">team.</w:t>
      </w:r>
    </w:p>
    <w:p>
      <w:pPr>
        <w:pStyle w:val="BodyText"/>
      </w:pPr>
      <w:r>
        <w:t xml:space="preserve">Excited to see what any of this looks like on an actual test flight.</w:t>
      </w:r>
    </w:p>
    <w:p>
      <w:pPr>
        <w:pStyle w:val="BodyText"/>
      </w:pPr>
      <w:r>
        <w:t xml:space="preserve">| Carrington Storm Motors | Safe Pod Engineering Company</w:t>
      </w:r>
      <w:r>
        <w:t xml:space="preserve"> </w:t>
      </w:r>
      <w:r>
        <w:t xml:space="preserve">|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11" w:name="csmeval23-compiled-briefing-packet"/>
    <w:p>
      <w:pPr>
        <w:pStyle w:val="Heading1"/>
      </w:pPr>
      <w:r>
        <w:t xml:space="preserve">CSMEval23 — COMPILED BRIEFING PACKET</w:t>
      </w:r>
    </w:p>
    <w:bookmarkStart w:id="10" w:name="commercial-defense-droneuav-industry"/>
    <w:p>
      <w:pPr>
        <w:pStyle w:val="Heading2"/>
      </w:pPr>
      <w:r>
        <w:t xml:space="preserve">Commercial &amp; Defense Drone/UAV Industry</w:t>
      </w:r>
    </w:p>
    <w:bookmarkStart w:id="9" w:name="X0076f856ee82b1aa192572b909281b775439e93"/>
    <w:p>
      <w:pPr>
        <w:pStyle w:val="Heading3"/>
      </w:pPr>
      <w:r>
        <w:t xml:space="preserve">Carrington Storm Motors | Safe Pod Engineering Company — June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packet compiles all three tailored briefing documents prepared for this</w:t>
      </w:r>
      <w:r>
        <w:t xml:space="preserve"> </w:t>
      </w:r>
      <w:r>
        <w:t xml:space="preserve">sector (CSMEval23), in reading order: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A</w:t>
      </w:r>
      <w:r>
        <w:t xml:space="preserve"> </w:t>
      </w:r>
      <w:r>
        <w:t xml:space="preserve">— Three Concepts, Three Very Different Entry Points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B</w:t>
      </w:r>
      <w:r>
        <w:t xml:space="preserve"> </w:t>
      </w:r>
      <w:r>
        <w:t xml:space="preserve">— GPS-Dependent and, Sometimes, Load-Bearing for a Human Life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C</w:t>
      </w:r>
      <w:r>
        <w:t xml:space="preserve"> </w:t>
      </w:r>
      <w:r>
        <w:t xml:space="preserve">— One Big Room, Two Smaller Ones</w:t>
      </w:r>
    </w:p>
    <w:p>
      <w:pPr>
        <w:pStyle w:val="FirstParagraph"/>
      </w:pPr>
      <w:r>
        <w:t xml:space="preserve">All three were produced under the Williams Heuristic Communication Standard</w:t>
      </w:r>
      <w:r>
        <w:t xml:space="preserve"> </w:t>
      </w:r>
      <w:r>
        <w:t xml:space="preserve">(CSMSOPP000001, MODULE-V2) for consistent voice and cadence across the series.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Delivery drone, evacuation platform, or university research project — this</w:t>
      </w:r>
      <w:r>
        <w:t xml:space="preserve"> </w:t>
      </w:r>
      <w:r>
        <w:t xml:space="preserve">sector has room for all three, and we happen to have one concept aimed at</w:t>
      </w:r>
      <w:r>
        <w:t xml:space="preserve"> </w:t>
      </w:r>
      <w:r>
        <w:t xml:space="preserve">each. No single pitch fits a hobbyist lab and an emergency-response</w:t>
      </w:r>
      <w:r>
        <w:t xml:space="preserve"> </w:t>
      </w:r>
      <w:r>
        <w:t xml:space="preserve">manufacturer equally well, so we didn’t force one.</w:t>
      </w:r>
    </w:p>
    <w:p>
      <w:pPr>
        <w:pStyle w:val="SourceCode"/>
      </w:pPr>
      <w:r>
        <w:rPr>
          <w:rStyle w:val="VerbatimChar"/>
        </w:rPr>
        <w:t xml:space="preserve">             THREE CONCEPTS, THREE VERY DIFFERENT ENTRY POINTS</w:t>
      </w:r>
      <w:r>
        <w:br/>
      </w:r>
      <w:r>
        <w:rPr>
          <w:rStyle w:val="VerbatimChar"/>
        </w:rPr>
        <w:t xml:space="preserve">             CSMEval23-A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Summarize three CSM UAS concepts spanning propulsion research, emergency-</w:t>
      </w:r>
      <w:r>
        <w:t xml:space="preserve"> </w:t>
      </w:r>
      <w:r>
        <w:t xml:space="preserve">response payload capability, and small-platform research applications.</w:t>
      </w:r>
    </w:p>
    <w:p>
      <w:pPr>
        <w:numPr>
          <w:ilvl w:val="0"/>
          <w:numId w:val="1002"/>
        </w:numPr>
      </w:pPr>
      <w:r>
        <w:t xml:space="preserve">ARCHIMEDES SCREW PROPULSION DRONE REDESIGN — wind-energy-harvesting</w:t>
      </w:r>
      <w:r>
        <w:t xml:space="preserve"> </w:t>
      </w:r>
      <w:r>
        <w:t xml:space="preserve">dual-regime propulsion concept (CSMFAB0102), with supporting airborne</w:t>
      </w:r>
      <w:r>
        <w:t xml:space="preserve"> </w:t>
      </w:r>
      <w:r>
        <w:t xml:space="preserve">autorotation/ballistics physics research (CSMFAB0109).</w:t>
      </w:r>
    </w:p>
    <w:p>
      <w:pPr>
        <w:numPr>
          <w:ilvl w:val="0"/>
          <w:numId w:val="1002"/>
        </w:numPr>
      </w:pPr>
      <w:r>
        <w:t xml:space="preserve">AEGIS-ASCENSION WEARABLE HEAVY-LIFT DRONE BACKPACK — human evacuation</w:t>
      </w:r>
      <w:r>
        <w:t xml:space="preserve"> </w:t>
      </w:r>
      <w:r>
        <w:t xml:space="preserve">payload capability for tsunami/Carrington dual-event scenarios</w:t>
      </w:r>
      <w:r>
        <w:t xml:space="preserve"> </w:t>
      </w:r>
      <w:r>
        <w:t xml:space="preserve">(CSMFAB050) — already detailed in full in the emergency-management</w:t>
      </w:r>
      <w:r>
        <w:t xml:space="preserve"> </w:t>
      </w:r>
      <w:r>
        <w:t xml:space="preserve">sector’s own briefing series (CSMEval01).</w:t>
      </w:r>
    </w:p>
    <w:p>
      <w:pPr>
        <w:numPr>
          <w:ilvl w:val="0"/>
          <w:numId w:val="1002"/>
        </w:numPr>
      </w:pPr>
      <w:r>
        <w:t xml:space="preserve">ARCHIMEDEAN SPIRALING BIRD UAS (ASB-1) — a sub-250g regulatory-class</w:t>
      </w:r>
      <w:r>
        <w:t xml:space="preserve"> </w:t>
      </w:r>
      <w:r>
        <w:t xml:space="preserve">wind-research micro-drone (CSMFAB0114), sized specifically for university</w:t>
      </w:r>
      <w:r>
        <w:t xml:space="preserve"> </w:t>
      </w:r>
      <w:r>
        <w:t xml:space="preserve">and hobbyist-adjacent research platforms.</w:t>
      </w:r>
    </w:p>
    <w:p>
      <w:pPr>
        <w:pStyle w:val="FirstParagraph"/>
      </w:pPr>
      <w:r>
        <w:t xml:space="preserve">MATCHING CONCEPT TO AUDIENCE</w:t>
      </w:r>
      <w:r>
        <w:t xml:space="preserve"> </w:t>
      </w:r>
      <w:r>
        <w:t xml:space="preserve">• Commercial/delivery/inspection manufacturers: the Archimedes Screw</w:t>
      </w:r>
      <w:r>
        <w:t xml:space="preserve"> </w:t>
      </w:r>
      <w:r>
        <w:t xml:space="preserve">propulsion concept.</w:t>
      </w:r>
      <w:r>
        <w:t xml:space="preserve"> </w:t>
      </w:r>
      <w:r>
        <w:t xml:space="preserve">• Emergency-response and search-and-rescue manufacturers: the Aegis-</w:t>
      </w:r>
      <w:r>
        <w:t xml:space="preserve"> </w:t>
      </w:r>
      <w:r>
        <w:t xml:space="preserve">Ascension backpack.</w:t>
      </w:r>
      <w:r>
        <w:t xml:space="preserve"> </w:t>
      </w:r>
      <w:r>
        <w:t xml:space="preserve">• University aerospace/mechatronics programs: the sub-250g ASB-1 research</w:t>
      </w:r>
      <w:r>
        <w:t xml:space="preserve"> </w:t>
      </w:r>
      <w:r>
        <w:t xml:space="preserve">platform.</w:t>
      </w:r>
    </w:p>
    <w:p>
      <w:pPr>
        <w:pStyle w:val="BodyText"/>
      </w:pPr>
      <w:r>
        <w:t xml:space="preserve">NEXT STEP</w:t>
      </w:r>
      <w:r>
        <w:t xml:space="preserve"> </w:t>
      </w:r>
      <w:r>
        <w:t xml:space="preserve">Briefing B makes the case for why GPS dependency — the thing all three</w:t>
      </w:r>
      <w:r>
        <w:t xml:space="preserve"> </w:t>
      </w:r>
      <w:r>
        <w:t xml:space="preserve">concepts share as a design consideration — is a nearer-term concern than</w:t>
      </w:r>
      <w:r>
        <w:t xml:space="preserve"> </w:t>
      </w:r>
      <w:r>
        <w:t xml:space="preserve">most UAS roadmaps currently assume.</w:t>
      </w:r>
    </w:p>
    <w:p>
      <w:pPr>
        <w:pStyle w:val="BodyText"/>
      </w:pPr>
      <w:r>
        <w:t xml:space="preserve">Three concepts, three inboxes, each one actually the right fit for the reader.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Risk &amp; Continuity Research Office | "The Books Reflect the Mission"</w:t>
      </w:r>
    </w:p>
    <w:p>
      <w:pPr>
        <w:pStyle w:val="FirstParagraph"/>
      </w:pPr>
      <w:r>
        <w:t xml:space="preserve">Two things are true about drones that don’t usually get said in the same</w:t>
      </w:r>
      <w:r>
        <w:t xml:space="preserve"> </w:t>
      </w:r>
      <w:r>
        <w:t xml:space="preserve">sentence: they’re GPS-dependent the same way farm equipment is, and in</w:t>
      </w:r>
      <w:r>
        <w:t xml:space="preserve"> </w:t>
      </w:r>
      <w:r>
        <w:t xml:space="preserve">emergency-response contexts, they’re increasingly asked to be load-bearing</w:t>
      </w:r>
      <w:r>
        <w:t xml:space="preserve"> </w:t>
      </w:r>
      <w:r>
        <w:t xml:space="preserve">for an actual human being. Most consumer/commercial platforms were designed</w:t>
      </w:r>
      <w:r>
        <w:t xml:space="preserve"> </w:t>
      </w:r>
      <w:r>
        <w:t xml:space="preserve">for the first fact, not the second.</w:t>
      </w:r>
    </w:p>
    <w:p>
      <w:pPr>
        <w:pStyle w:val="SourceCode"/>
      </w:pPr>
      <w:r>
        <w:rPr>
          <w:rStyle w:val="VerbatimChar"/>
        </w:rPr>
        <w:t xml:space="preserve">             GPS-DEPENDENT AND, SOMETIMES, LOAD-BEARING FOR A HUMAN LIFE</w:t>
      </w:r>
      <w:r>
        <w:br/>
      </w:r>
      <w:r>
        <w:rPr>
          <w:rStyle w:val="VerbatimChar"/>
        </w:rPr>
        <w:t xml:space="preserve">             CSMEval23-B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Establish why GPS dependency and emergency-response load-bearing use cases</w:t>
      </w:r>
      <w:r>
        <w:t xml:space="preserve"> </w:t>
      </w:r>
      <w:r>
        <w:t xml:space="preserve">both deserve more explicit design attention across this sector than typical</w:t>
      </w:r>
      <w:r>
        <w:t xml:space="preserve"> </w:t>
      </w:r>
      <w:r>
        <w:t xml:space="preserve">UAS roadmaps currently give them.</w:t>
      </w:r>
    </w:p>
    <w:p>
      <w:pPr>
        <w:pStyle w:val="BodyText"/>
      </w:pPr>
      <w:r>
        <w:t xml:space="preserve">KEY FACTS</w:t>
      </w:r>
      <w:r>
        <w:t xml:space="preserve"> </w:t>
      </w:r>
      <w:r>
        <w:t xml:space="preserve">• Drones are GPS-dependent in a way directly analogous to the precision-</w:t>
      </w:r>
      <w:r>
        <w:t xml:space="preserve"> </w:t>
      </w:r>
      <w:r>
        <w:t xml:space="preserve">agriculture equipment that visibly malfunctioned during the May 2024</w:t>
      </w:r>
      <w:r>
        <w:t xml:space="preserve"> </w:t>
      </w:r>
      <w:r>
        <w:t xml:space="preserve">Gannon Storm — the same GNSS-disruption exposure, on a different</w:t>
      </w:r>
      <w:r>
        <w:t xml:space="preserve"> </w:t>
      </w:r>
      <w:r>
        <w:t xml:space="preserve">platform.</w:t>
      </w:r>
      <w:r>
        <w:t xml:space="preserve"> </w:t>
      </w:r>
      <w:r>
        <w:t xml:space="preserve">• Emergency-response and evacuation use cases (the Aegis-Ascension backpack</w:t>
      </w:r>
      <w:r>
        <w:t xml:space="preserve"> </w:t>
      </w:r>
      <w:r>
        <w:t xml:space="preserve">concept specifically) place drones in a load-bearing-for-human-life role</w:t>
      </w:r>
      <w:r>
        <w:t xml:space="preserve"> </w:t>
      </w:r>
      <w:r>
        <w:t xml:space="preserve">most consumer/commercial platforms were never designed for.</w:t>
      </w:r>
      <w:r>
        <w:t xml:space="preserve"> </w:t>
      </w:r>
      <w:r>
        <w:t xml:space="preserve">• A range of entry points exists across this sector, from hobbyist/</w:t>
      </w:r>
      <w:r>
        <w:t xml:space="preserve"> </w:t>
      </w:r>
      <w:r>
        <w:t xml:space="preserve">university platforms (the sub-250g ASB-1) to emergency-response-grade</w:t>
      </w:r>
      <w:r>
        <w:t xml:space="preserve"> </w:t>
      </w:r>
      <w:r>
        <w:t xml:space="preserve">heavy-lift systems (Aegis-Ascension) — meaning the GPS-resilience</w:t>
      </w:r>
      <w:r>
        <w:t xml:space="preserve"> </w:t>
      </w:r>
      <w:r>
        <w:t xml:space="preserve">conversation is relevant at every scale, not just the high end.</w:t>
      </w:r>
    </w:p>
    <w:p>
      <w:pPr>
        <w:pStyle w:val="BodyText"/>
      </w:pPr>
      <w:r>
        <w:t xml:space="preserve">RISKS / CONCERNS IF UNADDRESSED</w:t>
      </w:r>
      <w:r>
        <w:t xml:space="preserve"> </w:t>
      </w:r>
      <w:r>
        <w:t xml:space="preserve">• UAS platforms without GPS-degradation contingency inherit the same</w:t>
      </w:r>
      <w:r>
        <w:t xml:space="preserve"> </w:t>
      </w:r>
      <w:r>
        <w:t xml:space="preserve">failure mode already observed in a real 2024 event, at a moment when</w:t>
      </w:r>
      <w:r>
        <w:t xml:space="preserve"> </w:t>
      </w:r>
      <w:r>
        <w:t xml:space="preserve">drone-based emergency response is becoming more, not less, common.</w:t>
      </w:r>
      <w:r>
        <w:t xml:space="preserve"> </w:t>
      </w:r>
      <w:r>
        <w:t xml:space="preserve">• Emergency-response drone programs that don’t explicitly account for</w:t>
      </w:r>
      <w:r>
        <w:t xml:space="preserve"> </w:t>
      </w:r>
      <w:r>
        <w:t xml:space="preserve">load-bearing-for-human-life engineering requirements may be adapting a</w:t>
      </w:r>
      <w:r>
        <w:t xml:space="preserve"> </w:t>
      </w:r>
      <w:r>
        <w:t xml:space="preserve">delivery-drone design philosophy to a use case it wasn’t built for.</w:t>
      </w:r>
    </w:p>
    <w:p>
      <w:pPr>
        <w:pStyle w:val="BodyText"/>
      </w:pPr>
      <w:r>
        <w:t xml:space="preserve">NEXT STEP</w:t>
      </w:r>
      <w:r>
        <w:t xml:space="preserve"> </w:t>
      </w:r>
      <w:r>
        <w:t xml:space="preserve">Briefing C identifies AUVSI XPONENTIAL, the FAA UAS Integration Office, and</w:t>
      </w:r>
      <w:r>
        <w:t xml:space="preserve"> </w:t>
      </w:r>
      <w:r>
        <w:t xml:space="preserve">AIAA as the channels best matched to this sector’s range of entry points.</w:t>
      </w:r>
    </w:p>
    <w:p>
      <w:pPr>
        <w:pStyle w:val="BodyText"/>
      </w:pPr>
      <w:r>
        <w:t xml:space="preserve">Same GPS problem the tractors had. Higher stakes when the payload is a person.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Government &amp; Industry Partnerships Office | "We Plan So You Can Act With Confidence"</w:t>
      </w:r>
    </w:p>
    <w:p>
      <w:pPr>
        <w:pStyle w:val="FirstParagraph"/>
      </w:pPr>
      <w:r>
        <w:t xml:space="preserve">One expo reaches most of this sector’s commercial and defense manufacturers.</w:t>
      </w:r>
      <w:r>
        <w:t xml:space="preserve"> </w:t>
      </w:r>
      <w:r>
        <w:t xml:space="preserve">Two smaller, more specific channels reach the regulatory and academic</w:t>
      </w:r>
      <w:r>
        <w:t xml:space="preserve"> </w:t>
      </w:r>
      <w:r>
        <w:t xml:space="preserve">audiences the first one doesn’t.</w:t>
      </w:r>
    </w:p>
    <w:p>
      <w:pPr>
        <w:pStyle w:val="SourceCode"/>
      </w:pPr>
      <w:r>
        <w:rPr>
          <w:rStyle w:val="VerbatimChar"/>
        </w:rPr>
        <w:t xml:space="preserve">             ONE BIG ROOM, TWO SMALLER ONES</w:t>
      </w:r>
      <w:r>
        <w:br/>
      </w:r>
      <w:r>
        <w:rPr>
          <w:rStyle w:val="VerbatimChar"/>
        </w:rPr>
        <w:t xml:space="preserve">             CSMEval23-C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Identify the primary trade show and secondary regulatory/academic channels</w:t>
      </w:r>
      <w:r>
        <w:t xml:space="preserve"> </w:t>
      </w:r>
      <w:r>
        <w:t xml:space="preserve">for introducing the three UAS concepts to their respective audiences.</w:t>
      </w:r>
    </w:p>
    <w:p>
      <w:pPr>
        <w:pStyle w:val="BodyText"/>
      </w:pPr>
      <w:r>
        <w:t xml:space="preserve">PRIMARY VENUE — AUVSI XPONENTIAL</w:t>
      </w:r>
      <w:r>
        <w:t xml:space="preserve"> </w:t>
      </w:r>
      <w:r>
        <w:t xml:space="preserve">The Association for Uncrewed Vehicle Systems International’s XPONENTIAL is</w:t>
      </w:r>
      <w:r>
        <w:t xml:space="preserve"> </w:t>
      </w:r>
      <w:r>
        <w:t xml:space="preserve">the industry’s largest trade show — the right venue for both the</w:t>
      </w:r>
      <w:r>
        <w:t xml:space="preserve"> </w:t>
      </w:r>
      <w:r>
        <w:t xml:space="preserve">Archimedes Screw propulsion concept and the Aegis-Ascension backpack,</w:t>
      </w:r>
      <w:r>
        <w:t xml:space="preserve"> </w:t>
      </w:r>
      <w:r>
        <w:t xml:space="preserve">reaching commercial, defense, and emergency-response manufacturers in one</w:t>
      </w:r>
      <w:r>
        <w:t xml:space="preserve"> </w:t>
      </w:r>
      <w:r>
        <w:t xml:space="preserve">place.</w:t>
      </w:r>
    </w:p>
    <w:p>
      <w:pPr>
        <w:pStyle w:val="BodyText"/>
      </w:pPr>
      <w:r>
        <w:t xml:space="preserve">REGULATORY CHANNEL — FAA UAS INTEGRATION OFFICE</w:t>
      </w:r>
      <w:r>
        <w:t xml:space="preserve"> </w:t>
      </w:r>
      <w:r>
        <w:t xml:space="preserve">Relevant for any platform requiring airspace-integration discussion,</w:t>
      </w:r>
      <w:r>
        <w:t xml:space="preserve"> </w:t>
      </w:r>
      <w:r>
        <w:t xml:space="preserve">particularly the emergency-response heavy-lift use case.</w:t>
      </w:r>
    </w:p>
    <w:p>
      <w:pPr>
        <w:pStyle w:val="BodyText"/>
      </w:pPr>
      <w:r>
        <w:t xml:space="preserve">ACADEMIC CHANNEL — AIAA (FOR THE WIND-ENERGY-HARVESTING/PHYSICS RESEARCH)</w:t>
      </w:r>
      <w:r>
        <w:t xml:space="preserve"> </w:t>
      </w:r>
      <w:r>
        <w:t xml:space="preserve">The correct venue for the sub-250g ASB-1 research platform and its</w:t>
      </w:r>
      <w:r>
        <w:t xml:space="preserve"> </w:t>
      </w:r>
      <w:r>
        <w:t xml:space="preserve">underlying autorotation physics research — reaches university mechatronics</w:t>
      </w:r>
      <w:r>
        <w:t xml:space="preserve"> </w:t>
      </w:r>
      <w:r>
        <w:t xml:space="preserve">programs more effectively than a commercial trade show would.</w:t>
      </w:r>
    </w:p>
    <w:p>
      <w:pPr>
        <w:pStyle w:val="BodyText"/>
      </w:pPr>
      <w:r>
        <w:t xml:space="preserve">TIMING NOTE</w:t>
      </w:r>
      <w:r>
        <w:t xml:space="preserve"> </w:t>
      </w:r>
      <w:r>
        <w:t xml:space="preserve">The emergency-response evacuation angle (Aegis-Ascension) is strongest</w:t>
      </w:r>
      <w:r>
        <w:t xml:space="preserve"> </w:t>
      </w:r>
      <w:r>
        <w:t xml:space="preserve">immediately following any high-profile natural disaster news cycle — worth</w:t>
      </w:r>
      <w:r>
        <w:t xml:space="preserve"> </w:t>
      </w:r>
      <w:r>
        <w:t xml:space="preserve">holding that specific concept’s outreach for the right moment rather than</w:t>
      </w:r>
      <w:r>
        <w:t xml:space="preserve"> </w:t>
      </w:r>
      <w:r>
        <w:t xml:space="preserve">leading with it unconditionally.</w:t>
      </w:r>
    </w:p>
    <w:p>
      <w:pPr>
        <w:pStyle w:val="BodyText"/>
      </w:pPr>
      <w:r>
        <w:t xml:space="preserve">Big room for reach. Small rooms for fit. Timing for the one that benefits from it most.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CSMEval23 Compiled Briefing Packet | 3 documents | June 2026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23" w:name="X4ff8a27c2e4e364e104333718220fbc5cce4066"/>
    <w:p>
      <w:pPr>
        <w:pStyle w:val="Heading1"/>
      </w:pPr>
      <w:r>
        <w:t xml:space="preserve">CSMGeneralOutreach — COMPILED COMPENDIUM (Mini)</w:t>
      </w:r>
    </w:p>
    <w:bookmarkStart w:id="12" w:name="Xa30698f00432415fc451300a488d7a19348543b"/>
    <w:p>
      <w:pPr>
        <w:pStyle w:val="Heading2"/>
      </w:pPr>
      <w:r>
        <w:t xml:space="preserve">Carrington Storm Motors | Safe Pod Engineering | June 2026</w:t>
      </w:r>
    </w:p>
    <w:p>
      <w:pPr>
        <w:pStyle w:val="FirstParagraph"/>
      </w:pPr>
      <w:r>
        <w:rPr>
          <w:b/>
          <w:bCs/>
        </w:rPr>
        <w:t xml:space="preserve">P1</w:t>
      </w:r>
      <w:r>
        <w:t xml:space="preserve"> </w:t>
      </w:r>
      <w:r>
        <w:t xml:space="preserve">The Signal From the Sun |</w:t>
      </w:r>
      <w:r>
        <w:t xml:space="preserve"> </w:t>
      </w:r>
      <w:r>
        <w:rPr>
          <w:b/>
          <w:bCs/>
        </w:rPr>
        <w:t xml:space="preserve">P2</w:t>
      </w:r>
      <w:r>
        <w:t xml:space="preserve"> </w:t>
      </w:r>
      <w:r>
        <w:t xml:space="preserve">House That Doesn’t Go Dark |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t xml:space="preserve">Vehicle Hardened |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t xml:space="preserve">Grid Underneath Everything |</w:t>
      </w:r>
      <w:r>
        <w:t xml:space="preserve"> </w:t>
      </w:r>
      <w:r>
        <w:rPr>
          <w:b/>
          <w:bCs/>
        </w:rPr>
        <w:t xml:space="preserve">P5</w:t>
      </w:r>
      <w:r>
        <w:t xml:space="preserve"> </w:t>
      </w:r>
      <w:r>
        <w:t xml:space="preserve">When Every Second Counts |</w:t>
      </w:r>
      <w:r>
        <w:t xml:space="preserve"> </w:t>
      </w:r>
      <w:r>
        <w:rPr>
          <w:b/>
          <w:bCs/>
        </w:rPr>
        <w:t xml:space="preserve">P6</w:t>
      </w:r>
      <w:r>
        <w:t xml:space="preserve"> </w:t>
      </w:r>
      <w:r>
        <w:t xml:space="preserve">Ships, Wings, Space |</w:t>
      </w:r>
      <w:r>
        <w:t xml:space="preserve"> </w:t>
      </w:r>
      <w:r>
        <w:rPr>
          <w:b/>
          <w:bCs/>
        </w:rPr>
        <w:t xml:space="preserve">P7</w:t>
      </w:r>
      <w:r>
        <w:t xml:space="preserve"> </w:t>
      </w:r>
      <w:r>
        <w:t xml:space="preserve">Materials Nobody Sees |</w:t>
      </w:r>
      <w:r>
        <w:t xml:space="preserve"> </w:t>
      </w:r>
      <w:r>
        <w:rPr>
          <w:b/>
          <w:bCs/>
        </w:rPr>
        <w:t xml:space="preserve">P8</w:t>
      </w:r>
      <w:r>
        <w:t xml:space="preserve"> </w:t>
      </w:r>
      <w:r>
        <w:t xml:space="preserve">Human Body in the Data |</w:t>
      </w:r>
      <w:r>
        <w:t xml:space="preserve"> </w:t>
      </w:r>
      <w:r>
        <w:rPr>
          <w:b/>
          <w:bCs/>
        </w:rPr>
        <w:t xml:space="preserve">P9</w:t>
      </w:r>
      <w:r>
        <w:t xml:space="preserve"> </w:t>
      </w:r>
      <w:r>
        <w:t xml:space="preserve">Why We Built All of This</w:t>
      </w:r>
    </w:p>
    <w:p>
      <w:pPr>
        <w:pStyle w:val="BodyText"/>
      </w:pPr>
      <w:r>
        <w:t xml:space="preserve">All parts: Williams Heuristic Communication Standard (CSMSOPP000001, MODULE-V2). Designed as companion to 35 CSMEval sector briefing packets.</w:t>
      </w:r>
    </w:p>
    <w:p>
      <w:r>
        <w:pict>
          <v:rect style="width:0;height:1.5pt" o:hralign="center" o:hrstd="t" o:hr="t"/>
        </w:pict>
      </w:r>
    </w:p>
    <w:bookmarkEnd w:id="12"/>
    <w:bookmarkStart w:id="13" w:name="p1-the-signal-from-the-sun"/>
    <w:p>
      <w:pPr>
        <w:pStyle w:val="Heading2"/>
      </w:pPr>
      <w:r>
        <w:t xml:space="preserve">P1 — THE SIGNAL FROM THE SUN</w:t>
      </w:r>
    </w:p>
    <w:p>
      <w:pPr>
        <w:pStyle w:val="FirstParagraph"/>
      </w:pPr>
      <w:r>
        <w:rPr>
          <w:b/>
          <w:bCs/>
        </w:rPr>
        <w:t xml:space="preserve">1. September 1859:</w:t>
      </w:r>
      <w:r>
        <w:t xml:space="preserve"> </w:t>
      </w:r>
      <w:r>
        <w:t xml:space="preserve">Carrington observed white-light flare. 17.6hr transit (still record). G5 storm hit Earth. Telegraph offices failed globally — some caught fire, operators shocked. Auroras visible in tropics. In 1859, most advanced tech was telegraph. Today it would reach every grid, vehicle, hospital generator, financial system, water plant.</w:t>
      </w:r>
    </w:p>
    <w:p>
      <w:pPr>
        <w:pStyle w:val="BodyText"/>
      </w:pPr>
      <w:r>
        <w:rPr>
          <w:b/>
          <w:bCs/>
        </w:rPr>
        <w:t xml:space="preserve">2. Solar Cycle 25:</w:t>
      </w:r>
      <w:r>
        <w:t xml:space="preserve"> </w:t>
      </w:r>
      <w:r>
        <w:t xml:space="preserve">2019 forecast: SSN ~115. NOAA SWPC Q1 2026 confirmed: ~137. 19% upward revision. We are at or near solar maximum right now.</w:t>
      </w:r>
    </w:p>
    <w:p>
      <w:pPr>
        <w:pStyle w:val="BodyText"/>
      </w:pPr>
      <w:r>
        <w:rPr>
          <w:b/>
          <w:bCs/>
        </w:rPr>
        <w:t xml:space="preserve">3. May 2024 Gannon Storm:</w:t>
      </w:r>
      <w:r>
        <w:t xml:space="preserve"> </w:t>
      </w:r>
      <w:r>
        <w:t xml:space="preserve">G5/Kp9, strongest since 2003. Grid held (NERC protocols). $500-565M U.S. agricultural losses from GPS/GNSS disruption. Measurable transformer stress across North America. Not a scenario — a receipt.</w:t>
      </w:r>
    </w:p>
    <w:p>
      <w:pPr>
        <w:pStyle w:val="BodyText"/>
      </w:pPr>
      <w:r>
        <w:rPr>
          <w:b/>
          <w:bCs/>
        </w:rPr>
        <w:t xml:space="preserve">4. Worse-case cost:</w:t>
      </w:r>
      <w:r>
        <w:t xml:space="preserve"> </w:t>
      </w:r>
      <w:r>
        <w:t xml:space="preserve">Lloyd’s modeled $2.4T global over 5 years. N. American Carrington scenario: $0.6-2.6T. Transformer replacement lead times: up to 12 months. Insurance brokers on alert January 2026 after G4 watch.</w:t>
      </w:r>
    </w:p>
    <w:p>
      <w:r>
        <w:pict>
          <v:rect style="width:0;height:1.5pt" o:hralign="center" o:hrstd="t" o:hr="t"/>
        </w:pict>
      </w:r>
    </w:p>
    <w:bookmarkEnd w:id="13"/>
    <w:bookmarkStart w:id="14" w:name="p2-the-house-that-doesnt-go-dark"/>
    <w:p>
      <w:pPr>
        <w:pStyle w:val="Heading2"/>
      </w:pPr>
      <w:r>
        <w:t xml:space="preserve">P2 — THE HOUSE THAT DOESN’T GO DARK</w:t>
      </w:r>
    </w:p>
    <w:p>
      <w:pPr>
        <w:pStyle w:val="FirstParagraph"/>
      </w:pPr>
      <w:r>
        <w:rPr>
          <w:b/>
          <w:bCs/>
        </w:rPr>
        <w:t xml:space="preserve">1. Stellar-Chill:</w:t>
      </w:r>
      <w:r>
        <w:t xml:space="preserve"> </w:t>
      </w:r>
      <w:r>
        <w:t xml:space="preserve">Electrocaloric cooling instead of compressor — no large motor, no refrigerant loop needing continuous grid power.</w:t>
      </w:r>
    </w:p>
    <w:p>
      <w:pPr>
        <w:pStyle w:val="BodyText"/>
      </w:pPr>
      <w:r>
        <w:rPr>
          <w:b/>
          <w:bCs/>
        </w:rPr>
        <w:t xml:space="preserve">2. Safe-Wave:</w:t>
      </w:r>
      <w:r>
        <w:t xml:space="preserve"> </w:t>
      </w:r>
      <w:r>
        <w:t xml:space="preserve">Solid-state GaN microwave — smaller, efficient, less vulnerable to induced-current damage than magnetron tube.</w:t>
      </w:r>
    </w:p>
    <w:p>
      <w:pPr>
        <w:pStyle w:val="BodyText"/>
      </w:pPr>
      <w:r>
        <w:rPr>
          <w:b/>
          <w:bCs/>
        </w:rPr>
        <w:t xml:space="preserve">3. Stone-Bake / Ancient Hearth:</w:t>
      </w:r>
      <w:r>
        <w:t xml:space="preserve"> </w:t>
      </w:r>
      <w:r>
        <w:t xml:space="preserve">Radiant ceramic heat, controlled combustion in modern form factor — cooking that never needed electricity.</w:t>
      </w:r>
    </w:p>
    <w:p>
      <w:pPr>
        <w:pStyle w:val="BodyText"/>
      </w:pPr>
      <w:r>
        <w:rPr>
          <w:b/>
          <w:bCs/>
        </w:rPr>
        <w:t xml:space="preserve">4. Hot water:</w:t>
      </w:r>
      <w:r>
        <w:t xml:space="preserve"> </w:t>
      </w:r>
      <w:r>
        <w:t xml:space="preserve">Chemically-bonded phosphate ceramic water heater, inflatable, heats without grid.</w:t>
      </w:r>
    </w:p>
    <w:p>
      <w:pPr>
        <w:pStyle w:val="BodyText"/>
      </w:pPr>
      <w:r>
        <w:rPr>
          <w:b/>
          <w:bCs/>
        </w:rPr>
        <w:t xml:space="preserve">5. Building itself:</w:t>
      </w:r>
      <w:r>
        <w:t xml:space="preserve"> </w:t>
      </w:r>
      <w:r>
        <w:t xml:space="preserve">BFRP rebar (no steel), dielectric geopolymer concrete, non-conductive wiring/plumbing, passive Chromatic Field Monitor for household-level EME early warning.</w:t>
      </w:r>
    </w:p>
    <w:p>
      <w:r>
        <w:pict>
          <v:rect style="width:0;height:1.5pt" o:hralign="center" o:hrstd="t" o:hr="t"/>
        </w:pict>
      </w:r>
    </w:p>
    <w:bookmarkEnd w:id="14"/>
    <w:bookmarkStart w:id="15" w:name="X6493a1949696d6b208df3a3b48ddf9ddaa2d316"/>
    <w:p>
      <w:pPr>
        <w:pStyle w:val="Heading2"/>
      </w:pPr>
      <w:r>
        <w:t xml:space="preserve">P3 — THE VEHICLE YOU ALREADY TRUST, HARDENED</w:t>
      </w:r>
    </w:p>
    <w:p>
      <w:pPr>
        <w:pStyle w:val="FirstParagraph"/>
      </w:pPr>
      <w:r>
        <w:rPr>
          <w:b/>
          <w:bCs/>
        </w:rPr>
        <w:t xml:space="preserve">1. Feet and hands:</w:t>
      </w:r>
      <w:r>
        <w:t xml:space="preserve"> </w:t>
      </w:r>
      <w:r>
        <w:t xml:space="preserve">Grounding-Sole and Vibra-Volt pedal covers reduce foot vibration. Neural-Grip steering wrap for hands. Backed by CSMHuman vibration research.</w:t>
      </w:r>
    </w:p>
    <w:p>
      <w:pPr>
        <w:pStyle w:val="BodyText"/>
      </w:pPr>
      <w:r>
        <w:rPr>
          <w:b/>
          <w:bCs/>
        </w:rPr>
        <w:t xml:space="preserve">2. Seat and neck:</w:t>
      </w:r>
      <w:r>
        <w:t xml:space="preserve"> </w:t>
      </w:r>
      <w:r>
        <w:t xml:space="preserve">Cervical-Guard and Mag-Float diamagnetic seat rail — whole-body and cervical vibration protection.</w:t>
      </w:r>
    </w:p>
    <w:p>
      <w:pPr>
        <w:pStyle w:val="BodyText"/>
      </w:pPr>
      <w:r>
        <w:rPr>
          <w:b/>
          <w:bCs/>
        </w:rPr>
        <w:t xml:space="preserve">3. Cabin:</w:t>
      </w:r>
      <w:r>
        <w:t xml:space="preserve"> </w:t>
      </w:r>
      <w:r>
        <w:t xml:space="preserve">Silence-Block door inserts, Stellar-Tint window film — cabin EMI and acoustic noise (especially relevant for EVs).</w:t>
      </w:r>
    </w:p>
    <w:p>
      <w:pPr>
        <w:pStyle w:val="BodyText"/>
      </w:pPr>
      <w:r>
        <w:rPr>
          <w:b/>
          <w:bCs/>
        </w:rPr>
        <w:t xml:space="preserve">4. Post-GPS navigation:</w:t>
      </w:r>
      <w:r>
        <w:t xml:space="preserve"> </w:t>
      </w:r>
      <w:r>
        <w:t xml:space="preserve">Way-Finder haptic insoles — piezoelectric energy-harvesting + LoRa mesh positioning.</w:t>
      </w:r>
    </w:p>
    <w:p>
      <w:pPr>
        <w:pStyle w:val="BodyText"/>
      </w:pPr>
      <w:r>
        <w:rPr>
          <w:b/>
          <w:bCs/>
        </w:rPr>
        <w:t xml:space="preserve">5. Child seat:</w:t>
      </w:r>
      <w:r>
        <w:t xml:space="preserve"> </w:t>
      </w:r>
      <w:r>
        <w:t xml:space="preserve">Cloud-Nest aerogel base — thermal and vibration protection.</w:t>
      </w:r>
    </w:p>
    <w:p>
      <w:r>
        <w:pict>
          <v:rect style="width:0;height:1.5pt" o:hralign="center" o:hrstd="t" o:hr="t"/>
        </w:pict>
      </w:r>
    </w:p>
    <w:bookmarkEnd w:id="15"/>
    <w:bookmarkStart w:id="16" w:name="p4-the-grid-underneath-everything"/>
    <w:p>
      <w:pPr>
        <w:pStyle w:val="Heading2"/>
      </w:pPr>
      <w:r>
        <w:t xml:space="preserve">P4 — THE GRID UNDERNEATH EVERYTHING</w:t>
      </w:r>
    </w:p>
    <w:p>
      <w:pPr>
        <w:pStyle w:val="FirstParagraph"/>
      </w:pPr>
      <w:r>
        <w:rPr>
          <w:b/>
          <w:bCs/>
        </w:rPr>
        <w:t xml:space="preserve">1. Electric grid:</w:t>
      </w:r>
      <w:r>
        <w:t xml:space="preserve"> </w:t>
      </w:r>
      <w:r>
        <w:t xml:space="preserve">Composite non-metallic transmission structures, dielectric substation fencing, low-cost passive field monitor.</w:t>
      </w:r>
    </w:p>
    <w:p>
      <w:pPr>
        <w:pStyle w:val="BodyText"/>
      </w:pPr>
      <w:r>
        <w:rPr>
          <w:b/>
          <w:bCs/>
        </w:rPr>
        <w:t xml:space="preserve">2. Bridges:</w:t>
      </w:r>
      <w:r>
        <w:t xml:space="preserve"> </w:t>
      </w:r>
      <w:r>
        <w:t xml:space="preserve">Audit methodology applied to 4 metro areas — steel girders/cables concentrate storm current like transmission lines.</w:t>
      </w:r>
    </w:p>
    <w:p>
      <w:pPr>
        <w:pStyle w:val="BodyText"/>
      </w:pPr>
      <w:r>
        <w:rPr>
          <w:b/>
          <w:bCs/>
        </w:rPr>
        <w:t xml:space="preserve">3. Pipelines:</w:t>
      </w:r>
      <w:r>
        <w:t xml:space="preserve"> </w:t>
      </w:r>
      <w:r>
        <w:t xml:space="preserve">Steel pipelines experience storm-driven corrosion at cathodic-protection joints. GFRP pipe alternative removes steel pathway.</w:t>
      </w:r>
    </w:p>
    <w:p>
      <w:pPr>
        <w:pStyle w:val="BodyText"/>
      </w:pPr>
      <w:r>
        <w:rPr>
          <w:b/>
          <w:bCs/>
        </w:rPr>
        <w:t xml:space="preserve">4. Water systems:</w:t>
      </w:r>
      <w:r>
        <w:t xml:space="preserve"> </w:t>
      </w:r>
      <w:r>
        <w:t xml:space="preserve">Treatment depends on grid power. Buried metal pipes carry storm-current exposure. No mandatory storm-hardening standard exists — being early still matters.</w:t>
      </w:r>
    </w:p>
    <w:p>
      <w:pPr>
        <w:pStyle w:val="BodyText"/>
      </w:pPr>
      <w:r>
        <w:rPr>
          <w:b/>
          <w:bCs/>
        </w:rPr>
        <w:t xml:space="preserve">5. Rail:</w:t>
      </w:r>
      <w:r>
        <w:t xml:space="preserve"> </w:t>
      </w:r>
      <w:r>
        <w:t xml:space="preserve">Continuous-welded rail and catenary wires = long-conductor geometry. Signaling failure is real-time safety question.</w:t>
      </w:r>
    </w:p>
    <w:p>
      <w:r>
        <w:pict>
          <v:rect style="width:0;height:1.5pt" o:hralign="center" o:hrstd="t" o:hr="t"/>
        </w:pict>
      </w:r>
    </w:p>
    <w:bookmarkEnd w:id="16"/>
    <w:bookmarkStart w:id="17" w:name="p5-when-every-second-counts"/>
    <w:p>
      <w:pPr>
        <w:pStyle w:val="Heading2"/>
      </w:pPr>
      <w:r>
        <w:t xml:space="preserve">P5 — WHEN EVERY SECOND COUNTS</w:t>
      </w:r>
    </w:p>
    <w:p>
      <w:pPr>
        <w:pStyle w:val="FirstParagraph"/>
      </w:pPr>
      <w:r>
        <w:rPr>
          <w:b/>
          <w:bCs/>
        </w:rPr>
        <w:t xml:space="preserve">1. Timeline:</w:t>
      </w:r>
      <w:r>
        <w:t xml:space="preserve"> </w:t>
      </w:r>
      <w:r>
        <w:t xml:space="preserve">Traffic signals fail T+15min, cell towers T+45min, major bridges T+8hrs. Most evac planning assumes far longer.</w:t>
      </w:r>
    </w:p>
    <w:p>
      <w:pPr>
        <w:pStyle w:val="BodyText"/>
      </w:pPr>
      <w:r>
        <w:rPr>
          <w:b/>
          <w:bCs/>
        </w:rPr>
        <w:t xml:space="preserve">2. Warning:</w:t>
      </w:r>
      <w:r>
        <w:t xml:space="preserve"> </w:t>
      </w:r>
      <w:r>
        <w:t xml:space="preserve">Schumann Resonance monitoring: 4-6hr pre-impact warning (vs. current 15-45min).</w:t>
      </w:r>
    </w:p>
    <w:p>
      <w:pPr>
        <w:pStyle w:val="BodyText"/>
      </w:pPr>
      <w:r>
        <w:rPr>
          <w:b/>
          <w:bCs/>
        </w:rPr>
        <w:t xml:space="preserve">3. High-rise evac:</w:t>
      </w:r>
      <w:r>
        <w:t xml:space="preserve"> </w:t>
      </w:r>
      <w:r>
        <w:t xml:space="preserve">Aegis-Ascension drone backpack — 250kg capacity, non-conductive airframe, no GPS dependency.</w:t>
      </w:r>
    </w:p>
    <w:p>
      <w:pPr>
        <w:pStyle w:val="BodyText"/>
      </w:pPr>
      <w:r>
        <w:rPr>
          <w:b/>
          <w:bCs/>
        </w:rPr>
        <w:t xml:space="preserve">4. Shelter:</w:t>
      </w:r>
      <w:r>
        <w:t xml:space="preserve"> </w:t>
      </w:r>
      <w:r>
        <w:t xml:space="preserve">Shipping-container emergency shelter — fully non-conductive shell (steel container = large antenna during storm).</w:t>
      </w:r>
    </w:p>
    <w:p>
      <w:pPr>
        <w:pStyle w:val="BodyText"/>
      </w:pPr>
      <w:r>
        <w:rPr>
          <w:b/>
          <w:bCs/>
        </w:rPr>
        <w:t xml:space="preserve">5. Communications:</w:t>
      </w:r>
      <w:r>
        <w:t xml:space="preserve"> </w:t>
      </w:r>
      <w:r>
        <w:t xml:space="preserve">256-node LoRa mesh, solar-charged, self-organizing, 30-day autonomous operation, no central hub or GPS.</w:t>
      </w:r>
    </w:p>
    <w:p>
      <w:r>
        <w:pict>
          <v:rect style="width:0;height:1.5pt" o:hralign="center" o:hrstd="t" o:hr="t"/>
        </w:pict>
      </w:r>
    </w:p>
    <w:bookmarkEnd w:id="17"/>
    <w:bookmarkStart w:id="18" w:name="p6-ships-wings-and-the-space-beyond"/>
    <w:p>
      <w:pPr>
        <w:pStyle w:val="Heading2"/>
      </w:pPr>
      <w:r>
        <w:t xml:space="preserve">P6 — SHIPS, WINGS, AND THE SPACE BEYOND</w:t>
      </w:r>
    </w:p>
    <w:p>
      <w:pPr>
        <w:pStyle w:val="FirstParagraph"/>
      </w:pPr>
      <w:r>
        <w:rPr>
          <w:b/>
          <w:bCs/>
        </w:rPr>
        <w:t xml:space="preserve">1. At sea:</w:t>
      </w:r>
      <w:r>
        <w:t xml:space="preserve"> </w:t>
      </w:r>
      <w:r>
        <w:t xml:space="preserve">Fleet-wide resilience retrofit (real cruise line case study) — hull, cabins, propulsion. Charlemagne Class: amphibious biomimetic hulls.</w:t>
      </w:r>
    </w:p>
    <w:p>
      <w:pPr>
        <w:pStyle w:val="BodyText"/>
      </w:pPr>
      <w:r>
        <w:rPr>
          <w:b/>
          <w:bCs/>
        </w:rPr>
        <w:t xml:space="preserve">2. In the air:</w:t>
      </w:r>
      <w:r>
        <w:t xml:space="preserve"> </w:t>
      </w:r>
      <w:r>
        <w:t xml:space="preserve">A-10 Thunderbolt II redesign in non-inductive composites — fully worked feasibility study, dual-use (natural EME + directed energy).</w:t>
      </w:r>
    </w:p>
    <w:p>
      <w:pPr>
        <w:pStyle w:val="BodyText"/>
      </w:pPr>
      <w:r>
        <w:rPr>
          <w:b/>
          <w:bCs/>
        </w:rPr>
        <w:t xml:space="preserve">3. Humanoid robots:</w:t>
      </w:r>
      <w:r>
        <w:t xml:space="preserve"> </w:t>
      </w:r>
      <w:r>
        <w:t xml:space="preserve">EME hardening case studies (legacy platform + Mars colonization). Distinctive anti-capture security architecture.</w:t>
      </w:r>
    </w:p>
    <w:p>
      <w:pPr>
        <w:pStyle w:val="BodyText"/>
      </w:pPr>
      <w:r>
        <w:rPr>
          <w:b/>
          <w:bCs/>
        </w:rPr>
        <w:t xml:space="preserve">4. In orbit:</w:t>
      </w:r>
      <w:r>
        <w:t xml:space="preserve"> </w:t>
      </w:r>
      <w:r>
        <w:t xml:space="preserve">Smart Rope launch-assist actuator, underwater/orbital kinetic launch concept — early-stage, honestly labeled.</w:t>
      </w:r>
    </w:p>
    <w:p>
      <w:pPr>
        <w:pStyle w:val="BodyText"/>
      </w:pPr>
      <w:r>
        <w:rPr>
          <w:b/>
          <w:bCs/>
        </w:rPr>
        <w:t xml:space="preserve">5. Uncrewed:</w:t>
      </w:r>
      <w:r>
        <w:t xml:space="preserve"> </w:t>
      </w:r>
      <w:r>
        <w:t xml:space="preserve">Wind-energy drone, wearable evac drone, sub-250g university research platform.</w:t>
      </w:r>
    </w:p>
    <w:p>
      <w:r>
        <w:pict>
          <v:rect style="width:0;height:1.5pt" o:hralign="center" o:hrstd="t" o:hr="t"/>
        </w:pict>
      </w:r>
    </w:p>
    <w:bookmarkEnd w:id="18"/>
    <w:bookmarkStart w:id="19" w:name="p7-the-materials-nobody-sees"/>
    <w:p>
      <w:pPr>
        <w:pStyle w:val="Heading2"/>
      </w:pPr>
      <w:r>
        <w:t xml:space="preserve">P7 — THE MATERIALS NOBODY SEES</w:t>
      </w:r>
    </w:p>
    <w:p>
      <w:pPr>
        <w:pStyle w:val="FirstParagraph"/>
      </w:pPr>
      <w:r>
        <w:rPr>
          <w:b/>
          <w:bCs/>
        </w:rPr>
        <w:t xml:space="preserve">1. Ceramics and fabrics:</w:t>
      </w:r>
      <w:r>
        <w:t xml:space="preserve"> </w:t>
      </w:r>
      <w:r>
        <w:t xml:space="preserve">UHTC and basalt-fiber composites. Real commercial supply chains exist (basalt fiber, geopolymer concrete).</w:t>
      </w:r>
    </w:p>
    <w:p>
      <w:pPr>
        <w:pStyle w:val="BodyText"/>
      </w:pPr>
      <w:r>
        <w:rPr>
          <w:b/>
          <w:bCs/>
        </w:rPr>
        <w:t xml:space="preserve">2. EMI coating:</w:t>
      </w:r>
      <w:r>
        <w:t xml:space="preserve"> </w:t>
      </w:r>
      <w:r>
        <w:t xml:space="preserve">MXene-based shielding — 90+ dB effectiveness on ordinary structures.</w:t>
      </w:r>
    </w:p>
    <w:p>
      <w:pPr>
        <w:pStyle w:val="BodyText"/>
      </w:pPr>
      <w:r>
        <w:rPr>
          <w:b/>
          <w:bCs/>
        </w:rPr>
        <w:t xml:space="preserve">3. Magnets:</w:t>
      </w:r>
      <w:r>
        <w:t xml:space="preserve"> </w:t>
      </w:r>
      <w:r>
        <w:t xml:space="preserve">Iron-nitride rare-earth-free magnets — alternative to China’s ~90% global production. Active federal tax credits, real facilities breaking ground.</w:t>
      </w:r>
    </w:p>
    <w:p>
      <w:pPr>
        <w:pStyle w:val="BodyText"/>
      </w:pPr>
      <w:r>
        <w:rPr>
          <w:b/>
          <w:bCs/>
        </w:rPr>
        <w:t xml:space="preserve">4. Aegis-Forge:</w:t>
      </w:r>
      <w:r>
        <w:t xml:space="preserve"> </w:t>
      </w:r>
      <w:r>
        <w:t xml:space="preserve">Thermal-cascade inductive separator recovers indium, yttrium, cobalt, titanium from end-of-life. 15-30% lifecycle cost recovery.</w:t>
      </w:r>
    </w:p>
    <w:p>
      <w:r>
        <w:pict>
          <v:rect style="width:0;height:1.5pt" o:hralign="center" o:hrstd="t" o:hr="t"/>
        </w:pict>
      </w:r>
    </w:p>
    <w:bookmarkEnd w:id="19"/>
    <w:bookmarkStart w:id="20" w:name="p8-the-human-body-in-the-data"/>
    <w:p>
      <w:pPr>
        <w:pStyle w:val="Heading2"/>
      </w:pPr>
      <w:r>
        <w:t xml:space="preserve">P8 — THE HUMAN BODY IN THE DATA</w:t>
      </w:r>
    </w:p>
    <w:p>
      <w:pPr>
        <w:pStyle w:val="FirstParagraph"/>
      </w:pPr>
      <w:r>
        <w:rPr>
          <w:b/>
          <w:bCs/>
        </w:rPr>
        <w:t xml:space="preserve">1. Vibration standard:</w:t>
      </w:r>
      <w:r>
        <w:t xml:space="preserve"> </w:t>
      </w:r>
      <w:r>
        <w:t xml:space="preserve">ISO 5349 (updated Dec 2025 with shock/impulse metric). Lower-cost wearable sensor validated for exposure monitoring.</w:t>
      </w:r>
    </w:p>
    <w:p>
      <w:pPr>
        <w:pStyle w:val="BodyText"/>
      </w:pPr>
      <w:r>
        <w:rPr>
          <w:b/>
          <w:bCs/>
        </w:rPr>
        <w:t xml:space="preserve">2. Molecular mechanism:</w:t>
      </w:r>
      <w:r>
        <w:t xml:space="preserve"> </w:t>
      </w:r>
      <w:r>
        <w:t xml:space="preserve">Piezo1 (mechanosensitive protein) explains at cellular level why sustained vibration damages blood vessels.</w:t>
      </w:r>
    </w:p>
    <w:p>
      <w:pPr>
        <w:pStyle w:val="BodyText"/>
      </w:pPr>
      <w:r>
        <w:rPr>
          <w:b/>
          <w:bCs/>
        </w:rPr>
        <w:t xml:space="preserve">3. Defibrillation:</w:t>
      </w:r>
      <w:r>
        <w:t xml:space="preserve"> </w:t>
      </w:r>
      <w:r>
        <w:t xml:space="preserve">DSED and Vector-Change approaches for refractory VF — active clinical evidence base.</w:t>
      </w:r>
    </w:p>
    <w:p>
      <w:pPr>
        <w:pStyle w:val="BodyText"/>
      </w:pPr>
      <w:r>
        <w:rPr>
          <w:b/>
          <w:bCs/>
        </w:rPr>
        <w:t xml:space="preserve">4. Acoustic diagnostics:</w:t>
      </w:r>
      <w:r>
        <w:t xml:space="preserve"> </w:t>
      </w:r>
      <w:r>
        <w:t xml:space="preserve">Ultrasonic Doppler vibrometry for coronary artery disease.</w:t>
      </w:r>
    </w:p>
    <w:p>
      <w:pPr>
        <w:pStyle w:val="BodyText"/>
      </w:pPr>
      <w:r>
        <w:rPr>
          <w:b/>
          <w:bCs/>
        </w:rPr>
        <w:t xml:space="preserve">5. Why hardware company did this:</w:t>
      </w:r>
      <w:r>
        <w:t xml:space="preserve"> </w:t>
      </w:r>
      <w:r>
        <w:t xml:space="preserve">Every product contacts a human body. Biomechanical homework came first.</w:t>
      </w:r>
    </w:p>
    <w:p>
      <w:r>
        <w:pict>
          <v:rect style="width:0;height:1.5pt" o:hralign="center" o:hrstd="t" o:hr="t"/>
        </w:pict>
      </w:r>
    </w:p>
    <w:bookmarkEnd w:id="20"/>
    <w:bookmarkStart w:id="21" w:name="p9-why-we-built-all-of-this"/>
    <w:p>
      <w:pPr>
        <w:pStyle w:val="Heading2"/>
      </w:pPr>
      <w:r>
        <w:t xml:space="preserve">P9 — WHY WE BUILT ALL OF THIS</w:t>
      </w:r>
    </w:p>
    <w:p>
      <w:pPr>
        <w:pStyle w:val="FirstParagraph"/>
      </w:pPr>
      <w:r>
        <w:rPr>
          <w:b/>
          <w:bCs/>
        </w:rPr>
        <w:t xml:space="preserve">The Honest Business Case:</w:t>
      </w:r>
      <w:r>
        <w:t xml:space="preserve"> </w:t>
      </w:r>
      <w:r>
        <w:t xml:space="preserve">Hazard is real, well-documented, under-addressed relative to insurance pricing (Lloyd’s: $2.4T global, $0.6-2.6T N. American). Building hardware, materials, and protocols is both a genuine engineering opportunity and the right thing to be doing in 2026 at this solar cycle peak.</w:t>
      </w:r>
    </w:p>
    <w:p>
      <w:pPr>
        <w:pStyle w:val="BodyText"/>
      </w:pPr>
      <w:r>
        <w:rPr>
          <w:b/>
          <w:bCs/>
        </w:rPr>
        <w:t xml:space="preserve">How to Reach Us:</w:t>
      </w:r>
      <w:r>
        <w:t xml:space="preserve"> </w:t>
      </w:r>
      <w:r>
        <w:t xml:space="preserve">Reply identifying which part (1-8) is relevant. If you received a tailored sector briefing, follow its specific next steps. Researchers, journalists, skeptics: tell us what we got wrong — Data Sacred principle means we’d rather be corrected now than quoted inaccurately later.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Mini Compendium | 9 parts compressed from full CSMGeneralOutreach series | June 2026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1"/>
    <w:bookmarkStart w:id="22" w:name="links-contact"/>
    <w:p>
      <w:pPr>
        <w:pStyle w:val="Heading2"/>
      </w:pPr>
      <w:r>
        <w:t xml:space="preserve">Links &amp; Contact</w:t>
      </w:r>
    </w:p>
    <w:p>
      <w:pPr>
        <w:pStyle w:val="FirstParagraph"/>
      </w:pPr>
      <w:r>
        <w:rPr>
          <w:b/>
          <w:bCs/>
        </w:rPr>
        <w:t xml:space="preserve">Compendium:</w:t>
      </w:r>
      <w:r>
        <w:t xml:space="preserve"> </w:t>
      </w:r>
      <w:r>
        <w:t xml:space="preserve">https://github.com/ZirconiaAegisC/CarrPod/blob/main/CSMGeneralOutreach/CSMGeneralOutreach-COMPILED-Compendium.md</w:t>
      </w:r>
    </w:p>
    <w:p>
      <w:pPr>
        <w:pStyle w:val="BodyText"/>
      </w:pPr>
      <w:r>
        <w:rPr>
          <w:b/>
          <w:bCs/>
        </w:rPr>
        <w:t xml:space="preserve">Web:</w:t>
      </w:r>
      <w:r>
        <w:t xml:space="preserve"> </w:t>
      </w:r>
      <w:r>
        <w:t xml:space="preserve">www.CarrPod.Net</w:t>
      </w:r>
      <w:r>
        <w:t xml:space="preserve"> </w:t>
      </w:r>
      <w:r>
        <w:rPr>
          <w:b/>
          <w:bCs/>
        </w:rPr>
        <w:t xml:space="preserve">Email:</w:t>
      </w:r>
      <w:r>
        <w:t xml:space="preserve"> </w:t>
      </w:r>
      <w:r>
        <w:t xml:space="preserve">Zirconia@AegisC.Space | JasonBrodsky@Hotmail.com</w:t>
      </w:r>
    </w:p>
    <w:p>
      <w:pPr>
        <w:pStyle w:val="BodyText"/>
      </w:pPr>
      <w:r>
        <w:t xml:space="preserve">— Carrington Storm Motors | Safe Pod Engineering Company</w:t>
      </w:r>
      <w:r>
        <w:t xml:space="preserve"> </w:t>
      </w:r>
      <w:r>
        <w:rPr>
          <w:i/>
          <w:iCs/>
        </w:rPr>
        <w:t xml:space="preserve">CSMEval23 | June 2026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CSMEval23 Combined Email Body</dc:title>
  <dc:creator/>
  <cp:keywords/>
  <dcterms:created xsi:type="dcterms:W3CDTF">2026-07-03T03:30:42Z</dcterms:created>
  <dcterms:modified xsi:type="dcterms:W3CDTF">2026-07-03T03:30:42Z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2026-06-01</vt:lpwstr>
  </property>
</Properties>
</file>