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CSMEval24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a non-electric/minimally-conductive kitchen</w:t>
      </w:r>
      <w:r>
        <w:t xml:space="preserve"> </w:t>
      </w:r>
      <w:r>
        <w:t xml:space="preserve">and climate appliance category — compressor-free refrigeration, magnetron-</w:t>
      </w:r>
      <w:r>
        <w:t xml:space="preserve"> </w:t>
      </w:r>
      <w:r>
        <w:t xml:space="preserve">free microwave generation, non-electric cooking and water heating — from</w:t>
      </w:r>
      <w:r>
        <w:t xml:space="preserve"> </w:t>
      </w:r>
      <w:r>
        <w:t xml:space="preserve">Carrington Storm Motors, positioned as a resilience product-line extension.</w:t>
      </w:r>
      <w:r>
        <w:t xml:space="preserve"> </w:t>
      </w:r>
      <w:r>
        <w:t xml:space="preserve">We’d welcome a conversation at CES or IHA’s Annual Show, or a direct look</w:t>
      </w:r>
      <w:r>
        <w:t xml:space="preserve"> </w:t>
      </w:r>
      <w:r>
        <w:t xml:space="preserve">from your new-category development team.</w:t>
      </w:r>
    </w:p>
    <w:p>
      <w:pPr>
        <w:pStyle w:val="BodyText"/>
      </w:pPr>
      <w:r>
        <w:t xml:space="preserve">Looking forward to seeing whether any of this earns a spot on next year’s</w:t>
      </w:r>
      <w:r>
        <w:t xml:space="preserve"> </w:t>
      </w:r>
      <w:r>
        <w:t xml:space="preserve">show floor.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4-compiled-briefing-packet"/>
    <w:p>
      <w:pPr>
        <w:pStyle w:val="Heading1"/>
      </w:pPr>
      <w:r>
        <w:t xml:space="preserve">CSMEval24 — COMPILED BRIEFING PACKET</w:t>
      </w:r>
    </w:p>
    <w:bookmarkStart w:id="10" w:name="X0e507d3ae6142b771d49b23f2a985ffd18d03c0"/>
    <w:p>
      <w:pPr>
        <w:pStyle w:val="Heading2"/>
      </w:pPr>
      <w:r>
        <w:t xml:space="preserve">Consumer Appliance &amp; Electronics Manufacturers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(CSMEval24),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A Kitchen Nobody Has to Explain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The Easiest</w:t>
      </w:r>
      <w:r>
        <w:t xml:space="preserve"> </w:t>
      </w:r>
      <w:r>
        <w:t xml:space="preserve">“Yes”</w:t>
      </w:r>
      <w:r>
        <w:t xml:space="preserve"> </w:t>
      </w:r>
      <w:r>
        <w:t xml:space="preserve">in This Entire Outreach Series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Timed to the Shows That Already Launch New Categories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Consumer Products Division | "Making Tomorrow Better, Starting Yesterday"</w:t>
      </w:r>
    </w:p>
    <w:p>
      <w:pPr>
        <w:pStyle w:val="FirstParagraph"/>
      </w:pPr>
      <w:r>
        <w:t xml:space="preserve">Every other sector in this outreach series requires some explaining before</w:t>
      </w:r>
      <w:r>
        <w:t xml:space="preserve"> </w:t>
      </w:r>
      <w:r>
        <w:t xml:space="preserve">the pitch even starts — what’s a monopole, what’s cathodic protection, what’s</w:t>
      </w:r>
      <w:r>
        <w:t xml:space="preserve"> </w:t>
      </w:r>
      <w:r>
        <w:t xml:space="preserve">a switchyard. Not this one. Everybody already owns a refrigerator, a</w:t>
      </w:r>
      <w:r>
        <w:t xml:space="preserve"> </w:t>
      </w:r>
      <w:r>
        <w:t xml:space="preserve">microwave, and an oven, and everybody already understands, immediately,</w:t>
      </w:r>
      <w:r>
        <w:t xml:space="preserve"> </w:t>
      </w:r>
      <w:r>
        <w:t xml:space="preserve">what</w:t>
      </w:r>
      <w:r>
        <w:t xml:space="preserve"> </w:t>
      </w:r>
      <w:r>
        <w:t xml:space="preserve">“still works when the power’s been out a while”</w:t>
      </w:r>
      <w:r>
        <w:t xml:space="preserve"> </w:t>
      </w:r>
      <w:r>
        <w:t xml:space="preserve">would mean to them.</w:t>
      </w:r>
    </w:p>
    <w:p>
      <w:pPr>
        <w:pStyle w:val="SourceCode"/>
      </w:pPr>
      <w:r>
        <w:rPr>
          <w:rStyle w:val="VerbatimChar"/>
        </w:rPr>
        <w:t xml:space="preserve">             A KITCHEN NOBODY HAS TO EXPLAIN</w:t>
      </w:r>
      <w:r>
        <w:br/>
      </w:r>
      <w:r>
        <w:rPr>
          <w:rStyle w:val="VerbatimChar"/>
        </w:rPr>
        <w:t xml:space="preserve">             CSMEval24-A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 CSM non-electric/minimally-conductive kitchen and climate</w:t>
      </w:r>
      <w:r>
        <w:t xml:space="preserve"> </w:t>
      </w:r>
      <w:r>
        <w:t xml:space="preserve">appliance category redesign.</w:t>
      </w:r>
    </w:p>
    <w:p>
      <w:pPr>
        <w:pStyle w:val="Compact"/>
        <w:numPr>
          <w:ilvl w:val="0"/>
          <w:numId w:val="1002"/>
        </w:numPr>
      </w:pPr>
      <w:r>
        <w:t xml:space="preserve">“STELLAR-CHILL”</w:t>
      </w:r>
      <w:r>
        <w:t xml:space="preserve"> </w:t>
      </w:r>
      <w:r>
        <w:t xml:space="preserve">ELECTROCALORIC REFRIGERATOR — compressor-free</w:t>
      </w:r>
      <w:r>
        <w:t xml:space="preserve"> </w:t>
      </w:r>
      <w:r>
        <w:t xml:space="preserve">refrigeration (CSMFAB04).</w:t>
      </w:r>
    </w:p>
    <w:p>
      <w:pPr>
        <w:pStyle w:val="Compact"/>
        <w:numPr>
          <w:ilvl w:val="0"/>
          <w:numId w:val="1002"/>
        </w:numPr>
      </w:pPr>
      <w:r>
        <w:t xml:space="preserve">“SAFE-WAVE”</w:t>
      </w:r>
      <w:r>
        <w:t xml:space="preserve"> </w:t>
      </w:r>
      <w:r>
        <w:t xml:space="preserve">GAN SOLID-STATE MICROWAVE — magnetron-free microwave</w:t>
      </w:r>
      <w:r>
        <w:t xml:space="preserve"> </w:t>
      </w:r>
      <w:r>
        <w:t xml:space="preserve">generation (CSMFAB05).</w:t>
      </w:r>
    </w:p>
    <w:p>
      <w:pPr>
        <w:pStyle w:val="Compact"/>
        <w:numPr>
          <w:ilvl w:val="0"/>
          <w:numId w:val="1002"/>
        </w:numPr>
      </w:pPr>
      <w:r>
        <w:t xml:space="preserve">“STONE-BAKE”</w:t>
      </w:r>
      <w:r>
        <w:t xml:space="preserve"> </w:t>
      </w:r>
      <w:r>
        <w:t xml:space="preserve">OVEN /</w:t>
      </w:r>
      <w:r>
        <w:t xml:space="preserve"> </w:t>
      </w:r>
      <w:r>
        <w:t xml:space="preserve">“ANCIENT HEARTH”</w:t>
      </w:r>
      <w:r>
        <w:t xml:space="preserve"> </w:t>
      </w:r>
      <w:r>
        <w:t xml:space="preserve">CERAMIC COOKTOP — non-electric/</w:t>
      </w:r>
      <w:r>
        <w:t xml:space="preserve"> </w:t>
      </w:r>
      <w:r>
        <w:t xml:space="preserve">minimal-electronics cooking (CSMFAB07, CSMFAB02, CSMFAB08).</w:t>
      </w:r>
    </w:p>
    <w:p>
      <w:pPr>
        <w:pStyle w:val="Compact"/>
        <w:numPr>
          <w:ilvl w:val="0"/>
          <w:numId w:val="1002"/>
        </w:numPr>
      </w:pPr>
      <w:r>
        <w:t xml:space="preserve">INFLATABLE CHEMICALLY-BONDED PHOSPHATE CERAMIC WATER HEATER — non-</w:t>
      </w:r>
      <w:r>
        <w:t xml:space="preserve"> </w:t>
      </w:r>
      <w:r>
        <w:t xml:space="preserve">electric water heating (CSMFAB06).</w:t>
      </w:r>
    </w:p>
    <w:p>
      <w:pPr>
        <w:pStyle w:val="Compact"/>
        <w:numPr>
          <w:ilvl w:val="0"/>
          <w:numId w:val="1002"/>
        </w:numPr>
      </w:pPr>
      <w:r>
        <w:t xml:space="preserve">CONDUCTIVE-PROOF TOOL DESIGN — non-conductive small-appliance/tool</w:t>
      </w:r>
      <w:r>
        <w:t xml:space="preserve"> </w:t>
      </w:r>
      <w:r>
        <w:t xml:space="preserve">design precedent (CSMFAB015).</w:t>
      </w:r>
    </w:p>
    <w:p>
      <w:pPr>
        <w:pStyle w:val="FirstParagraph"/>
      </w:pPr>
      <w:r>
        <w:t xml:space="preserve">WHY THIS READS AS A PRODUCT LINE EXTENSION, NOT A REPLACEMENT</w:t>
      </w:r>
      <w:r>
        <w:t xml:space="preserve"> </w:t>
      </w:r>
      <w:r>
        <w:t xml:space="preserve">Nobody’s being asked to discontinue a conventional refrigerator line. This</w:t>
      </w:r>
      <w:r>
        <w:t xml:space="preserve"> </w:t>
      </w:r>
      <w:r>
        <w:t xml:space="preserve">is positioned as a resilience/emergency-preparedness product line extension</w:t>
      </w:r>
      <w:r>
        <w:t xml:space="preserve"> </w:t>
      </w:r>
      <w:r>
        <w:t xml:space="preserve">— a distinct category alongside the standard lineup, for the growing</w:t>
      </w:r>
      <w:r>
        <w:t xml:space="preserve"> </w:t>
      </w:r>
      <w:r>
        <w:t xml:space="preserve">off-grid and emergency-preparedness consumer segment.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the consumer appliance conversation is the</w:t>
      </w:r>
      <w:r>
        <w:t xml:space="preserve"> </w:t>
      </w:r>
      <w:r>
        <w:t xml:space="preserve">easiest</w:t>
      </w:r>
      <w:r>
        <w:t xml:space="preserve"> </w:t>
      </w:r>
      <w:r>
        <w:t xml:space="preserve">“yes”</w:t>
      </w:r>
      <w:r>
        <w:t xml:space="preserve"> </w:t>
      </w:r>
      <w:r>
        <w:t xml:space="preserve">in this entire outreach series, precisely because it needs the</w:t>
      </w:r>
      <w:r>
        <w:t xml:space="preserve"> </w:t>
      </w:r>
      <w:r>
        <w:t xml:space="preserve">least explaining.</w:t>
      </w:r>
    </w:p>
    <w:p>
      <w:pPr>
        <w:pStyle w:val="BodyText"/>
      </w:pPr>
      <w:r>
        <w:t xml:space="preserve">The hardest part of every other briefing is the explaining. This one, everyone already gets.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"Fiscal Clarity, Human Warmth"</w:t>
      </w:r>
    </w:p>
    <w:p>
      <w:pPr>
        <w:pStyle w:val="FirstParagraph"/>
      </w:pPr>
      <w:r>
        <w:t xml:space="preserve">We’ve now written briefings for regulators, defense procurement offices, and</w:t>
      </w:r>
      <w:r>
        <w:t xml:space="preserve"> </w:t>
      </w:r>
      <w:r>
        <w:t xml:space="preserve">classification societies. This one gets to be simpler, because the audience</w:t>
      </w:r>
      <w:r>
        <w:t xml:space="preserve"> </w:t>
      </w:r>
      <w:r>
        <w:t xml:space="preserve">already owns the product category and already understands the pitch on</w:t>
      </w:r>
      <w:r>
        <w:t xml:space="preserve"> </w:t>
      </w:r>
      <w:r>
        <w:t xml:space="preserve">first read.</w:t>
      </w:r>
    </w:p>
    <w:p>
      <w:pPr>
        <w:pStyle w:val="SourceCode"/>
      </w:pPr>
      <w:r>
        <w:rPr>
          <w:rStyle w:val="VerbatimChar"/>
        </w:rPr>
        <w:t xml:space="preserve">             THE EASIEST "YES" IN THIS ENTIRE OUTREACH SERIES</w:t>
      </w:r>
      <w:r>
        <w:br/>
      </w:r>
      <w:r>
        <w:rPr>
          <w:rStyle w:val="VerbatimChar"/>
        </w:rPr>
        <w:t xml:space="preserve">             CSMEval24-B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the consumer appliance/electronics sector represents the</w:t>
      </w:r>
      <w:r>
        <w:t xml:space="preserve"> </w:t>
      </w:r>
      <w:r>
        <w:t xml:space="preserve">lowest-friction entry point in the entire CSMEval outreach series.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Home appliances are the most consumer-visible, easiest-to-understand entry</w:t>
      </w:r>
      <w:r>
        <w:t xml:space="preserve"> </w:t>
      </w:r>
      <w:r>
        <w:t xml:space="preserve">point into the entire CSM resilience thesis — no specialized vocabulary</w:t>
      </w:r>
      <w:r>
        <w:t xml:space="preserve"> </w:t>
      </w:r>
      <w:r>
        <w:t xml:space="preserve">required to explain why a non-electric water heater matters during an</w:t>
      </w:r>
      <w:r>
        <w:t xml:space="preserve"> </w:t>
      </w:r>
      <w:r>
        <w:t xml:space="preserve">extended outage.</w:t>
      </w:r>
      <w:r>
        <w:t xml:space="preserve"> </w:t>
      </w:r>
      <w:r>
        <w:t xml:space="preserve">• The hardest part of most consumer-product development — reimagining an</w:t>
      </w:r>
      <w:r>
        <w:t xml:space="preserve"> </w:t>
      </w:r>
      <w:r>
        <w:t xml:space="preserve">entire appliance category around new operating principles — is already</w:t>
      </w:r>
      <w:r>
        <w:t xml:space="preserve"> </w:t>
      </w:r>
      <w:r>
        <w:t xml:space="preserve">done: electrocaloric cooling, solid-state microwave generation, and</w:t>
      </w:r>
      <w:r>
        <w:t xml:space="preserve"> </w:t>
      </w:r>
      <w:r>
        <w:t xml:space="preserve">geothermal/air-fry-style cooking are all already-specified concepts, not</w:t>
      </w:r>
      <w:r>
        <w:t xml:space="preserve"> </w:t>
      </w:r>
      <w:r>
        <w:t xml:space="preserve">open questions.</w:t>
      </w:r>
      <w:r>
        <w:t xml:space="preserve"> </w:t>
      </w:r>
      <w:r>
        <w:t xml:space="preserve">• A growing off-grid and emergency-preparedness appliance brand niche</w:t>
      </w:r>
      <w:r>
        <w:t xml:space="preserve"> </w:t>
      </w:r>
      <w:r>
        <w:t xml:space="preserve">already exists in the market (cross-reference CSMEval32), meaning this</w:t>
      </w:r>
      <w:r>
        <w:t xml:space="preserve"> </w:t>
      </w:r>
      <w:r>
        <w:t xml:space="preserve">product category has a real, if still developing, commercial precedent.</w:t>
      </w:r>
      <w:r>
        <w:t xml:space="preserve"> </w:t>
      </w:r>
      <w:r>
        <w:t xml:space="preserve">• Positioning as a product-line extension rather than a platform replacement</w:t>
      </w:r>
      <w:r>
        <w:t xml:space="preserve"> </w:t>
      </w:r>
      <w:r>
        <w:t xml:space="preserve">removes the biggest objection a conventional appliance manufacturer would</w:t>
      </w:r>
      <w:r>
        <w:t xml:space="preserve"> </w:t>
      </w:r>
      <w:r>
        <w:t xml:space="preserve">otherwise raise.</w:t>
      </w:r>
    </w:p>
    <w:p>
      <w:pPr>
        <w:pStyle w:val="BodyText"/>
      </w:pPr>
      <w:r>
        <w:t xml:space="preserve">RISKS / CONCERNS IF UNADDRESSED (FROM A COMPETITIVE STANDPOINT)</w:t>
      </w:r>
      <w:r>
        <w:t xml:space="preserve"> </w:t>
      </w:r>
      <w:r>
        <w:t xml:space="preserve">• A manufacturer that doesn’t enter this category risks ceding it entirely</w:t>
      </w:r>
      <w:r>
        <w:t xml:space="preserve"> </w:t>
      </w:r>
      <w:r>
        <w:t xml:space="preserve">to newer, resilience-focused entrants as the off-grid/emergency-</w:t>
      </w:r>
      <w:r>
        <w:t xml:space="preserve"> </w:t>
      </w:r>
      <w:r>
        <w:t xml:space="preserve">preparedness niche continues to grow.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CES, AHAM, and IHA as the channels best timed to a</w:t>
      </w:r>
      <w:r>
        <w:t xml:space="preserve"> </w:t>
      </w:r>
      <w:r>
        <w:t xml:space="preserve">consumer-facing product launch cycle.</w:t>
      </w:r>
    </w:p>
    <w:p>
      <w:pPr>
        <w:pStyle w:val="BodyText"/>
      </w:pPr>
      <w:r>
        <w:t xml:space="preserve">Every other briefing in this series argues for urgency. This one just has to argue for opportunity.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New appliance categories launch at specific shows, on a predictable annual</w:t>
      </w:r>
      <w:r>
        <w:t xml:space="preserve"> </w:t>
      </w:r>
      <w:r>
        <w:t xml:space="preserve">calendar — so let’s use that calendar instead of fighting it.</w:t>
      </w:r>
    </w:p>
    <w:p>
      <w:pPr>
        <w:pStyle w:val="SourceCode"/>
      </w:pPr>
      <w:r>
        <w:rPr>
          <w:rStyle w:val="VerbatimChar"/>
        </w:rPr>
        <w:t xml:space="preserve">             TIMED TO THE SHOWS THAT ALREADY LAUNCH NEW CATEGORIES</w:t>
      </w:r>
      <w:r>
        <w:br/>
      </w:r>
      <w:r>
        <w:rPr>
          <w:rStyle w:val="VerbatimChar"/>
        </w:rPr>
        <w:t xml:space="preserve">             CSMEval24-C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trade shows and associations best suited to launching a</w:t>
      </w:r>
      <w:r>
        <w:t xml:space="preserve"> </w:t>
      </w:r>
      <w:r>
        <w:t xml:space="preserve">resilience/emergency-preparedness appliance product line extension.</w:t>
      </w:r>
    </w:p>
    <w:p>
      <w:pPr>
        <w:pStyle w:val="BodyText"/>
      </w:pPr>
      <w:r>
        <w:t xml:space="preserve">PRIMARY VENUES</w:t>
      </w:r>
      <w:r>
        <w:t xml:space="preserve"> </w:t>
      </w:r>
      <w:r>
        <w:t xml:space="preserve">• CES (Consumer Technology Association) — the broadest new-product-category</w:t>
      </w:r>
      <w:r>
        <w:t xml:space="preserve"> </w:t>
      </w:r>
      <w:r>
        <w:t xml:space="preserve">launch venue; strong fit for the more electronics-forward items (Safe-Wave</w:t>
      </w:r>
      <w:r>
        <w:t xml:space="preserve"> </w:t>
      </w:r>
      <w:r>
        <w:t xml:space="preserve">microwave, Conductive-Proof tool design).</w:t>
      </w:r>
      <w:r>
        <w:t xml:space="preserve"> </w:t>
      </w:r>
      <w:r>
        <w:t xml:space="preserve">• International Housewares Association (IHA) Annual Show — the more</w:t>
      </w:r>
      <w:r>
        <w:t xml:space="preserve"> </w:t>
      </w:r>
      <w:r>
        <w:t xml:space="preserve">kitchen/housewares-specific venue, strong fit for Stellar-Chill,</w:t>
      </w:r>
      <w:r>
        <w:t xml:space="preserve"> </w:t>
      </w:r>
      <w:r>
        <w:t xml:space="preserve">Stone-Bake, and Ancient Hearth.</w:t>
      </w:r>
    </w:p>
    <w:p>
      <w:pPr>
        <w:pStyle w:val="BodyText"/>
      </w:pPr>
      <w:r>
        <w:t xml:space="preserve">ASSOCIATION CHANNEL</w:t>
      </w:r>
      <w:r>
        <w:t xml:space="preserve"> </w:t>
      </w:r>
      <w:r>
        <w:t xml:space="preserve">Association of Home Appliance Manufacturers (AHAM) — engage via AHAM’s</w:t>
      </w:r>
      <w:r>
        <w:t xml:space="preserve"> </w:t>
      </w:r>
      <w:r>
        <w:t xml:space="preserve">public industry-affairs channel for broader manufacturer reach beyond the</w:t>
      </w:r>
      <w:r>
        <w:t xml:space="preserve"> </w:t>
      </w:r>
      <w:r>
        <w:t xml:space="preserve">two show calendars above.</w:t>
      </w:r>
    </w:p>
    <w:p>
      <w:pPr>
        <w:pStyle w:val="BodyText"/>
      </w:pPr>
      <w:r>
        <w:t xml:space="preserve">TIMING NOTE</w:t>
      </w:r>
      <w:r>
        <w:t xml:space="preserve"> </w:t>
      </w:r>
      <w:r>
        <w:t xml:space="preserve">The emergency-preparedness product angle benefits from proximity to any</w:t>
      </w:r>
      <w:r>
        <w:t xml:space="preserve"> </w:t>
      </w:r>
      <w:r>
        <w:t xml:space="preserve">widely-reported grid-outage news event — worth holding launch timing loosely</w:t>
      </w:r>
      <w:r>
        <w:t xml:space="preserve"> </w:t>
      </w:r>
      <w:r>
        <w:t xml:space="preserve">flexible around the CES/IHA calendar to catch a relevant news cycle when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IHA (kitchen-specific fit) and CES (broader electronics fit), run in the</w:t>
      </w:r>
      <w:r>
        <w:t xml:space="preserve"> </w:t>
      </w:r>
      <w:r>
        <w:t xml:space="preserve">same show season where possible.</w:t>
      </w:r>
      <w:r>
        <w:t xml:space="preserve"> </w:t>
      </w:r>
      <w:r>
        <w:t xml:space="preserve">2. AHAM engagement in parallel for manufacturer-association credibility.</w:t>
      </w:r>
      <w:r>
        <w:t xml:space="preserve"> </w:t>
      </w:r>
      <w:r>
        <w:t xml:space="preserve">3. Public-facing launch timing flexed toward any relevant grid-outage news</w:t>
      </w:r>
      <w:r>
        <w:t xml:space="preserve"> </w:t>
      </w:r>
      <w:r>
        <w:t xml:space="preserve">cycle.</w:t>
      </w:r>
    </w:p>
    <w:p>
      <w:pPr>
        <w:pStyle w:val="BodyText"/>
      </w:pPr>
      <w:r>
        <w:t xml:space="preserve">Right shows, right season, right moment — the calendar was already doing half the work.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CSMEval24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CSMEval24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CSMEval24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