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CSMEval31 Combined Email Body</w:t>
      </w:r>
    </w:p>
    <w:p>
      <w:pPr>
        <w:pStyle w:val="Date"/>
      </w:pPr>
      <w:r>
        <w:t xml:space="preserve">2026-06-01</w:t>
      </w:r>
    </w:p>
    <w:p>
      <w:pPr>
        <w:pStyle w:val="FirstParagraph"/>
      </w:pPr>
      <w:r>
        <w:t xml:space="preserve">Attached is a briefing packet on early-stage proton-based, GIC-immune</w:t>
      </w:r>
      <w:r>
        <w:t xml:space="preserve"> </w:t>
      </w:r>
      <w:r>
        <w:t xml:space="preserve">communication research and a grid-down evacuation-coordination framework</w:t>
      </w:r>
      <w:r>
        <w:t xml:space="preserve"> </w:t>
      </w:r>
      <w:r>
        <w:t xml:space="preserve">from Carrington Storm Motors, along with post-GPS field-navigation and</w:t>
      </w:r>
      <w:r>
        <w:t xml:space="preserve"> </w:t>
      </w:r>
      <w:r>
        <w:t xml:space="preserve">non-conductive field-equipment concepts. We’d welcome a QST article</w:t>
      </w:r>
      <w:r>
        <w:t xml:space="preserve"> </w:t>
      </w:r>
      <w:r>
        <w:t xml:space="preserve">submission review, a Hamvention conversation, or an ARES/RACES district</w:t>
      </w:r>
      <w:r>
        <w:t xml:space="preserve"> </w:t>
      </w:r>
      <w:r>
        <w:t xml:space="preserve">training-session topic proposal — whichever fits best.</w:t>
      </w:r>
    </w:p>
    <w:p>
      <w:pPr>
        <w:pStyle w:val="BodyText"/>
      </w:pPr>
      <w:r>
        <w:t xml:space="preserve">Grateful for a community that shows up when the infrastructure everyone</w:t>
      </w:r>
      <w:r>
        <w:t xml:space="preserve"> </w:t>
      </w:r>
      <w:r>
        <w:t xml:space="preserve">else depends on doesn’t.</w:t>
      </w:r>
    </w:p>
    <w:p>
      <w:pPr>
        <w:pStyle w:val="BodyText"/>
      </w:pPr>
      <w:r>
        <w:t xml:space="preserve">| Carrington Storm Motors | Safe Pod Engineering Company</w:t>
      </w:r>
      <w:r>
        <w:t xml:space="preserve"> </w:t>
      </w:r>
      <w:r>
        <w:t xml:space="preserve">|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Start w:id="11" w:name="csmeval31-compiled-briefing-packet"/>
    <w:p>
      <w:pPr>
        <w:pStyle w:val="Heading1"/>
      </w:pPr>
      <w:r>
        <w:t xml:space="preserve">CSMEval31 — COMPILED BRIEFING PACKET</w:t>
      </w:r>
    </w:p>
    <w:bookmarkStart w:id="10" w:name="Xb968e87d9faaf5dea8183158b03a719fd073a4a"/>
    <w:p>
      <w:pPr>
        <w:pStyle w:val="Heading2"/>
      </w:pPr>
      <w:r>
        <w:t xml:space="preserve">Amateur Radio &amp; Emergency Communications Community</w:t>
      </w:r>
    </w:p>
    <w:bookmarkStart w:id="9" w:name="X0076f856ee82b1aa192572b909281b775439e93"/>
    <w:p>
      <w:pPr>
        <w:pStyle w:val="Heading3"/>
      </w:pPr>
      <w:r>
        <w:t xml:space="preserve">Carrington Storm Motors | Safe Pod Engineering Company — June 2026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This packet compiles all three tailored briefing documents prepared for this</w:t>
      </w:r>
      <w:r>
        <w:t xml:space="preserve"> </w:t>
      </w:r>
      <w:r>
        <w:t xml:space="preserve">community (CSMEval31), in reading order: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Briefing A</w:t>
      </w:r>
      <w:r>
        <w:t xml:space="preserve"> </w:t>
      </w:r>
      <w:r>
        <w:t xml:space="preserve">— The One Audience That Doesn’t Need the Ionosphere Explained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Briefing B</w:t>
      </w:r>
      <w:r>
        <w:t xml:space="preserve"> </w:t>
      </w:r>
      <w:r>
        <w:t xml:space="preserve">— Technically Sophisticated and Operationally On-Call, at Once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Briefing C</w:t>
      </w:r>
      <w:r>
        <w:t xml:space="preserve"> </w:t>
      </w:r>
      <w:r>
        <w:t xml:space="preserve">— Dayton in May, QST All Year</w:t>
      </w:r>
    </w:p>
    <w:p>
      <w:pPr>
        <w:pStyle w:val="FirstParagraph"/>
      </w:pPr>
      <w:r>
        <w:t xml:space="preserve">All three were produced under the Williams Heuristic Communication Standard</w:t>
      </w:r>
      <w:r>
        <w:t xml:space="preserve"> </w:t>
      </w:r>
      <w:r>
        <w:t xml:space="preserve">(CSMSOPP000001, MODULE-V2) for consistent voice and cadence across the series.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VerbatimChar"/>
        </w:rPr>
        <w:t xml:space="preserve">                              Research &amp; Applied Sciences Office | "True Things, Clearly Said"</w:t>
      </w:r>
    </w:p>
    <w:p>
      <w:pPr>
        <w:pStyle w:val="FirstParagraph"/>
      </w:pPr>
      <w:r>
        <w:t xml:space="preserve">Every other briefing in this series spends a paragraph explaining what</w:t>
      </w:r>
      <w:r>
        <w:t xml:space="preserve"> </w:t>
      </w:r>
      <w:r>
        <w:t xml:space="preserve">ionospheric disruption does to communications. Not this one. You’ve been</w:t>
      </w:r>
      <w:r>
        <w:t xml:space="preserve"> </w:t>
      </w:r>
      <w:r>
        <w:t xml:space="preserve">living with R-scale radio blackouts as routine operational knowledge longer</w:t>
      </w:r>
      <w:r>
        <w:t xml:space="preserve"> </w:t>
      </w:r>
      <w:r>
        <w:t xml:space="preserve">than most of us have been writing about it. So let’s skip to the interesting</w:t>
      </w:r>
      <w:r>
        <w:t xml:space="preserve"> </w:t>
      </w:r>
      <w:r>
        <w:t xml:space="preserve">part.</w:t>
      </w:r>
    </w:p>
    <w:p>
      <w:pPr>
        <w:pStyle w:val="SourceCode"/>
      </w:pPr>
      <w:r>
        <w:rPr>
          <w:rStyle w:val="VerbatimChar"/>
        </w:rPr>
        <w:t xml:space="preserve">             THE ONE AUDIENCE THAT DOESN'T NEED THE IONOSPHERE EXPLAINED</w:t>
      </w:r>
      <w:r>
        <w:br/>
      </w:r>
      <w:r>
        <w:rPr>
          <w:rStyle w:val="VerbatimChar"/>
        </w:rPr>
        <w:t xml:space="preserve">             CSMEval31-A | June 2026 | v1.0</w:t>
      </w:r>
    </w:p>
    <w:p>
      <w:pPr>
        <w:pStyle w:val="FirstParagraph"/>
      </w:pPr>
      <w:r>
        <w:t xml:space="preserve">PURPOSE</w:t>
      </w:r>
      <w:r>
        <w:t xml:space="preserve"> </w:t>
      </w:r>
      <w:r>
        <w:t xml:space="preserve">Summarize CSM research most relevant to the amateur radio and volunteer</w:t>
      </w:r>
      <w:r>
        <w:t xml:space="preserve"> </w:t>
      </w:r>
      <w:r>
        <w:t xml:space="preserve">emergency-communications community.</w:t>
      </w:r>
    </w:p>
    <w:p>
      <w:pPr>
        <w:pStyle w:val="Compact"/>
        <w:numPr>
          <w:ilvl w:val="0"/>
          <w:numId w:val="1002"/>
        </w:numPr>
      </w:pPr>
      <w:r>
        <w:t xml:space="preserve">“THE PROTONIC FRONTIER”</w:t>
      </w:r>
      <w:r>
        <w:t xml:space="preserve"> </w:t>
      </w:r>
      <w:r>
        <w:t xml:space="preserve">— proton-based, GIC-immune communication and</w:t>
      </w:r>
      <w:r>
        <w:t xml:space="preserve"> </w:t>
      </w:r>
      <w:r>
        <w:t xml:space="preserve">logic architecture research (CSMProtonics01) — early-stage, but exactly</w:t>
      </w:r>
      <w:r>
        <w:t xml:space="preserve"> </w:t>
      </w:r>
      <w:r>
        <w:t xml:space="preserve">the kind of long-horizon idea this community’s technical culture is</w:t>
      </w:r>
      <w:r>
        <w:t xml:space="preserve"> </w:t>
      </w:r>
      <w:r>
        <w:t xml:space="preserve">built to evaluate honestly.</w:t>
      </w:r>
    </w:p>
    <w:p>
      <w:pPr>
        <w:pStyle w:val="Compact"/>
        <w:numPr>
          <w:ilvl w:val="0"/>
          <w:numId w:val="1002"/>
        </w:numPr>
      </w:pPr>
      <w:r>
        <w:t xml:space="preserve">STELLAR-AEGIS EVACUATION PROTOCOL — grid-down evacuation-coordination</w:t>
      </w:r>
      <w:r>
        <w:t xml:space="preserve"> </w:t>
      </w:r>
      <w:r>
        <w:t xml:space="preserve">framework (CSMProEvac2026), directly relevant to ARES/RACES activation</w:t>
      </w:r>
      <w:r>
        <w:t xml:space="preserve"> </w:t>
      </w:r>
      <w:r>
        <w:t xml:space="preserve">scenarios.</w:t>
      </w:r>
    </w:p>
    <w:p>
      <w:pPr>
        <w:pStyle w:val="Compact"/>
        <w:numPr>
          <w:ilvl w:val="0"/>
          <w:numId w:val="1002"/>
        </w:numPr>
      </w:pPr>
      <w:r>
        <w:t xml:space="preserve">WAY-FINDER HAPTIC/LORA NAVIGATION CONCEPT — post-GPS navigation for</w:t>
      </w:r>
      <w:r>
        <w:t xml:space="preserve"> </w:t>
      </w:r>
      <w:r>
        <w:t xml:space="preserve">field operators (CSMFAB038).</w:t>
      </w:r>
    </w:p>
    <w:p>
      <w:pPr>
        <w:pStyle w:val="Compact"/>
        <w:numPr>
          <w:ilvl w:val="0"/>
          <w:numId w:val="1002"/>
        </w:numPr>
      </w:pPr>
      <w:r>
        <w:t xml:space="preserve">NON-CONDUCTIVE FIELD EQUIPMENT/SHELTER DESIGN — Aegis Home</w:t>
      </w:r>
      <w:r>
        <w:t xml:space="preserve"> </w:t>
      </w:r>
      <w:r>
        <w:t xml:space="preserve">building/tool suite, relevant to field radio operations (CSMFAB010-021).</w:t>
      </w:r>
    </w:p>
    <w:p>
      <w:pPr>
        <w:pStyle w:val="FirstParagraph"/>
      </w:pPr>
      <w:r>
        <w:t xml:space="preserve">WHY WE’RE LEADING WITH THE SPECULATIVE RESEARCH, NOT HIDING IT</w:t>
      </w:r>
      <w:r>
        <w:t xml:space="preserve"> </w:t>
      </w:r>
      <w:r>
        <w:t xml:space="preserve">Most audiences get the near-term hardware first and the speculative research</w:t>
      </w:r>
      <w:r>
        <w:t xml:space="preserve"> </w:t>
      </w:r>
      <w:r>
        <w:t xml:space="preserve">later, if at all. This community gets both up front, because ham radio</w:t>
      </w:r>
      <w:r>
        <w:t xml:space="preserve"> </w:t>
      </w:r>
      <w:r>
        <w:t xml:space="preserve">operators are, in practice, the most technically sophisticated general-</w:t>
      </w:r>
      <w:r>
        <w:t xml:space="preserve"> </w:t>
      </w:r>
      <w:r>
        <w:t xml:space="preserve">public audience for exactly this kind of material — you’ll tell us plainly</w:t>
      </w:r>
      <w:r>
        <w:t xml:space="preserve"> </w:t>
      </w:r>
      <w:r>
        <w:t xml:space="preserve">if the protonic communication idea holds up or doesn’t, and that’s more</w:t>
      </w:r>
      <w:r>
        <w:t xml:space="preserve"> </w:t>
      </w:r>
      <w:r>
        <w:t xml:space="preserve">valuable to us than polite enthusiasm.</w:t>
      </w:r>
    </w:p>
    <w:p>
      <w:pPr>
        <w:pStyle w:val="BodyText"/>
      </w:pPr>
      <w:r>
        <w:t xml:space="preserve">NEXT STEP</w:t>
      </w:r>
      <w:r>
        <w:t xml:space="preserve"> </w:t>
      </w:r>
      <w:r>
        <w:t xml:space="preserve">Briefing B makes the case for why this community sits at the intersection of</w:t>
      </w:r>
      <w:r>
        <w:t xml:space="preserve"> </w:t>
      </w:r>
      <w:r>
        <w:t xml:space="preserve">technical sophistication and operational emergency-response relevance more</w:t>
      </w:r>
      <w:r>
        <w:t xml:space="preserve"> </w:t>
      </w:r>
      <w:r>
        <w:t xml:space="preserve">than any other group in this outreach series.</w:t>
      </w:r>
    </w:p>
    <w:p>
      <w:pPr>
        <w:pStyle w:val="BodyText"/>
      </w:pPr>
      <w:r>
        <w:t xml:space="preserve">You’ll know if the protonic idea is real physics or just a good story. Tell us either way. — Office of External Affairs &amp; Strategic Partnerships, Carrington Storm Motors | Safe Pod Engineering Company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VerbatimChar"/>
        </w:rPr>
        <w:t xml:space="preserve">                              Risk &amp; Continuity Research Office | "Honest Communication, Always"</w:t>
      </w:r>
    </w:p>
    <w:p>
      <w:pPr>
        <w:pStyle w:val="FirstParagraph"/>
      </w:pPr>
      <w:r>
        <w:t xml:space="preserve">Most technically sophisticated audiences in this outreach series are also,</w:t>
      </w:r>
      <w:r>
        <w:t xml:space="preserve"> </w:t>
      </w:r>
      <w:r>
        <w:t xml:space="preserve">professionally, somewhat removed from the actual moment a disaster happens</w:t>
      </w:r>
      <w:r>
        <w:t xml:space="preserve"> </w:t>
      </w:r>
      <w:r>
        <w:t xml:space="preserve">— they research it, regulate it, or insure it. This community does something</w:t>
      </w:r>
      <w:r>
        <w:t xml:space="preserve"> </w:t>
      </w:r>
      <w:r>
        <w:t xml:space="preserve">different: when normal infrastructure fails, ARES/RACES operators are</w:t>
      </w:r>
      <w:r>
        <w:t xml:space="preserve"> </w:t>
      </w:r>
      <w:r>
        <w:t xml:space="preserve">activated, in person, that same day.</w:t>
      </w:r>
    </w:p>
    <w:p>
      <w:pPr>
        <w:pStyle w:val="SourceCode"/>
      </w:pPr>
      <w:r>
        <w:rPr>
          <w:rStyle w:val="VerbatimChar"/>
        </w:rPr>
        <w:t xml:space="preserve">             TECHNICALLY SOPHISTICATED AND OPERATIONALLY ON-CALL, AT ONCE</w:t>
      </w:r>
      <w:r>
        <w:br/>
      </w:r>
      <w:r>
        <w:rPr>
          <w:rStyle w:val="VerbatimChar"/>
        </w:rPr>
        <w:t xml:space="preserve">             CSMEval31-B | June 2026 | v1.0</w:t>
      </w:r>
    </w:p>
    <w:p>
      <w:pPr>
        <w:pStyle w:val="FirstParagraph"/>
      </w:pPr>
      <w:r>
        <w:t xml:space="preserve">PURPOSE</w:t>
      </w:r>
      <w:r>
        <w:t xml:space="preserve"> </w:t>
      </w:r>
      <w:r>
        <w:t xml:space="preserve">Establish why this community combines technical sophistication with direct</w:t>
      </w:r>
      <w:r>
        <w:t xml:space="preserve"> </w:t>
      </w:r>
      <w:r>
        <w:t xml:space="preserve">operational relevance more than any other audience in this outreach series.</w:t>
      </w:r>
    </w:p>
    <w:p>
      <w:pPr>
        <w:pStyle w:val="BodyText"/>
      </w:pPr>
      <w:r>
        <w:t xml:space="preserve">KEY FACTS</w:t>
      </w:r>
      <w:r>
        <w:t xml:space="preserve"> </w:t>
      </w:r>
      <w:r>
        <w:t xml:space="preserve">• HF propagation is directly affected by the same ionospheric disturbances</w:t>
      </w:r>
      <w:r>
        <w:t xml:space="preserve"> </w:t>
      </w:r>
      <w:r>
        <w:t xml:space="preserve">that degrade GPS — amateur radio operators track this as routine</w:t>
      </w:r>
      <w:r>
        <w:t xml:space="preserve"> </w:t>
      </w:r>
      <w:r>
        <w:t xml:space="preserve">operational knowledge via NOAA’s R-scale, not as novel information.</w:t>
      </w:r>
      <w:r>
        <w:t xml:space="preserve"> </w:t>
      </w:r>
      <w:r>
        <w:t xml:space="preserve">• ARES (Amateur Radio Emergency Service) and RACES (Radio Amateur Civil</w:t>
      </w:r>
      <w:r>
        <w:t xml:space="preserve"> </w:t>
      </w:r>
      <w:r>
        <w:t xml:space="preserve">Emergency Service) are the volunteer emergency-communications backbone</w:t>
      </w:r>
      <w:r>
        <w:t xml:space="preserve"> </w:t>
      </w:r>
      <w:r>
        <w:t xml:space="preserve">that activates when normal infrastructure fails — the exact scenario the</w:t>
      </w:r>
      <w:r>
        <w:t xml:space="preserve"> </w:t>
      </w:r>
      <w:r>
        <w:t xml:space="preserve">CSM corpus is built around.</w:t>
      </w:r>
      <w:r>
        <w:t xml:space="preserve"> </w:t>
      </w:r>
      <w:r>
        <w:t xml:space="preserve">• Direct overlap exists with county-level emergency management structures</w:t>
      </w:r>
      <w:r>
        <w:t xml:space="preserve"> </w:t>
      </w:r>
      <w:r>
        <w:t xml:space="preserve">already addressed in CSMEval01 and CSMEval08 — many ARES/RACES volunteers</w:t>
      </w:r>
      <w:r>
        <w:t xml:space="preserve"> </w:t>
      </w:r>
      <w:r>
        <w:t xml:space="preserve">are embedded with county EOC teams.</w:t>
      </w:r>
      <w:r>
        <w:t xml:space="preserve"> </w:t>
      </w:r>
      <w:r>
        <w:t xml:space="preserve">• This is, in practice, the most technically sophisticated and most</w:t>
      </w:r>
      <w:r>
        <w:t xml:space="preserve"> </w:t>
      </w:r>
      <w:r>
        <w:t xml:space="preserve">naturally receptive general-public audience for CSM research of any group</w:t>
      </w:r>
      <w:r>
        <w:t xml:space="preserve"> </w:t>
      </w:r>
      <w:r>
        <w:t xml:space="preserve">in this outreach series.</w:t>
      </w:r>
    </w:p>
    <w:p>
      <w:pPr>
        <w:pStyle w:val="BodyText"/>
      </w:pPr>
      <w:r>
        <w:t xml:space="preserve">WHY THIS MATTERS TO THE REST OF THIS OUTREACH SERIES</w:t>
      </w:r>
      <w:r>
        <w:t xml:space="preserve"> </w:t>
      </w:r>
      <w:r>
        <w:t xml:space="preserve">A community that both understands the physics and shows up during the</w:t>
      </w:r>
      <w:r>
        <w:t xml:space="preserve"> </w:t>
      </w:r>
      <w:r>
        <w:t xml:space="preserve">actual event is a uniquely valuable feedback channel for every hardware and</w:t>
      </w:r>
      <w:r>
        <w:t xml:space="preserve"> </w:t>
      </w:r>
      <w:r>
        <w:t xml:space="preserve">protocol concept elsewhere in this corpus — not just a distribution target.</w:t>
      </w:r>
    </w:p>
    <w:p>
      <w:pPr>
        <w:pStyle w:val="BodyText"/>
      </w:pPr>
      <w:r>
        <w:t xml:space="preserve">NEXT STEP</w:t>
      </w:r>
      <w:r>
        <w:t xml:space="preserve"> </w:t>
      </w:r>
      <w:r>
        <w:t xml:space="preserve">Briefing C identifies ARRL, Hamvention, and QST magazine as the channels</w:t>
      </w:r>
      <w:r>
        <w:t xml:space="preserve"> </w:t>
      </w:r>
      <w:r>
        <w:t xml:space="preserve">best matched to this community’s existing publication and gathering culture.</w:t>
      </w:r>
    </w:p>
    <w:p>
      <w:pPr>
        <w:pStyle w:val="BodyText"/>
      </w:pPr>
      <w:r>
        <w:t xml:space="preserve">Understands the physics. Shows up for the event. Rare combination, worth treating as one. — Office of External Affairs &amp; Strategic Partnerships, Carrington Storm Motors | Safe Pod Engineering Company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VerbatimChar"/>
        </w:rPr>
        <w:t xml:space="preserve">                              Government &amp; Industry Partnerships Office | "Where Good Work Gets Done"</w:t>
      </w:r>
    </w:p>
    <w:p>
      <w:pPr>
        <w:pStyle w:val="FirstParagraph"/>
      </w:pPr>
      <w:r>
        <w:t xml:space="preserve">This community already has a strong publication and gathering culture — the</w:t>
      </w:r>
      <w:r>
        <w:t xml:space="preserve"> </w:t>
      </w:r>
      <w:r>
        <w:t xml:space="preserve">job here is fitting into it, not building a new one.</w:t>
      </w:r>
    </w:p>
    <w:p>
      <w:pPr>
        <w:pStyle w:val="SourceCode"/>
      </w:pPr>
      <w:r>
        <w:rPr>
          <w:rStyle w:val="VerbatimChar"/>
        </w:rPr>
        <w:t xml:space="preserve">             DAYTON IN MAY, QST ALL YEAR</w:t>
      </w:r>
      <w:r>
        <w:br/>
      </w:r>
      <w:r>
        <w:rPr>
          <w:rStyle w:val="VerbatimChar"/>
        </w:rPr>
        <w:t xml:space="preserve">             CSMEval31-C | June 2026 | v1.0</w:t>
      </w:r>
    </w:p>
    <w:p>
      <w:pPr>
        <w:pStyle w:val="FirstParagraph"/>
      </w:pPr>
      <w:r>
        <w:t xml:space="preserve">PURPOSE</w:t>
      </w:r>
      <w:r>
        <w:t xml:space="preserve"> </w:t>
      </w:r>
      <w:r>
        <w:t xml:space="preserve">Identify the publication and gathering channels best suited to reaching the</w:t>
      </w:r>
      <w:r>
        <w:t xml:space="preserve"> </w:t>
      </w:r>
      <w:r>
        <w:t xml:space="preserve">amateur radio and emergency-communications community.</w:t>
      </w:r>
    </w:p>
    <w:p>
      <w:pPr>
        <w:pStyle w:val="BodyText"/>
      </w:pPr>
      <w:r>
        <w:t xml:space="preserve">PRIMARY EVENT — HAMVENTION (DAYTON)</w:t>
      </w:r>
      <w:r>
        <w:t xml:space="preserve"> </w:t>
      </w:r>
      <w:r>
        <w:t xml:space="preserve">The largest annual U.S. amateur radio gathering; engage via its public</w:t>
      </w:r>
      <w:r>
        <w:t xml:space="preserve"> </w:t>
      </w:r>
      <w:r>
        <w:t xml:space="preserve">exhibitor/presentation channel.</w:t>
      </w:r>
    </w:p>
    <w:p>
      <w:pPr>
        <w:pStyle w:val="BodyText"/>
      </w:pPr>
      <w:r>
        <w:t xml:space="preserve">PUBLICATION CHANNEL — QST MAGAZINE</w:t>
      </w:r>
      <w:r>
        <w:t xml:space="preserve"> </w:t>
      </w:r>
      <w:r>
        <w:t xml:space="preserve">ARRL’s member publication; a natural technical-article distribution</w:t>
      </w:r>
      <w:r>
        <w:t xml:space="preserve"> </w:t>
      </w:r>
      <w:r>
        <w:t xml:space="preserve">channel for the protonic-communications research specifically, presented</w:t>
      </w:r>
      <w:r>
        <w:t xml:space="preserve"> </w:t>
      </w:r>
      <w:r>
        <w:t xml:space="preserve">at whatever technical rigor QST’s editorial standards require.</w:t>
      </w:r>
    </w:p>
    <w:p>
      <w:pPr>
        <w:pStyle w:val="BodyText"/>
      </w:pPr>
      <w:r>
        <w:t xml:space="preserve">OPERATIONAL CHANNEL — ARES/RACES DISTRICT TRAINING</w:t>
      </w:r>
      <w:r>
        <w:t xml:space="preserve"> </w:t>
      </w:r>
      <w:r>
        <w:t xml:space="preserve">Presenting the evacuation-coordination framework as a training-session topic</w:t>
      </w:r>
      <w:r>
        <w:t xml:space="preserve"> </w:t>
      </w:r>
      <w:r>
        <w:t xml:space="preserve">reaches the operational, activation-ready segment of this community</w:t>
      </w:r>
      <w:r>
        <w:t xml:space="preserve"> </w:t>
      </w:r>
      <w:r>
        <w:t xml:space="preserve">directly, distinct from the hobbyist/technical segment reached via</w:t>
      </w:r>
      <w:r>
        <w:t xml:space="preserve"> </w:t>
      </w:r>
      <w:r>
        <w:t xml:space="preserve">Hamvention and QST.</w:t>
      </w:r>
    </w:p>
    <w:p>
      <w:pPr>
        <w:pStyle w:val="BodyText"/>
      </w:pPr>
      <w:r>
        <w:t xml:space="preserve">REGULATORY CONTEXT (NOT AN OUTREACH TARGET)</w:t>
      </w:r>
      <w:r>
        <w:t xml:space="preserve"> </w:t>
      </w:r>
      <w:r>
        <w:t xml:space="preserve">The FCC Amateur Radio Service’s rules and licensing framework provides</w:t>
      </w:r>
      <w:r>
        <w:t xml:space="preserve"> </w:t>
      </w:r>
      <w:r>
        <w:t xml:space="preserve">regulatory context for this community but is not itself an outreach channel.</w:t>
      </w:r>
    </w:p>
    <w:p>
      <w:pPr>
        <w:pStyle w:val="BodyText"/>
      </w:pPr>
      <w:r>
        <w:t xml:space="preserve">SUGGESTED SEQUENCING</w:t>
      </w:r>
      <w:r>
        <w:t xml:space="preserve"> </w:t>
      </w:r>
      <w:r>
        <w:t xml:space="preserve">1. QST magazine article submission (ongoing, not tied to a single date).</w:t>
      </w:r>
      <w:r>
        <w:t xml:space="preserve"> </w:t>
      </w:r>
      <w:r>
        <w:t xml:space="preserve">2. Hamvention presentation/exhibit (May, annual).</w:t>
      </w:r>
      <w:r>
        <w:t xml:space="preserve"> </w:t>
      </w:r>
      <w:r>
        <w:t xml:space="preserve">3. ARES/RACES district training-session topic proposal, run independently</w:t>
      </w:r>
      <w:r>
        <w:t xml:space="preserve"> </w:t>
      </w:r>
      <w:r>
        <w:t xml:space="preserve">of the hobbyist-facing channels above.</w:t>
      </w:r>
    </w:p>
    <w:p>
      <w:pPr>
        <w:pStyle w:val="BodyText"/>
      </w:pPr>
      <w:r>
        <w:t xml:space="preserve">One magazine, one big weekend in May, and a training-session slot whenever a district wants one. — Office of External Affairs &amp; Strategic Partnerships, Carrington Storm Motors | Safe Pod Engineering Company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CSMEval31 Compiled Briefing Packet | 3 documents | June 2026</w:t>
      </w:r>
    </w:p>
    <w:p>
      <w:r>
        <w:pict>
          <v:rect style="width:0;height:1.5pt" o:hralign="center" o:hrstd="t" o:hr="t"/>
        </w:pict>
      </w:r>
    </w:p>
    <w:bookmarkEnd w:id="9"/>
    <w:bookmarkEnd w:id="10"/>
    <w:bookmarkEnd w:id="11"/>
    <w:bookmarkStart w:id="23" w:name="X4ff8a27c2e4e364e104333718220fbc5cce4066"/>
    <w:p>
      <w:pPr>
        <w:pStyle w:val="Heading1"/>
      </w:pPr>
      <w:r>
        <w:t xml:space="preserve">CSMGeneralOutreach — COMPILED COMPENDIUM (Mini)</w:t>
      </w:r>
    </w:p>
    <w:bookmarkStart w:id="12" w:name="Xa30698f00432415fc451300a488d7a19348543b"/>
    <w:p>
      <w:pPr>
        <w:pStyle w:val="Heading2"/>
      </w:pPr>
      <w:r>
        <w:t xml:space="preserve">Carrington Storm Motors | Safe Pod Engineering | June 2026</w:t>
      </w:r>
    </w:p>
    <w:p>
      <w:pPr>
        <w:pStyle w:val="FirstParagraph"/>
      </w:pPr>
      <w:r>
        <w:rPr>
          <w:b/>
          <w:bCs/>
        </w:rPr>
        <w:t xml:space="preserve">P1</w:t>
      </w:r>
      <w:r>
        <w:t xml:space="preserve"> </w:t>
      </w:r>
      <w:r>
        <w:t xml:space="preserve">The Signal From the Sun |</w:t>
      </w:r>
      <w:r>
        <w:t xml:space="preserve"> </w:t>
      </w:r>
      <w:r>
        <w:rPr>
          <w:b/>
          <w:bCs/>
        </w:rPr>
        <w:t xml:space="preserve">P2</w:t>
      </w:r>
      <w:r>
        <w:t xml:space="preserve"> </w:t>
      </w:r>
      <w:r>
        <w:t xml:space="preserve">House That Doesn’t Go Dark |</w:t>
      </w:r>
      <w:r>
        <w:t xml:space="preserve"> </w:t>
      </w:r>
      <w:r>
        <w:rPr>
          <w:b/>
          <w:bCs/>
        </w:rPr>
        <w:t xml:space="preserve">P3</w:t>
      </w:r>
      <w:r>
        <w:t xml:space="preserve"> </w:t>
      </w:r>
      <w:r>
        <w:t xml:space="preserve">Vehicle Hardened |</w:t>
      </w:r>
      <w:r>
        <w:t xml:space="preserve"> </w:t>
      </w:r>
      <w:r>
        <w:rPr>
          <w:b/>
          <w:bCs/>
        </w:rPr>
        <w:t xml:space="preserve">P4</w:t>
      </w:r>
      <w:r>
        <w:t xml:space="preserve"> </w:t>
      </w:r>
      <w:r>
        <w:t xml:space="preserve">Grid Underneath Everything |</w:t>
      </w:r>
      <w:r>
        <w:t xml:space="preserve"> </w:t>
      </w:r>
      <w:r>
        <w:rPr>
          <w:b/>
          <w:bCs/>
        </w:rPr>
        <w:t xml:space="preserve">P5</w:t>
      </w:r>
      <w:r>
        <w:t xml:space="preserve"> </w:t>
      </w:r>
      <w:r>
        <w:t xml:space="preserve">When Every Second Counts |</w:t>
      </w:r>
      <w:r>
        <w:t xml:space="preserve"> </w:t>
      </w:r>
      <w:r>
        <w:rPr>
          <w:b/>
          <w:bCs/>
        </w:rPr>
        <w:t xml:space="preserve">P6</w:t>
      </w:r>
      <w:r>
        <w:t xml:space="preserve"> </w:t>
      </w:r>
      <w:r>
        <w:t xml:space="preserve">Ships, Wings, Space |</w:t>
      </w:r>
      <w:r>
        <w:t xml:space="preserve"> </w:t>
      </w:r>
      <w:r>
        <w:rPr>
          <w:b/>
          <w:bCs/>
        </w:rPr>
        <w:t xml:space="preserve">P7</w:t>
      </w:r>
      <w:r>
        <w:t xml:space="preserve"> </w:t>
      </w:r>
      <w:r>
        <w:t xml:space="preserve">Materials Nobody Sees |</w:t>
      </w:r>
      <w:r>
        <w:t xml:space="preserve"> </w:t>
      </w:r>
      <w:r>
        <w:rPr>
          <w:b/>
          <w:bCs/>
        </w:rPr>
        <w:t xml:space="preserve">P8</w:t>
      </w:r>
      <w:r>
        <w:t xml:space="preserve"> </w:t>
      </w:r>
      <w:r>
        <w:t xml:space="preserve">Human Body in the Data |</w:t>
      </w:r>
      <w:r>
        <w:t xml:space="preserve"> </w:t>
      </w:r>
      <w:r>
        <w:rPr>
          <w:b/>
          <w:bCs/>
        </w:rPr>
        <w:t xml:space="preserve">P9</w:t>
      </w:r>
      <w:r>
        <w:t xml:space="preserve"> </w:t>
      </w:r>
      <w:r>
        <w:t xml:space="preserve">Why We Built All of This</w:t>
      </w:r>
    </w:p>
    <w:p>
      <w:pPr>
        <w:pStyle w:val="BodyText"/>
      </w:pPr>
      <w:r>
        <w:t xml:space="preserve">All parts: Williams Heuristic Communication Standard (CSMSOPP000001, MODULE-V2). Designed as companion to 35 CSMEval sector briefing packets.</w:t>
      </w:r>
    </w:p>
    <w:p>
      <w:r>
        <w:pict>
          <v:rect style="width:0;height:1.5pt" o:hralign="center" o:hrstd="t" o:hr="t"/>
        </w:pict>
      </w:r>
    </w:p>
    <w:bookmarkEnd w:id="12"/>
    <w:bookmarkStart w:id="13" w:name="p1-the-signal-from-the-sun"/>
    <w:p>
      <w:pPr>
        <w:pStyle w:val="Heading2"/>
      </w:pPr>
      <w:r>
        <w:t xml:space="preserve">P1 — THE SIGNAL FROM THE SUN</w:t>
      </w:r>
    </w:p>
    <w:p>
      <w:pPr>
        <w:pStyle w:val="FirstParagraph"/>
      </w:pPr>
      <w:r>
        <w:rPr>
          <w:b/>
          <w:bCs/>
        </w:rPr>
        <w:t xml:space="preserve">1. September 1859:</w:t>
      </w:r>
      <w:r>
        <w:t xml:space="preserve"> </w:t>
      </w:r>
      <w:r>
        <w:t xml:space="preserve">Carrington observed white-light flare. 17.6hr transit (still record). G5 storm hit Earth. Telegraph offices failed globally — some caught fire, operators shocked. Auroras visible in tropics. In 1859, most advanced tech was telegraph. Today it would reach every grid, vehicle, hospital generator, financial system, water plant.</w:t>
      </w:r>
    </w:p>
    <w:p>
      <w:pPr>
        <w:pStyle w:val="BodyText"/>
      </w:pPr>
      <w:r>
        <w:rPr>
          <w:b/>
          <w:bCs/>
        </w:rPr>
        <w:t xml:space="preserve">2. Solar Cycle 25:</w:t>
      </w:r>
      <w:r>
        <w:t xml:space="preserve"> </w:t>
      </w:r>
      <w:r>
        <w:t xml:space="preserve">2019 forecast: SSN ~115. NOAA SWPC Q1 2026 confirmed: ~137. 19% upward revision. We are at or near solar maximum right now.</w:t>
      </w:r>
    </w:p>
    <w:p>
      <w:pPr>
        <w:pStyle w:val="BodyText"/>
      </w:pPr>
      <w:r>
        <w:rPr>
          <w:b/>
          <w:bCs/>
        </w:rPr>
        <w:t xml:space="preserve">3. May 2024 Gannon Storm:</w:t>
      </w:r>
      <w:r>
        <w:t xml:space="preserve"> </w:t>
      </w:r>
      <w:r>
        <w:t xml:space="preserve">G5/Kp9, strongest since 2003. Grid held (NERC protocols). $500-565M U.S. agricultural losses from GPS/GNSS disruption. Measurable transformer stress across North America. Not a scenario — a receipt.</w:t>
      </w:r>
    </w:p>
    <w:p>
      <w:pPr>
        <w:pStyle w:val="BodyText"/>
      </w:pPr>
      <w:r>
        <w:rPr>
          <w:b/>
          <w:bCs/>
        </w:rPr>
        <w:t xml:space="preserve">4. Worse-case cost:</w:t>
      </w:r>
      <w:r>
        <w:t xml:space="preserve"> </w:t>
      </w:r>
      <w:r>
        <w:t xml:space="preserve">Lloyd’s modeled $2.4T global over 5 years. N. American Carrington scenario: $0.6-2.6T. Transformer replacement lead times: up to 12 months. Insurance brokers on alert January 2026 after G4 watch.</w:t>
      </w:r>
    </w:p>
    <w:p>
      <w:r>
        <w:pict>
          <v:rect style="width:0;height:1.5pt" o:hralign="center" o:hrstd="t" o:hr="t"/>
        </w:pict>
      </w:r>
    </w:p>
    <w:bookmarkEnd w:id="13"/>
    <w:bookmarkStart w:id="14" w:name="p2-the-house-that-doesnt-go-dark"/>
    <w:p>
      <w:pPr>
        <w:pStyle w:val="Heading2"/>
      </w:pPr>
      <w:r>
        <w:t xml:space="preserve">P2 — THE HOUSE THAT DOESN’T GO DARK</w:t>
      </w:r>
    </w:p>
    <w:p>
      <w:pPr>
        <w:pStyle w:val="FirstParagraph"/>
      </w:pPr>
      <w:r>
        <w:rPr>
          <w:b/>
          <w:bCs/>
        </w:rPr>
        <w:t xml:space="preserve">1. Stellar-Chill:</w:t>
      </w:r>
      <w:r>
        <w:t xml:space="preserve"> </w:t>
      </w:r>
      <w:r>
        <w:t xml:space="preserve">Electrocaloric cooling instead of compressor — no large motor, no refrigerant loop needing continuous grid power.</w:t>
      </w:r>
    </w:p>
    <w:p>
      <w:pPr>
        <w:pStyle w:val="BodyText"/>
      </w:pPr>
      <w:r>
        <w:rPr>
          <w:b/>
          <w:bCs/>
        </w:rPr>
        <w:t xml:space="preserve">2. Safe-Wave:</w:t>
      </w:r>
      <w:r>
        <w:t xml:space="preserve"> </w:t>
      </w:r>
      <w:r>
        <w:t xml:space="preserve">Solid-state GaN microwave — smaller, efficient, less vulnerable to induced-current damage than magnetron tube.</w:t>
      </w:r>
    </w:p>
    <w:p>
      <w:pPr>
        <w:pStyle w:val="BodyText"/>
      </w:pPr>
      <w:r>
        <w:rPr>
          <w:b/>
          <w:bCs/>
        </w:rPr>
        <w:t xml:space="preserve">3. Stone-Bake / Ancient Hearth:</w:t>
      </w:r>
      <w:r>
        <w:t xml:space="preserve"> </w:t>
      </w:r>
      <w:r>
        <w:t xml:space="preserve">Radiant ceramic heat, controlled combustion in modern form factor — cooking that never needed electricity.</w:t>
      </w:r>
    </w:p>
    <w:p>
      <w:pPr>
        <w:pStyle w:val="BodyText"/>
      </w:pPr>
      <w:r>
        <w:rPr>
          <w:b/>
          <w:bCs/>
        </w:rPr>
        <w:t xml:space="preserve">4. Hot water:</w:t>
      </w:r>
      <w:r>
        <w:t xml:space="preserve"> </w:t>
      </w:r>
      <w:r>
        <w:t xml:space="preserve">Chemically-bonded phosphate ceramic water heater, inflatable, heats without grid.</w:t>
      </w:r>
    </w:p>
    <w:p>
      <w:pPr>
        <w:pStyle w:val="BodyText"/>
      </w:pPr>
      <w:r>
        <w:rPr>
          <w:b/>
          <w:bCs/>
        </w:rPr>
        <w:t xml:space="preserve">5. Building itself:</w:t>
      </w:r>
      <w:r>
        <w:t xml:space="preserve"> </w:t>
      </w:r>
      <w:r>
        <w:t xml:space="preserve">BFRP rebar (no steel), dielectric geopolymer concrete, non-conductive wiring/plumbing, passive Chromatic Field Monitor for household-level EME early warning.</w:t>
      </w:r>
    </w:p>
    <w:p>
      <w:r>
        <w:pict>
          <v:rect style="width:0;height:1.5pt" o:hralign="center" o:hrstd="t" o:hr="t"/>
        </w:pict>
      </w:r>
    </w:p>
    <w:bookmarkEnd w:id="14"/>
    <w:bookmarkStart w:id="15" w:name="X6493a1949696d6b208df3a3b48ddf9ddaa2d316"/>
    <w:p>
      <w:pPr>
        <w:pStyle w:val="Heading2"/>
      </w:pPr>
      <w:r>
        <w:t xml:space="preserve">P3 — THE VEHICLE YOU ALREADY TRUST, HARDENED</w:t>
      </w:r>
    </w:p>
    <w:p>
      <w:pPr>
        <w:pStyle w:val="FirstParagraph"/>
      </w:pPr>
      <w:r>
        <w:rPr>
          <w:b/>
          <w:bCs/>
        </w:rPr>
        <w:t xml:space="preserve">1. Feet and hands:</w:t>
      </w:r>
      <w:r>
        <w:t xml:space="preserve"> </w:t>
      </w:r>
      <w:r>
        <w:t xml:space="preserve">Grounding-Sole and Vibra-Volt pedal covers reduce foot vibration. Neural-Grip steering wrap for hands. Backed by CSMHuman vibration research.</w:t>
      </w:r>
    </w:p>
    <w:p>
      <w:pPr>
        <w:pStyle w:val="BodyText"/>
      </w:pPr>
      <w:r>
        <w:rPr>
          <w:b/>
          <w:bCs/>
        </w:rPr>
        <w:t xml:space="preserve">2. Seat and neck:</w:t>
      </w:r>
      <w:r>
        <w:t xml:space="preserve"> </w:t>
      </w:r>
      <w:r>
        <w:t xml:space="preserve">Cervical-Guard and Mag-Float diamagnetic seat rail — whole-body and cervical vibration protection.</w:t>
      </w:r>
    </w:p>
    <w:p>
      <w:pPr>
        <w:pStyle w:val="BodyText"/>
      </w:pPr>
      <w:r>
        <w:rPr>
          <w:b/>
          <w:bCs/>
        </w:rPr>
        <w:t xml:space="preserve">3. Cabin:</w:t>
      </w:r>
      <w:r>
        <w:t xml:space="preserve"> </w:t>
      </w:r>
      <w:r>
        <w:t xml:space="preserve">Silence-Block door inserts, Stellar-Tint window film — cabin EMI and acoustic noise (especially relevant for EVs).</w:t>
      </w:r>
    </w:p>
    <w:p>
      <w:pPr>
        <w:pStyle w:val="BodyText"/>
      </w:pPr>
      <w:r>
        <w:rPr>
          <w:b/>
          <w:bCs/>
        </w:rPr>
        <w:t xml:space="preserve">4. Post-GPS navigation:</w:t>
      </w:r>
      <w:r>
        <w:t xml:space="preserve"> </w:t>
      </w:r>
      <w:r>
        <w:t xml:space="preserve">Way-Finder haptic insoles — piezoelectric energy-harvesting + LoRa mesh positioning.</w:t>
      </w:r>
    </w:p>
    <w:p>
      <w:pPr>
        <w:pStyle w:val="BodyText"/>
      </w:pPr>
      <w:r>
        <w:rPr>
          <w:b/>
          <w:bCs/>
        </w:rPr>
        <w:t xml:space="preserve">5. Child seat:</w:t>
      </w:r>
      <w:r>
        <w:t xml:space="preserve"> </w:t>
      </w:r>
      <w:r>
        <w:t xml:space="preserve">Cloud-Nest aerogel base — thermal and vibration protection.</w:t>
      </w:r>
    </w:p>
    <w:p>
      <w:r>
        <w:pict>
          <v:rect style="width:0;height:1.5pt" o:hralign="center" o:hrstd="t" o:hr="t"/>
        </w:pict>
      </w:r>
    </w:p>
    <w:bookmarkEnd w:id="15"/>
    <w:bookmarkStart w:id="16" w:name="p4-the-grid-underneath-everything"/>
    <w:p>
      <w:pPr>
        <w:pStyle w:val="Heading2"/>
      </w:pPr>
      <w:r>
        <w:t xml:space="preserve">P4 — THE GRID UNDERNEATH EVERYTHING</w:t>
      </w:r>
    </w:p>
    <w:p>
      <w:pPr>
        <w:pStyle w:val="FirstParagraph"/>
      </w:pPr>
      <w:r>
        <w:rPr>
          <w:b/>
          <w:bCs/>
        </w:rPr>
        <w:t xml:space="preserve">1. Electric grid:</w:t>
      </w:r>
      <w:r>
        <w:t xml:space="preserve"> </w:t>
      </w:r>
      <w:r>
        <w:t xml:space="preserve">Composite non-metallic transmission structures, dielectric substation fencing, low-cost passive field monitor.</w:t>
      </w:r>
    </w:p>
    <w:p>
      <w:pPr>
        <w:pStyle w:val="BodyText"/>
      </w:pPr>
      <w:r>
        <w:rPr>
          <w:b/>
          <w:bCs/>
        </w:rPr>
        <w:t xml:space="preserve">2. Bridges:</w:t>
      </w:r>
      <w:r>
        <w:t xml:space="preserve"> </w:t>
      </w:r>
      <w:r>
        <w:t xml:space="preserve">Audit methodology applied to 4 metro areas — steel girders/cables concentrate storm current like transmission lines.</w:t>
      </w:r>
    </w:p>
    <w:p>
      <w:pPr>
        <w:pStyle w:val="BodyText"/>
      </w:pPr>
      <w:r>
        <w:rPr>
          <w:b/>
          <w:bCs/>
        </w:rPr>
        <w:t xml:space="preserve">3. Pipelines:</w:t>
      </w:r>
      <w:r>
        <w:t xml:space="preserve"> </w:t>
      </w:r>
      <w:r>
        <w:t xml:space="preserve">Steel pipelines experience storm-driven corrosion at cathodic-protection joints. GFRP pipe alternative removes steel pathway.</w:t>
      </w:r>
    </w:p>
    <w:p>
      <w:pPr>
        <w:pStyle w:val="BodyText"/>
      </w:pPr>
      <w:r>
        <w:rPr>
          <w:b/>
          <w:bCs/>
        </w:rPr>
        <w:t xml:space="preserve">4. Water systems:</w:t>
      </w:r>
      <w:r>
        <w:t xml:space="preserve"> </w:t>
      </w:r>
      <w:r>
        <w:t xml:space="preserve">Treatment depends on grid power. Buried metal pipes carry storm-current exposure. No mandatory storm-hardening standard exists — being early still matters.</w:t>
      </w:r>
    </w:p>
    <w:p>
      <w:pPr>
        <w:pStyle w:val="BodyText"/>
      </w:pPr>
      <w:r>
        <w:rPr>
          <w:b/>
          <w:bCs/>
        </w:rPr>
        <w:t xml:space="preserve">5. Rail:</w:t>
      </w:r>
      <w:r>
        <w:t xml:space="preserve"> </w:t>
      </w:r>
      <w:r>
        <w:t xml:space="preserve">Continuous-welded rail and catenary wires = long-conductor geometry. Signaling failure is real-time safety question.</w:t>
      </w:r>
    </w:p>
    <w:p>
      <w:r>
        <w:pict>
          <v:rect style="width:0;height:1.5pt" o:hralign="center" o:hrstd="t" o:hr="t"/>
        </w:pict>
      </w:r>
    </w:p>
    <w:bookmarkEnd w:id="16"/>
    <w:bookmarkStart w:id="17" w:name="p5-when-every-second-counts"/>
    <w:p>
      <w:pPr>
        <w:pStyle w:val="Heading2"/>
      </w:pPr>
      <w:r>
        <w:t xml:space="preserve">P5 — WHEN EVERY SECOND COUNTS</w:t>
      </w:r>
    </w:p>
    <w:p>
      <w:pPr>
        <w:pStyle w:val="FirstParagraph"/>
      </w:pPr>
      <w:r>
        <w:rPr>
          <w:b/>
          <w:bCs/>
        </w:rPr>
        <w:t xml:space="preserve">1. Timeline:</w:t>
      </w:r>
      <w:r>
        <w:t xml:space="preserve"> </w:t>
      </w:r>
      <w:r>
        <w:t xml:space="preserve">Traffic signals fail T+15min, cell towers T+45min, major bridges T+8hrs. Most evac planning assumes far longer.</w:t>
      </w:r>
    </w:p>
    <w:p>
      <w:pPr>
        <w:pStyle w:val="BodyText"/>
      </w:pPr>
      <w:r>
        <w:rPr>
          <w:b/>
          <w:bCs/>
        </w:rPr>
        <w:t xml:space="preserve">2. Warning:</w:t>
      </w:r>
      <w:r>
        <w:t xml:space="preserve"> </w:t>
      </w:r>
      <w:r>
        <w:t xml:space="preserve">Schumann Resonance monitoring: 4-6hr pre-impact warning (vs. current 15-45min).</w:t>
      </w:r>
    </w:p>
    <w:p>
      <w:pPr>
        <w:pStyle w:val="BodyText"/>
      </w:pPr>
      <w:r>
        <w:rPr>
          <w:b/>
          <w:bCs/>
        </w:rPr>
        <w:t xml:space="preserve">3. High-rise evac:</w:t>
      </w:r>
      <w:r>
        <w:t xml:space="preserve"> </w:t>
      </w:r>
      <w:r>
        <w:t xml:space="preserve">Aegis-Ascension drone backpack — 250kg capacity, non-conductive airframe, no GPS dependency.</w:t>
      </w:r>
    </w:p>
    <w:p>
      <w:pPr>
        <w:pStyle w:val="BodyText"/>
      </w:pPr>
      <w:r>
        <w:rPr>
          <w:b/>
          <w:bCs/>
        </w:rPr>
        <w:t xml:space="preserve">4. Shelter:</w:t>
      </w:r>
      <w:r>
        <w:t xml:space="preserve"> </w:t>
      </w:r>
      <w:r>
        <w:t xml:space="preserve">Shipping-container emergency shelter — fully non-conductive shell (steel container = large antenna during storm).</w:t>
      </w:r>
    </w:p>
    <w:p>
      <w:pPr>
        <w:pStyle w:val="BodyText"/>
      </w:pPr>
      <w:r>
        <w:rPr>
          <w:b/>
          <w:bCs/>
        </w:rPr>
        <w:t xml:space="preserve">5. Communications:</w:t>
      </w:r>
      <w:r>
        <w:t xml:space="preserve"> </w:t>
      </w:r>
      <w:r>
        <w:t xml:space="preserve">256-node LoRa mesh, solar-charged, self-organizing, 30-day autonomous operation, no central hub or GPS.</w:t>
      </w:r>
    </w:p>
    <w:p>
      <w:r>
        <w:pict>
          <v:rect style="width:0;height:1.5pt" o:hralign="center" o:hrstd="t" o:hr="t"/>
        </w:pict>
      </w:r>
    </w:p>
    <w:bookmarkEnd w:id="17"/>
    <w:bookmarkStart w:id="18" w:name="p6-ships-wings-and-the-space-beyond"/>
    <w:p>
      <w:pPr>
        <w:pStyle w:val="Heading2"/>
      </w:pPr>
      <w:r>
        <w:t xml:space="preserve">P6 — SHIPS, WINGS, AND THE SPACE BEYOND</w:t>
      </w:r>
    </w:p>
    <w:p>
      <w:pPr>
        <w:pStyle w:val="FirstParagraph"/>
      </w:pPr>
      <w:r>
        <w:rPr>
          <w:b/>
          <w:bCs/>
        </w:rPr>
        <w:t xml:space="preserve">1. At sea:</w:t>
      </w:r>
      <w:r>
        <w:t xml:space="preserve"> </w:t>
      </w:r>
      <w:r>
        <w:t xml:space="preserve">Fleet-wide resilience retrofit (real cruise line case study) — hull, cabins, propulsion. Charlemagne Class: amphibious biomimetic hulls.</w:t>
      </w:r>
    </w:p>
    <w:p>
      <w:pPr>
        <w:pStyle w:val="BodyText"/>
      </w:pPr>
      <w:r>
        <w:rPr>
          <w:b/>
          <w:bCs/>
        </w:rPr>
        <w:t xml:space="preserve">2. In the air:</w:t>
      </w:r>
      <w:r>
        <w:t xml:space="preserve"> </w:t>
      </w:r>
      <w:r>
        <w:t xml:space="preserve">A-10 Thunderbolt II redesign in non-inductive composites — fully worked feasibility study, dual-use (natural EME + directed energy).</w:t>
      </w:r>
    </w:p>
    <w:p>
      <w:pPr>
        <w:pStyle w:val="BodyText"/>
      </w:pPr>
      <w:r>
        <w:rPr>
          <w:b/>
          <w:bCs/>
        </w:rPr>
        <w:t xml:space="preserve">3. Humanoid robots:</w:t>
      </w:r>
      <w:r>
        <w:t xml:space="preserve"> </w:t>
      </w:r>
      <w:r>
        <w:t xml:space="preserve">EME hardening case studies (legacy platform + Mars colonization). Distinctive anti-capture security architecture.</w:t>
      </w:r>
    </w:p>
    <w:p>
      <w:pPr>
        <w:pStyle w:val="BodyText"/>
      </w:pPr>
      <w:r>
        <w:rPr>
          <w:b/>
          <w:bCs/>
        </w:rPr>
        <w:t xml:space="preserve">4. In orbit:</w:t>
      </w:r>
      <w:r>
        <w:t xml:space="preserve"> </w:t>
      </w:r>
      <w:r>
        <w:t xml:space="preserve">Smart Rope launch-assist actuator, underwater/orbital kinetic launch concept — early-stage, honestly labeled.</w:t>
      </w:r>
    </w:p>
    <w:p>
      <w:pPr>
        <w:pStyle w:val="BodyText"/>
      </w:pPr>
      <w:r>
        <w:rPr>
          <w:b/>
          <w:bCs/>
        </w:rPr>
        <w:t xml:space="preserve">5. Uncrewed:</w:t>
      </w:r>
      <w:r>
        <w:t xml:space="preserve"> </w:t>
      </w:r>
      <w:r>
        <w:t xml:space="preserve">Wind-energy drone, wearable evac drone, sub-250g university research platform.</w:t>
      </w:r>
    </w:p>
    <w:p>
      <w:r>
        <w:pict>
          <v:rect style="width:0;height:1.5pt" o:hralign="center" o:hrstd="t" o:hr="t"/>
        </w:pict>
      </w:r>
    </w:p>
    <w:bookmarkEnd w:id="18"/>
    <w:bookmarkStart w:id="19" w:name="p7-the-materials-nobody-sees"/>
    <w:p>
      <w:pPr>
        <w:pStyle w:val="Heading2"/>
      </w:pPr>
      <w:r>
        <w:t xml:space="preserve">P7 — THE MATERIALS NOBODY SEES</w:t>
      </w:r>
    </w:p>
    <w:p>
      <w:pPr>
        <w:pStyle w:val="FirstParagraph"/>
      </w:pPr>
      <w:r>
        <w:rPr>
          <w:b/>
          <w:bCs/>
        </w:rPr>
        <w:t xml:space="preserve">1. Ceramics and fabrics:</w:t>
      </w:r>
      <w:r>
        <w:t xml:space="preserve"> </w:t>
      </w:r>
      <w:r>
        <w:t xml:space="preserve">UHTC and basalt-fiber composites. Real commercial supply chains exist (basalt fiber, geopolymer concrete).</w:t>
      </w:r>
    </w:p>
    <w:p>
      <w:pPr>
        <w:pStyle w:val="BodyText"/>
      </w:pPr>
      <w:r>
        <w:rPr>
          <w:b/>
          <w:bCs/>
        </w:rPr>
        <w:t xml:space="preserve">2. EMI coating:</w:t>
      </w:r>
      <w:r>
        <w:t xml:space="preserve"> </w:t>
      </w:r>
      <w:r>
        <w:t xml:space="preserve">MXene-based shielding — 90+ dB effectiveness on ordinary structures.</w:t>
      </w:r>
    </w:p>
    <w:p>
      <w:pPr>
        <w:pStyle w:val="BodyText"/>
      </w:pPr>
      <w:r>
        <w:rPr>
          <w:b/>
          <w:bCs/>
        </w:rPr>
        <w:t xml:space="preserve">3. Magnets:</w:t>
      </w:r>
      <w:r>
        <w:t xml:space="preserve"> </w:t>
      </w:r>
      <w:r>
        <w:t xml:space="preserve">Iron-nitride rare-earth-free magnets — alternative to China’s ~90% global production. Active federal tax credits, real facilities breaking ground.</w:t>
      </w:r>
    </w:p>
    <w:p>
      <w:pPr>
        <w:pStyle w:val="BodyText"/>
      </w:pPr>
      <w:r>
        <w:rPr>
          <w:b/>
          <w:bCs/>
        </w:rPr>
        <w:t xml:space="preserve">4. Aegis-Forge:</w:t>
      </w:r>
      <w:r>
        <w:t xml:space="preserve"> </w:t>
      </w:r>
      <w:r>
        <w:t xml:space="preserve">Thermal-cascade inductive separator recovers indium, yttrium, cobalt, titanium from end-of-life. 15-30% lifecycle cost recovery.</w:t>
      </w:r>
    </w:p>
    <w:p>
      <w:r>
        <w:pict>
          <v:rect style="width:0;height:1.5pt" o:hralign="center" o:hrstd="t" o:hr="t"/>
        </w:pict>
      </w:r>
    </w:p>
    <w:bookmarkEnd w:id="19"/>
    <w:bookmarkStart w:id="20" w:name="p8-the-human-body-in-the-data"/>
    <w:p>
      <w:pPr>
        <w:pStyle w:val="Heading2"/>
      </w:pPr>
      <w:r>
        <w:t xml:space="preserve">P8 — THE HUMAN BODY IN THE DATA</w:t>
      </w:r>
    </w:p>
    <w:p>
      <w:pPr>
        <w:pStyle w:val="FirstParagraph"/>
      </w:pPr>
      <w:r>
        <w:rPr>
          <w:b/>
          <w:bCs/>
        </w:rPr>
        <w:t xml:space="preserve">1. Vibration standard:</w:t>
      </w:r>
      <w:r>
        <w:t xml:space="preserve"> </w:t>
      </w:r>
      <w:r>
        <w:t xml:space="preserve">ISO 5349 (updated Dec 2025 with shock/impulse metric). Lower-cost wearable sensor validated for exposure monitoring.</w:t>
      </w:r>
    </w:p>
    <w:p>
      <w:pPr>
        <w:pStyle w:val="BodyText"/>
      </w:pPr>
      <w:r>
        <w:rPr>
          <w:b/>
          <w:bCs/>
        </w:rPr>
        <w:t xml:space="preserve">2. Molecular mechanism:</w:t>
      </w:r>
      <w:r>
        <w:t xml:space="preserve"> </w:t>
      </w:r>
      <w:r>
        <w:t xml:space="preserve">Piezo1 (mechanosensitive protein) explains at cellular level why sustained vibration damages blood vessels.</w:t>
      </w:r>
    </w:p>
    <w:p>
      <w:pPr>
        <w:pStyle w:val="BodyText"/>
      </w:pPr>
      <w:r>
        <w:rPr>
          <w:b/>
          <w:bCs/>
        </w:rPr>
        <w:t xml:space="preserve">3. Defibrillation:</w:t>
      </w:r>
      <w:r>
        <w:t xml:space="preserve"> </w:t>
      </w:r>
      <w:r>
        <w:t xml:space="preserve">DSED and Vector-Change approaches for refractory VF — active clinical evidence base.</w:t>
      </w:r>
    </w:p>
    <w:p>
      <w:pPr>
        <w:pStyle w:val="BodyText"/>
      </w:pPr>
      <w:r>
        <w:rPr>
          <w:b/>
          <w:bCs/>
        </w:rPr>
        <w:t xml:space="preserve">4. Acoustic diagnostics:</w:t>
      </w:r>
      <w:r>
        <w:t xml:space="preserve"> </w:t>
      </w:r>
      <w:r>
        <w:t xml:space="preserve">Ultrasonic Doppler vibrometry for coronary artery disease.</w:t>
      </w:r>
    </w:p>
    <w:p>
      <w:pPr>
        <w:pStyle w:val="BodyText"/>
      </w:pPr>
      <w:r>
        <w:rPr>
          <w:b/>
          <w:bCs/>
        </w:rPr>
        <w:t xml:space="preserve">5. Why hardware company did this:</w:t>
      </w:r>
      <w:r>
        <w:t xml:space="preserve"> </w:t>
      </w:r>
      <w:r>
        <w:t xml:space="preserve">Every product contacts a human body. Biomechanical homework came first.</w:t>
      </w:r>
    </w:p>
    <w:p>
      <w:r>
        <w:pict>
          <v:rect style="width:0;height:1.5pt" o:hralign="center" o:hrstd="t" o:hr="t"/>
        </w:pict>
      </w:r>
    </w:p>
    <w:bookmarkEnd w:id="20"/>
    <w:bookmarkStart w:id="21" w:name="p9-why-we-built-all-of-this"/>
    <w:p>
      <w:pPr>
        <w:pStyle w:val="Heading2"/>
      </w:pPr>
      <w:r>
        <w:t xml:space="preserve">P9 — WHY WE BUILT ALL OF THIS</w:t>
      </w:r>
    </w:p>
    <w:p>
      <w:pPr>
        <w:pStyle w:val="FirstParagraph"/>
      </w:pPr>
      <w:r>
        <w:rPr>
          <w:b/>
          <w:bCs/>
        </w:rPr>
        <w:t xml:space="preserve">The Honest Business Case:</w:t>
      </w:r>
      <w:r>
        <w:t xml:space="preserve"> </w:t>
      </w:r>
      <w:r>
        <w:t xml:space="preserve">Hazard is real, well-documented, under-addressed relative to insurance pricing (Lloyd’s: $2.4T global, $0.6-2.6T N. American). Building hardware, materials, and protocols is both a genuine engineering opportunity and the right thing to be doing in 2026 at this solar cycle peak.</w:t>
      </w:r>
    </w:p>
    <w:p>
      <w:pPr>
        <w:pStyle w:val="BodyText"/>
      </w:pPr>
      <w:r>
        <w:rPr>
          <w:b/>
          <w:bCs/>
        </w:rPr>
        <w:t xml:space="preserve">How to Reach Us:</w:t>
      </w:r>
      <w:r>
        <w:t xml:space="preserve"> </w:t>
      </w:r>
      <w:r>
        <w:t xml:space="preserve">Reply identifying which part (1-8) is relevant. If you received a tailored sector briefing, follow its specific next steps. Researchers, journalists, skeptics: tell us what we got wrong — Data Sacred principle means we’d rather be corrected now than quoted inaccurately later.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Mini Compendium | 9 parts compressed from full CSMGeneralOutreach series | June 2026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1"/>
    <w:bookmarkStart w:id="22" w:name="links-contact"/>
    <w:p>
      <w:pPr>
        <w:pStyle w:val="Heading2"/>
      </w:pPr>
      <w:r>
        <w:t xml:space="preserve">Links &amp; Contact</w:t>
      </w:r>
    </w:p>
    <w:p>
      <w:pPr>
        <w:pStyle w:val="FirstParagraph"/>
      </w:pPr>
      <w:r>
        <w:rPr>
          <w:b/>
          <w:bCs/>
        </w:rPr>
        <w:t xml:space="preserve">Compendium:</w:t>
      </w:r>
      <w:r>
        <w:t xml:space="preserve"> </w:t>
      </w:r>
      <w:r>
        <w:t xml:space="preserve">https://github.com/ZirconiaAegisC/CarrPod/blob/main/CSMGeneralOutreach/CSMGeneralOutreach-COMPILED-Compendium.md</w:t>
      </w:r>
    </w:p>
    <w:p>
      <w:pPr>
        <w:pStyle w:val="BodyText"/>
      </w:pPr>
      <w:r>
        <w:rPr>
          <w:b/>
          <w:bCs/>
        </w:rPr>
        <w:t xml:space="preserve">Web:</w:t>
      </w:r>
      <w:r>
        <w:t xml:space="preserve"> </w:t>
      </w:r>
      <w:r>
        <w:t xml:space="preserve">www.CarrPod.Net</w:t>
      </w:r>
      <w:r>
        <w:t xml:space="preserve"> </w:t>
      </w:r>
      <w:r>
        <w:rPr>
          <w:b/>
          <w:bCs/>
        </w:rPr>
        <w:t xml:space="preserve">Email:</w:t>
      </w:r>
      <w:r>
        <w:t xml:space="preserve"> </w:t>
      </w:r>
      <w:r>
        <w:t xml:space="preserve">Zirconia@AegisC.Space | JasonBrodsky@Hotmail.com</w:t>
      </w:r>
    </w:p>
    <w:p>
      <w:pPr>
        <w:pStyle w:val="BodyText"/>
      </w:pPr>
      <w:r>
        <w:t xml:space="preserve">— Carrington Storm Motors | Safe Pod Engineering Company</w:t>
      </w:r>
      <w:r>
        <w:t xml:space="preserve"> </w:t>
      </w:r>
      <w:r>
        <w:rPr>
          <w:i/>
          <w:iCs/>
        </w:rPr>
        <w:t xml:space="preserve">CSMEval31 | June 2026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CSMEval31 Combined Email Body</dc:title>
  <dc:creator/>
  <cp:keywords/>
  <dcterms:created xsi:type="dcterms:W3CDTF">2026-07-03T03:30:42Z</dcterms:created>
  <dcterms:modified xsi:type="dcterms:W3CDTF">2026-07-03T03:30:42Z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2026-06-01</vt:lpwstr>
  </property>
</Properties>
</file>