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spacing w:after="80" w:before="80"/>
        <w:ind w:firstLine="0" w:left="0" w:right="0"/>
        <w:jc w:val="center"/>
        <w:rPr>
          <w:rFonts w:ascii="Times New Roman" w:hAnsi="Times New Roman"/>
          <w:b w:val="1"/>
          <w:sz w:val="40"/>
        </w:rPr>
      </w:pPr>
      <w:r>
        <w:rPr>
          <w:rFonts w:ascii="Times New Roman" w:hAnsi="Times New Roman"/>
          <w:b w:val="1"/>
          <w:sz w:val="40"/>
        </w:rPr>
        <w:t xml:space="preserve">Отчёт по файлам, содержащим списки компаний по товарной группе </w:t>
      </w:r>
    </w:p>
    <w:p w14:paraId="02000000">
      <w:pPr>
        <w:spacing w:after="80" w:before="80"/>
        <w:ind w:firstLine="0" w:left="0" w:right="0"/>
        <w:jc w:val="center"/>
        <w:rPr>
          <w:rFonts w:ascii="Times New Roman" w:hAnsi="Times New Roman"/>
          <w:b w:val="1"/>
          <w:sz w:val="40"/>
        </w:rPr>
      </w:pPr>
      <w:r>
        <w:rPr>
          <w:rFonts w:ascii="Times New Roman" w:hAnsi="Times New Roman"/>
          <w:b w:val="1"/>
          <w:sz w:val="40"/>
        </w:rPr>
        <w:t>«Химическая промышленность»</w:t>
      </w:r>
    </w:p>
    <w:p w14:paraId="03000000">
      <w:pPr>
        <w:spacing w:after="80" w:before="80"/>
        <w:ind w:firstLine="0" w:left="0" w:right="0"/>
        <w:jc w:val="both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В рамках проведённой работы были сформированы три файла, содержащие сведения о компаниях, относящихся к товарной группе «Химическая промышленность»: </w:t>
      </w:r>
      <w:r>
        <w:rPr>
          <w:rStyle w:val="Style_1_ch"/>
          <w:rFonts w:ascii="Times New Roman" w:hAnsi="Times New Roman"/>
          <w:sz w:val="28"/>
        </w:rPr>
        <w:t>Компании производители.xlsx</w:t>
      </w:r>
      <w:r>
        <w:rPr>
          <w:rStyle w:val="Style_1_ch"/>
          <w:rFonts w:ascii="Times New Roman" w:hAnsi="Times New Roman"/>
          <w:sz w:val="28"/>
        </w:rPr>
        <w:t xml:space="preserve">, </w:t>
      </w:r>
      <w:r>
        <w:rPr>
          <w:rStyle w:val="Style_1_ch"/>
          <w:rFonts w:ascii="Times New Roman" w:hAnsi="Times New Roman"/>
          <w:sz w:val="28"/>
        </w:rPr>
        <w:t xml:space="preserve">Компании производители2.xlsx, </w:t>
      </w:r>
      <w:r>
        <w:rPr>
          <w:rStyle w:val="Style_1_ch"/>
          <w:rFonts w:ascii="Times New Roman" w:hAnsi="Times New Roman"/>
          <w:sz w:val="28"/>
        </w:rPr>
        <w:t>Компании дистрибъютеры.xlsx</w:t>
      </w:r>
      <w:r>
        <w:rPr>
          <w:rStyle w:val="Style_1_ch"/>
          <w:rFonts w:ascii="Times New Roman" w:hAnsi="Times New Roman"/>
          <w:sz w:val="28"/>
        </w:rPr>
        <w:t>.</w:t>
      </w:r>
    </w:p>
    <w:p w14:paraId="04000000">
      <w:pPr>
        <w:spacing w:after="80" w:before="80"/>
        <w:ind w:firstLine="0" w:left="0" w:right="0"/>
        <w:jc w:val="both"/>
        <w:rPr>
          <w:rFonts w:ascii="Times New Roman" w:hAnsi="Times New Roman"/>
          <w:sz w:val="28"/>
        </w:rPr>
      </w:pPr>
    </w:p>
    <w:p w14:paraId="05000000">
      <w:pPr>
        <w:spacing w:after="90" w:before="90"/>
        <w:ind w:firstLine="0" w:left="0" w:right="0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Общие значения колонок</w:t>
      </w:r>
    </w:p>
    <w:p w14:paraId="06000000">
      <w:pPr>
        <w:spacing w:after="151" w:before="151" w:line="240" w:lineRule="auto"/>
        <w:ind w:firstLine="0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Доступность данных:</w:t>
      </w:r>
      <w:r>
        <w:rPr>
          <w:rFonts w:ascii="Times New Roman" w:hAnsi="Times New Roman"/>
          <w:sz w:val="28"/>
        </w:rPr>
        <w:t xml:space="preserve"> 0 — нерабочий сайт, </w:t>
      </w:r>
      <w:r>
        <w:rPr>
          <w:rFonts w:ascii="Times New Roman" w:hAnsi="Times New Roman"/>
          <w:sz w:val="28"/>
        </w:rPr>
        <w:t xml:space="preserve">1 — отсутствие документации, </w:t>
      </w:r>
    </w:p>
    <w:p w14:paraId="07000000">
      <w:pPr>
        <w:spacing w:after="151" w:before="151" w:line="240" w:lineRule="auto"/>
        <w:ind w:firstLine="0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 — данные через регистрацию, </w:t>
      </w:r>
      <w:r>
        <w:rPr>
          <w:rFonts w:ascii="Times New Roman" w:hAnsi="Times New Roman"/>
          <w:sz w:val="28"/>
        </w:rPr>
        <w:t xml:space="preserve">3 — открытые данные, </w:t>
      </w:r>
      <w:r>
        <w:rPr>
          <w:rFonts w:ascii="Times New Roman" w:hAnsi="Times New Roman"/>
          <w:sz w:val="28"/>
        </w:rPr>
        <w:t>4 — цена на продажу.</w:t>
      </w:r>
    </w:p>
    <w:p w14:paraId="08000000">
      <w:pPr>
        <w:spacing w:after="151" w:before="151" w:line="240" w:lineRule="auto"/>
        <w:ind w:firstLine="0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Масштаб (Категория):</w:t>
      </w:r>
      <w:r>
        <w:rPr>
          <w:rFonts w:ascii="Times New Roman" w:hAnsi="Times New Roman"/>
          <w:sz w:val="28"/>
        </w:rPr>
        <w:t xml:space="preserve"> К — крупные компании, </w:t>
      </w:r>
      <w:r>
        <w:rPr>
          <w:rFonts w:ascii="Times New Roman" w:hAnsi="Times New Roman"/>
          <w:sz w:val="28"/>
        </w:rPr>
        <w:t xml:space="preserve">С — средние компании, </w:t>
      </w:r>
    </w:p>
    <w:p w14:paraId="09000000">
      <w:pPr>
        <w:spacing w:after="151" w:before="151" w:line="240" w:lineRule="auto"/>
        <w:ind w:firstLine="0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 — малые компании.</w:t>
      </w:r>
    </w:p>
    <w:p w14:paraId="0A000000">
      <w:pPr>
        <w:spacing w:after="90" w:before="90"/>
        <w:ind w:firstLine="0" w:left="0" w:right="0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 xml:space="preserve"> Компании производители.xlsx</w:t>
      </w:r>
    </w:p>
    <w:p w14:paraId="0B000000">
      <w:pPr>
        <w:spacing w:after="134" w:before="134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Названия колонок:</w:t>
      </w:r>
    </w:p>
    <w:p w14:paraId="0C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Предприятие</w:t>
      </w:r>
    </w:p>
    <w:p w14:paraId="0D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Тип деятельности</w:t>
      </w:r>
    </w:p>
    <w:p w14:paraId="0E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Сайт</w:t>
      </w:r>
    </w:p>
    <w:p w14:paraId="0F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Масштаб</w:t>
      </w:r>
    </w:p>
    <w:p w14:paraId="10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Доступность</w:t>
      </w:r>
    </w:p>
    <w:p w14:paraId="11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Частота обновления данных</w:t>
      </w:r>
    </w:p>
    <w:p w14:paraId="12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Наименование продукции</w:t>
      </w:r>
    </w:p>
    <w:p w14:paraId="13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Заключение: Департамент</w:t>
      </w:r>
    </w:p>
    <w:p w14:paraId="14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ИНН</w:t>
      </w:r>
    </w:p>
    <w:p w14:paraId="15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ОГРН</w:t>
      </w:r>
    </w:p>
    <w:p w14:paraId="16000000">
      <w:pPr>
        <w:numPr>
          <w:ilvl w:val="0"/>
          <w:numId w:val="1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Реестровый номер</w:t>
      </w:r>
    </w:p>
    <w:p w14:paraId="17000000">
      <w:pPr>
        <w:spacing w:after="151" w:before="151"/>
        <w:ind w:firstLine="0" w:left="0" w:right="0"/>
        <w:rPr>
          <w:rFonts w:ascii="Times New Roman" w:hAnsi="Times New Roman"/>
          <w:sz w:val="28"/>
        </w:rPr>
      </w:pPr>
    </w:p>
    <w:p w14:paraId="18000000">
      <w:pPr>
        <w:spacing w:after="151" w:before="151" w:line="240" w:lineRule="auto"/>
        <w:ind w:firstLine="0" w:left="0" w:right="0"/>
        <w:jc w:val="both"/>
        <w:rPr>
          <w:rFonts w:ascii="Times New Roman" w:hAnsi="Times New Roman"/>
        </w:rPr>
      </w:pPr>
    </w:p>
    <w:p w14:paraId="19000000">
      <w:pPr>
        <w:spacing w:after="90" w:before="90"/>
        <w:ind w:firstLine="0" w:left="0" w:right="0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Компании производители2.xlsx</w:t>
      </w:r>
    </w:p>
    <w:p w14:paraId="1A000000">
      <w:pPr>
        <w:spacing w:after="134" w:before="134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Названия колонок:</w:t>
      </w:r>
    </w:p>
    <w:p w14:paraId="1B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№ п/п</w:t>
      </w:r>
    </w:p>
    <w:p w14:paraId="1C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Наименование / ФИО</w:t>
      </w:r>
    </w:p>
    <w:p w14:paraId="1D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Масштаб</w:t>
      </w:r>
    </w:p>
    <w:p w14:paraId="1E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Тип деятельности</w:t>
      </w:r>
    </w:p>
    <w:p w14:paraId="1F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Сайт</w:t>
      </w:r>
    </w:p>
    <w:p w14:paraId="20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Доступность данных</w:t>
      </w:r>
    </w:p>
    <w:p w14:paraId="21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Частота обновления данных</w:t>
      </w:r>
    </w:p>
    <w:p w14:paraId="22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Основной вид деятельности</w:t>
      </w:r>
    </w:p>
    <w:p w14:paraId="23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Фактическая продажа</w:t>
      </w:r>
    </w:p>
    <w:p w14:paraId="24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Среднесписочная численность работников</w:t>
      </w:r>
    </w:p>
    <w:p w14:paraId="25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ОГРН</w:t>
      </w:r>
    </w:p>
    <w:p w14:paraId="26000000">
      <w:pPr>
        <w:numPr>
          <w:ilvl w:val="0"/>
          <w:numId w:val="2"/>
        </w:numPr>
        <w:spacing w:after="151" w:before="151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ИНН</w:t>
      </w:r>
    </w:p>
    <w:p w14:paraId="27000000">
      <w:pPr>
        <w:spacing w:after="90" w:before="90"/>
        <w:ind w:firstLine="0" w:left="0" w:right="0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 xml:space="preserve"> Компании дистрибъютеры.xlsx</w:t>
      </w:r>
    </w:p>
    <w:p w14:paraId="28000000">
      <w:pPr>
        <w:spacing w:after="134" w:before="134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  <w:b w:val="1"/>
          <w:sz w:val="28"/>
        </w:rPr>
        <w:t>Названия колонок:</w:t>
      </w:r>
    </w:p>
    <w:p w14:paraId="29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№ п/п</w:t>
      </w:r>
    </w:p>
    <w:p w14:paraId="2A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Наименование / ФИО</w:t>
      </w:r>
    </w:p>
    <w:p w14:paraId="2B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Тип деятельности</w:t>
      </w:r>
    </w:p>
    <w:p w14:paraId="2C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Сайт</w:t>
      </w:r>
    </w:p>
    <w:p w14:paraId="2D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Доступность данных</w:t>
      </w:r>
    </w:p>
    <w:p w14:paraId="2E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Частота обновления данных</w:t>
      </w:r>
    </w:p>
    <w:p w14:paraId="2F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Категория</w:t>
      </w:r>
    </w:p>
    <w:p w14:paraId="30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Основной вид деятельности</w:t>
      </w:r>
    </w:p>
    <w:p w14:paraId="31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Фактическая продажа</w:t>
      </w:r>
    </w:p>
    <w:p w14:paraId="32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Среднесписочная численность работников</w:t>
      </w:r>
    </w:p>
    <w:p w14:paraId="33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ОГРН</w:t>
      </w:r>
    </w:p>
    <w:p w14:paraId="34000000">
      <w:pPr>
        <w:numPr>
          <w:ilvl w:val="0"/>
          <w:numId w:val="3"/>
        </w:numPr>
        <w:spacing w:after="151" w:before="151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ИНН</w:t>
      </w:r>
    </w:p>
    <w:p w14:paraId="35000000">
      <w:pPr>
        <w:spacing w:after="151" w:before="151"/>
        <w:ind w:firstLine="0" w:left="0" w:right="0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>Статистика по файлам:</w:t>
      </w:r>
    </w:p>
    <w:p w14:paraId="36000000">
      <w:pPr>
        <w:pStyle w:val="Style_1"/>
        <w:rPr>
          <w:rFonts w:ascii="Arial" w:hAnsi="Arial"/>
        </w:rPr>
      </w:pPr>
    </w:p>
    <w:tbl>
      <w:tblPr>
        <w:tblLayout w:type="fixed"/>
      </w:tblPr>
      <w:tblGrid>
        <w:gridCol w:w="2626"/>
        <w:gridCol w:w="2133"/>
        <w:gridCol w:w="1787"/>
        <w:gridCol w:w="1853"/>
      </w:tblGrid>
      <w:tr>
        <w:trPr>
          <w:trHeight w:hRule="atLeast" w:val="519"/>
          <w:hidden w:val="0"/>
        </w:trPr>
        <w:tc>
          <w:tcPr>
            <w:tcW w:type="dxa" w:w="2626"/>
            <w:vMerge w:val="restart"/>
            <w:vAlign w:val="center"/>
          </w:tcPr>
          <w:p w14:paraId="37000000">
            <w:pPr>
              <w:spacing w:after="120" w:before="120"/>
              <w:ind w:firstLine="0" w:left="120" w:right="120"/>
              <w:jc w:val="center"/>
              <w:rPr>
                <w:b w:val="1"/>
              </w:rPr>
            </w:pPr>
            <w:r>
              <w:rPr>
                <w:b w:val="1"/>
              </w:rPr>
              <w:t>Файл</w:t>
            </w:r>
          </w:p>
        </w:tc>
        <w:tc>
          <w:tcPr>
            <w:tcW w:type="dxa" w:w="2133"/>
            <w:vMerge w:val="restart"/>
            <w:vAlign w:val="center"/>
          </w:tcPr>
          <w:p w14:paraId="38000000">
            <w:pPr>
              <w:spacing w:after="120" w:before="120"/>
              <w:ind w:firstLine="0" w:left="120" w:right="120"/>
              <w:jc w:val="center"/>
              <w:rPr>
                <w:b w:val="1"/>
              </w:rPr>
            </w:pPr>
            <w:r>
              <w:rPr>
                <w:b w:val="1"/>
              </w:rPr>
              <w:t>Количество</w:t>
            </w:r>
            <w:r>
              <w:rPr>
                <w:b w:val="1"/>
              </w:rPr>
              <w:t xml:space="preserve"> </w:t>
            </w:r>
            <w:r>
              <w:rPr>
                <w:b w:val="1"/>
              </w:rPr>
              <w:t>записей</w:t>
            </w:r>
          </w:p>
        </w:tc>
        <w:tc>
          <w:tcPr>
            <w:tcW w:type="dxa" w:w="3640"/>
            <w:gridSpan w:val="2"/>
            <w:vAlign w:val="center"/>
          </w:tcPr>
          <w:p w14:paraId="39000000">
            <w:pPr>
              <w:spacing w:after="120" w:before="120"/>
              <w:ind w:firstLine="0" w:left="120" w:right="120"/>
              <w:jc w:val="center"/>
              <w:rPr>
                <w:b w:val="1"/>
              </w:rPr>
            </w:pPr>
            <w:r>
              <w:rPr>
                <w:b w:val="1"/>
              </w:rPr>
              <w:t>Доступность</w:t>
            </w:r>
            <w:r>
              <w:rPr>
                <w:b w:val="1"/>
              </w:rPr>
              <w:t xml:space="preserve"> </w:t>
            </w:r>
          </w:p>
        </w:tc>
      </w:tr>
      <w:tr>
        <w:tc>
          <w:tcPr>
            <w:tcW w:type="dxa" w:w="2626"/>
            <w:gridSpan w:val="1"/>
            <w:vMerge w:val="continue"/>
            <w:vAlign w:val="center"/>
          </w:tcPr>
          <w:p/>
        </w:tc>
        <w:tc>
          <w:tcPr>
            <w:tcW w:type="dxa" w:w="2133"/>
            <w:gridSpan w:val="1"/>
            <w:vMerge w:val="continue"/>
            <w:vAlign w:val="center"/>
          </w:tcPr>
          <w:p/>
        </w:tc>
        <w:tc>
          <w:tcPr>
            <w:tcW w:type="dxa" w:w="1787"/>
            <w:vAlign w:val="center"/>
          </w:tcPr>
          <w:p w14:paraId="3A000000">
            <w:pPr>
              <w:spacing w:after="120" w:before="120"/>
              <w:ind w:firstLine="0" w:left="120" w:right="120"/>
              <w:jc w:val="center"/>
              <w:rPr>
                <w:rFonts w:ascii="XO Thames" w:hAnsi="XO Thames"/>
                <w:b w:val="1"/>
                <w:sz w:val="24"/>
              </w:rPr>
            </w:pP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3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(открытые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данные)</w:t>
            </w:r>
          </w:p>
        </w:tc>
        <w:tc>
          <w:tcPr>
            <w:tcW w:type="dxa" w:w="1853"/>
            <w:vAlign w:val="center"/>
          </w:tcPr>
          <w:p w14:paraId="3B000000">
            <w:pPr>
              <w:spacing w:after="120" w:before="120"/>
              <w:ind w:firstLine="0" w:left="120" w:right="120"/>
              <w:jc w:val="center"/>
              <w:rPr>
                <w:rFonts w:ascii="XO Thames" w:hAnsi="XO Thames"/>
                <w:b w:val="1"/>
                <w:sz w:val="24"/>
              </w:rPr>
            </w:pPr>
            <w:r>
              <w:rPr>
                <w:rStyle w:val="Style_1_ch"/>
                <w:rFonts w:ascii="XO Thames" w:hAnsi="XO Thames"/>
                <w:b w:val="1"/>
                <w:sz w:val="24"/>
              </w:rPr>
              <w:t>4</w:t>
            </w:r>
            <w:r>
              <w:rPr>
                <w:rStyle w:val="Style_1_ch"/>
                <w:rFonts w:ascii="XO Thames" w:hAnsi="XO Thames"/>
                <w:b w:val="1"/>
                <w:sz w:val="24"/>
              </w:rPr>
              <w:t xml:space="preserve"> </w:t>
            </w:r>
          </w:p>
          <w:p w14:paraId="3C000000">
            <w:pPr>
              <w:spacing w:after="120" w:before="120"/>
              <w:ind w:firstLine="0" w:left="120" w:right="120"/>
              <w:jc w:val="center"/>
              <w:rPr>
                <w:rFonts w:ascii="XO Thames" w:hAnsi="XO Thames"/>
                <w:b w:val="1"/>
                <w:sz w:val="24"/>
              </w:rPr>
            </w:pPr>
            <w:r>
              <w:rPr>
                <w:rStyle w:val="Style_1_ch"/>
                <w:rFonts w:ascii="XO Thames" w:hAnsi="XO Thames"/>
                <w:b w:val="1"/>
                <w:sz w:val="24"/>
              </w:rPr>
              <w:t>(цена</w:t>
            </w:r>
            <w:r>
              <w:rPr>
                <w:rStyle w:val="Style_1_ch"/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Style w:val="Style_1_ch"/>
                <w:rFonts w:ascii="XO Thames" w:hAnsi="XO Thames"/>
                <w:b w:val="1"/>
                <w:sz w:val="24"/>
              </w:rPr>
              <w:t>на</w:t>
            </w:r>
            <w:r>
              <w:rPr>
                <w:rStyle w:val="Style_1_ch"/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Style w:val="Style_1_ch"/>
                <w:rFonts w:ascii="XO Thames" w:hAnsi="XO Thames"/>
                <w:b w:val="1"/>
                <w:sz w:val="24"/>
              </w:rPr>
              <w:t>продажу)</w:t>
            </w:r>
          </w:p>
        </w:tc>
      </w:tr>
      <w:tr>
        <w:tc>
          <w:tcPr>
            <w:tcW w:type="dxa" w:w="2626"/>
            <w:vAlign w:val="center"/>
          </w:tcPr>
          <w:p w14:paraId="3D000000">
            <w:pPr>
              <w:spacing w:after="120" w:before="120"/>
              <w:ind w:firstLine="0" w:left="120" w:right="120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Компании</w:t>
            </w:r>
            <w:r>
              <w:rPr>
                <w:rFonts w:ascii="XO Thames" w:hAnsi="XO Thames"/>
                <w:sz w:val="24"/>
              </w:rPr>
              <w:t xml:space="preserve"> </w:t>
            </w:r>
            <w:r>
              <w:rPr>
                <w:rFonts w:ascii="XO Thames" w:hAnsi="XO Thames"/>
                <w:sz w:val="24"/>
              </w:rPr>
              <w:t>производители.xlsx</w:t>
            </w:r>
          </w:p>
        </w:tc>
        <w:tc>
          <w:tcPr>
            <w:tcW w:type="dxa" w:w="2133"/>
            <w:vAlign w:val="center"/>
          </w:tcPr>
          <w:p w14:paraId="3E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636</w:t>
            </w:r>
          </w:p>
        </w:tc>
        <w:tc>
          <w:tcPr>
            <w:tcW w:type="dxa" w:w="1787"/>
            <w:vAlign w:val="center"/>
          </w:tcPr>
          <w:p w14:paraId="3F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19</w:t>
            </w:r>
          </w:p>
        </w:tc>
        <w:tc>
          <w:tcPr>
            <w:tcW w:type="dxa" w:w="1853"/>
            <w:vAlign w:val="center"/>
          </w:tcPr>
          <w:p w14:paraId="40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0</w:t>
            </w:r>
          </w:p>
        </w:tc>
      </w:tr>
      <w:tr>
        <w:tc>
          <w:tcPr>
            <w:tcW w:type="dxa" w:w="2626"/>
            <w:vAlign w:val="center"/>
          </w:tcPr>
          <w:p w14:paraId="41000000">
            <w:pPr>
              <w:spacing w:after="120" w:before="120"/>
              <w:ind w:firstLine="0" w:left="120" w:right="120"/>
            </w:pPr>
            <w:r>
              <w:t>Компании</w:t>
            </w:r>
            <w:r>
              <w:t xml:space="preserve"> </w:t>
            </w:r>
            <w:r>
              <w:t>производители2.xlsx</w:t>
            </w:r>
          </w:p>
        </w:tc>
        <w:tc>
          <w:tcPr>
            <w:tcW w:type="dxa" w:w="2133"/>
            <w:vAlign w:val="center"/>
          </w:tcPr>
          <w:p w14:paraId="42000000">
            <w:pPr>
              <w:spacing w:after="120" w:before="120"/>
              <w:ind w:firstLine="0" w:left="120" w:right="120"/>
              <w:jc w:val="right"/>
            </w:pPr>
            <w:r>
              <w:t>1628</w:t>
            </w:r>
          </w:p>
        </w:tc>
        <w:tc>
          <w:tcPr>
            <w:tcW w:type="dxa" w:w="1787"/>
            <w:vAlign w:val="center"/>
          </w:tcPr>
          <w:p w14:paraId="43000000">
            <w:pPr>
              <w:spacing w:after="120" w:before="120"/>
              <w:ind w:firstLine="0" w:left="120" w:right="120"/>
              <w:jc w:val="right"/>
            </w:pPr>
            <w:r>
              <w:t>17</w:t>
            </w:r>
          </w:p>
        </w:tc>
        <w:tc>
          <w:tcPr>
            <w:tcW w:type="dxa" w:w="1853"/>
            <w:vAlign w:val="center"/>
          </w:tcPr>
          <w:p w14:paraId="44000000">
            <w:pPr>
              <w:spacing w:after="120" w:before="120"/>
              <w:ind w:firstLine="0" w:left="120" w:right="120"/>
            </w:pPr>
            <w:r>
              <w:t>–</w:t>
            </w:r>
          </w:p>
        </w:tc>
      </w:tr>
      <w:tr>
        <w:tc>
          <w:tcPr>
            <w:tcW w:type="dxa" w:w="2626"/>
            <w:vAlign w:val="center"/>
          </w:tcPr>
          <w:p w14:paraId="45000000">
            <w:pPr>
              <w:spacing w:after="120" w:before="120"/>
              <w:ind w:firstLine="0" w:left="120" w:right="120"/>
            </w:pPr>
            <w:r>
              <w:t>Компании</w:t>
            </w:r>
            <w:r>
              <w:t xml:space="preserve"> </w:t>
            </w:r>
            <w:r>
              <w:t>дистрибъютеры.xlsx</w:t>
            </w:r>
          </w:p>
        </w:tc>
        <w:tc>
          <w:tcPr>
            <w:tcW w:type="dxa" w:w="2133"/>
            <w:vAlign w:val="center"/>
          </w:tcPr>
          <w:p w14:paraId="46000000">
            <w:pPr>
              <w:spacing w:after="120" w:before="120"/>
              <w:ind w:firstLine="0" w:left="120" w:right="120"/>
              <w:jc w:val="right"/>
            </w:pPr>
            <w:r>
              <w:t>1468</w:t>
            </w:r>
          </w:p>
        </w:tc>
        <w:tc>
          <w:tcPr>
            <w:tcW w:type="dxa" w:w="1787"/>
            <w:vAlign w:val="center"/>
          </w:tcPr>
          <w:p w14:paraId="47000000">
            <w:pPr>
              <w:spacing w:after="120" w:before="120"/>
              <w:ind w:firstLine="0" w:left="120" w:right="120"/>
              <w:jc w:val="right"/>
            </w:pPr>
            <w:r>
              <w:t>4</w:t>
            </w:r>
          </w:p>
        </w:tc>
        <w:tc>
          <w:tcPr>
            <w:tcW w:type="dxa" w:w="1853"/>
            <w:vAlign w:val="center"/>
          </w:tcPr>
          <w:p w14:paraId="48000000">
            <w:pPr>
              <w:spacing w:after="120" w:before="120"/>
              <w:ind w:firstLine="0" w:left="120" w:right="120"/>
              <w:jc w:val="right"/>
            </w:pPr>
            <w:r>
              <w:t>9</w:t>
            </w:r>
          </w:p>
        </w:tc>
      </w:tr>
      <w:tr>
        <w:tc>
          <w:tcPr>
            <w:tcW w:type="dxa" w:w="2626"/>
            <w:vAlign w:val="center"/>
          </w:tcPr>
          <w:p w14:paraId="49000000">
            <w:pPr>
              <w:spacing w:after="120" w:before="120"/>
              <w:ind w:firstLine="0" w:left="120" w:right="120"/>
            </w:pPr>
            <w:r>
              <w:rPr>
                <w:b w:val="1"/>
              </w:rPr>
              <w:t>Итого</w:t>
            </w:r>
          </w:p>
        </w:tc>
        <w:tc>
          <w:tcPr>
            <w:tcW w:type="dxa" w:w="2133"/>
            <w:vAlign w:val="center"/>
          </w:tcPr>
          <w:p w14:paraId="4A000000">
            <w:pPr>
              <w:spacing w:after="120" w:before="120"/>
              <w:ind w:firstLine="0" w:left="120" w:right="120"/>
              <w:jc w:val="right"/>
            </w:pPr>
            <w:r>
              <w:t>3732</w:t>
            </w:r>
          </w:p>
        </w:tc>
        <w:tc>
          <w:tcPr>
            <w:tcW w:type="dxa" w:w="1787"/>
            <w:vAlign w:val="center"/>
          </w:tcPr>
          <w:p w14:paraId="4B000000">
            <w:pPr>
              <w:spacing w:after="120" w:before="120"/>
              <w:ind w:firstLine="0" w:left="120" w:right="120"/>
              <w:jc w:val="right"/>
            </w:pPr>
            <w:r>
              <w:t>40</w:t>
            </w:r>
          </w:p>
        </w:tc>
        <w:tc>
          <w:tcPr>
            <w:tcW w:type="dxa" w:w="1853"/>
            <w:vAlign w:val="center"/>
          </w:tcPr>
          <w:p w14:paraId="4C000000">
            <w:pPr>
              <w:spacing w:after="120" w:before="120"/>
              <w:ind w:firstLine="0" w:left="120" w:right="120"/>
              <w:jc w:val="right"/>
            </w:pPr>
            <w:r>
              <w:t>9</w:t>
            </w:r>
          </w:p>
        </w:tc>
      </w:tr>
    </w:tbl>
    <w:p w14:paraId="4D000000">
      <w:pPr>
        <w:pStyle w:val="Style_1"/>
        <w:rPr>
          <w:rFonts w:ascii="Arial" w:hAnsi="Arial"/>
        </w:rPr>
      </w:pPr>
    </w:p>
    <w:p w14:paraId="4E000000">
      <w:pPr>
        <w:pStyle w:val="Style_1"/>
        <w:rPr>
          <w:rFonts w:ascii="Arial" w:hAnsi="Arial"/>
        </w:rPr>
      </w:pPr>
    </w:p>
    <w:tbl>
      <w:tblPr>
        <w:tblLayout w:type="fixed"/>
      </w:tblPr>
      <w:tblGrid>
        <w:gridCol w:w="2609"/>
        <w:gridCol w:w="1587"/>
        <w:gridCol w:w="1560"/>
        <w:gridCol w:w="1680"/>
        <w:gridCol w:w="1920"/>
      </w:tblGrid>
      <w:tr>
        <w:tc>
          <w:tcPr>
            <w:tcW w:type="dxa" w:w="2609"/>
            <w:vMerge w:val="restart"/>
            <w:vAlign w:val="center"/>
          </w:tcPr>
          <w:p w14:paraId="4F000000">
            <w:pPr>
              <w:spacing w:after="120" w:before="120"/>
              <w:ind w:firstLine="0" w:left="120" w:right="120"/>
              <w:jc w:val="center"/>
              <w:rPr>
                <w:b w:val="1"/>
              </w:rPr>
            </w:pPr>
            <w:r>
              <w:rPr>
                <w:b w:val="1"/>
              </w:rPr>
              <w:t>Файл</w:t>
            </w:r>
          </w:p>
        </w:tc>
        <w:tc>
          <w:tcPr>
            <w:tcW w:type="dxa" w:w="1587"/>
            <w:vMerge w:val="restart"/>
            <w:vAlign w:val="center"/>
          </w:tcPr>
          <w:p w14:paraId="50000000">
            <w:pPr>
              <w:spacing w:after="120" w:before="120"/>
              <w:ind w:firstLine="0" w:left="120" w:right="120"/>
              <w:jc w:val="center"/>
              <w:rPr>
                <w:rFonts w:ascii="XO Thames" w:hAnsi="XO Thames"/>
                <w:b w:val="1"/>
                <w:sz w:val="24"/>
              </w:rPr>
            </w:pPr>
            <w:r>
              <w:rPr>
                <w:rFonts w:ascii="XO Thames" w:hAnsi="XO Thames"/>
                <w:b w:val="1"/>
                <w:sz w:val="24"/>
              </w:rPr>
              <w:t>Крупные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компании</w:t>
            </w:r>
          </w:p>
        </w:tc>
        <w:tc>
          <w:tcPr>
            <w:tcW w:type="dxa" w:w="1560"/>
            <w:vMerge w:val="restart"/>
            <w:vAlign w:val="center"/>
          </w:tcPr>
          <w:p w14:paraId="51000000">
            <w:pPr>
              <w:spacing w:after="120" w:before="120"/>
              <w:ind w:firstLine="0" w:left="120" w:right="120"/>
              <w:jc w:val="center"/>
              <w:rPr>
                <w:rFonts w:ascii="XO Thames" w:hAnsi="XO Thames"/>
                <w:b w:val="1"/>
                <w:sz w:val="24"/>
              </w:rPr>
            </w:pPr>
            <w:r>
              <w:rPr>
                <w:rFonts w:ascii="XO Thames" w:hAnsi="XO Thames"/>
                <w:b w:val="1"/>
                <w:sz w:val="24"/>
              </w:rPr>
              <w:t>Средние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компании</w:t>
            </w:r>
          </w:p>
        </w:tc>
        <w:tc>
          <w:tcPr>
            <w:tcW w:type="dxa" w:w="1680"/>
            <w:vMerge w:val="restart"/>
            <w:vAlign w:val="center"/>
          </w:tcPr>
          <w:p w14:paraId="52000000">
            <w:pPr>
              <w:spacing w:after="120" w:before="120"/>
              <w:ind w:firstLine="0" w:left="120" w:right="120"/>
              <w:jc w:val="center"/>
              <w:rPr>
                <w:rFonts w:ascii="XO Thames" w:hAnsi="XO Thames"/>
                <w:b w:val="1"/>
                <w:sz w:val="24"/>
              </w:rPr>
            </w:pPr>
            <w:r>
              <w:rPr>
                <w:rFonts w:ascii="XO Thames" w:hAnsi="XO Thames"/>
                <w:b w:val="1"/>
                <w:sz w:val="24"/>
              </w:rPr>
              <w:t>Малые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компании</w:t>
            </w:r>
          </w:p>
        </w:tc>
        <w:tc>
          <w:tcPr>
            <w:tcW w:type="dxa" w:w="1920"/>
            <w:vMerge w:val="restart"/>
            <w:vAlign w:val="center"/>
          </w:tcPr>
          <w:p w14:paraId="53000000">
            <w:pPr>
              <w:spacing w:after="120" w:before="120"/>
              <w:ind w:firstLine="0" w:left="120" w:right="120"/>
              <w:jc w:val="center"/>
              <w:rPr>
                <w:rFonts w:ascii="XO Thames" w:hAnsi="XO Thames"/>
                <w:b w:val="1"/>
                <w:sz w:val="24"/>
              </w:rPr>
            </w:pPr>
            <w:r>
              <w:rPr>
                <w:rFonts w:ascii="XO Thames" w:hAnsi="XO Thames"/>
                <w:b w:val="1"/>
                <w:sz w:val="24"/>
              </w:rPr>
              <w:t>Количество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не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проанализи-рованных</w:t>
            </w:r>
            <w:r>
              <w:rPr>
                <w:rFonts w:ascii="XO Thames" w:hAnsi="XO Thames"/>
                <w:b w:val="1"/>
                <w:sz w:val="24"/>
              </w:rPr>
              <w:t xml:space="preserve"> </w:t>
            </w:r>
            <w:r>
              <w:rPr>
                <w:rFonts w:ascii="XO Thames" w:hAnsi="XO Thames"/>
                <w:b w:val="1"/>
                <w:sz w:val="24"/>
              </w:rPr>
              <w:t>компаний</w:t>
            </w:r>
          </w:p>
        </w:tc>
      </w:tr>
      <w:tr>
        <w:tc>
          <w:tcPr>
            <w:tcW w:type="dxa" w:w="2609"/>
            <w:gridSpan w:val="1"/>
            <w:vMerge w:val="continue"/>
            <w:vAlign w:val="center"/>
          </w:tcPr>
          <w:p/>
        </w:tc>
        <w:tc>
          <w:tcPr>
            <w:tcW w:type="dxa" w:w="1587"/>
            <w:gridSpan w:val="1"/>
            <w:vMerge w:val="continue"/>
            <w:vAlign w:val="center"/>
          </w:tcPr>
          <w:p/>
        </w:tc>
        <w:tc>
          <w:tcPr>
            <w:tcW w:type="dxa" w:w="1560"/>
            <w:gridSpan w:val="1"/>
            <w:vMerge w:val="continue"/>
            <w:vAlign w:val="center"/>
          </w:tcPr>
          <w:p/>
        </w:tc>
        <w:tc>
          <w:tcPr>
            <w:tcW w:type="dxa" w:w="1680"/>
            <w:gridSpan w:val="1"/>
            <w:vMerge w:val="continue"/>
            <w:vAlign w:val="center"/>
          </w:tcPr>
          <w:p/>
        </w:tc>
        <w:tc>
          <w:tcPr>
            <w:tcW w:type="dxa" w:w="1920"/>
            <w:gridSpan w:val="1"/>
            <w:vMerge w:val="continue"/>
            <w:vAlign w:val="center"/>
          </w:tcPr>
          <w:p/>
        </w:tc>
      </w:tr>
      <w:tr>
        <w:tc>
          <w:tcPr>
            <w:tcW w:type="dxa" w:w="2609"/>
            <w:vAlign w:val="center"/>
          </w:tcPr>
          <w:p w14:paraId="54000000">
            <w:pPr>
              <w:spacing w:after="120" w:before="120"/>
              <w:ind w:firstLine="0" w:left="120" w:right="120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Компании</w:t>
            </w:r>
            <w:r>
              <w:rPr>
                <w:rFonts w:ascii="XO Thames" w:hAnsi="XO Thames"/>
                <w:sz w:val="24"/>
              </w:rPr>
              <w:t xml:space="preserve"> </w:t>
            </w:r>
            <w:r>
              <w:rPr>
                <w:rFonts w:ascii="XO Thames" w:hAnsi="XO Thames"/>
                <w:sz w:val="24"/>
              </w:rPr>
              <w:t>производители.xlsx</w:t>
            </w:r>
          </w:p>
        </w:tc>
        <w:tc>
          <w:tcPr>
            <w:tcW w:type="dxa" w:w="1587"/>
            <w:vAlign w:val="center"/>
          </w:tcPr>
          <w:p w14:paraId="55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45</w:t>
            </w:r>
          </w:p>
        </w:tc>
        <w:tc>
          <w:tcPr>
            <w:tcW w:type="dxa" w:w="1560"/>
            <w:vAlign w:val="center"/>
          </w:tcPr>
          <w:p w14:paraId="56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18</w:t>
            </w:r>
          </w:p>
        </w:tc>
        <w:tc>
          <w:tcPr>
            <w:tcW w:type="dxa" w:w="1680"/>
            <w:vAlign w:val="center"/>
          </w:tcPr>
          <w:p w14:paraId="57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11</w:t>
            </w:r>
          </w:p>
        </w:tc>
        <w:tc>
          <w:tcPr>
            <w:tcW w:type="dxa" w:w="1920"/>
            <w:vAlign w:val="center"/>
          </w:tcPr>
          <w:p w14:paraId="58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562</w:t>
            </w:r>
          </w:p>
        </w:tc>
      </w:tr>
      <w:tr>
        <w:tc>
          <w:tcPr>
            <w:tcW w:type="dxa" w:w="2609"/>
            <w:vAlign w:val="center"/>
          </w:tcPr>
          <w:p w14:paraId="59000000">
            <w:pPr>
              <w:spacing w:after="120" w:before="120"/>
              <w:ind w:firstLine="0" w:left="120" w:right="120"/>
            </w:pPr>
            <w:r>
              <w:t>Компании</w:t>
            </w:r>
            <w:r>
              <w:t xml:space="preserve"> </w:t>
            </w:r>
            <w:r>
              <w:t>производители2.xlsx</w:t>
            </w:r>
          </w:p>
        </w:tc>
        <w:tc>
          <w:tcPr>
            <w:tcW w:type="dxa" w:w="1587"/>
            <w:vAlign w:val="center"/>
          </w:tcPr>
          <w:p w14:paraId="5A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0</w:t>
            </w:r>
          </w:p>
        </w:tc>
        <w:tc>
          <w:tcPr>
            <w:tcW w:type="dxa" w:w="1560"/>
            <w:vAlign w:val="center"/>
          </w:tcPr>
          <w:p w14:paraId="5B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245</w:t>
            </w:r>
          </w:p>
        </w:tc>
        <w:tc>
          <w:tcPr>
            <w:tcW w:type="dxa" w:w="1680"/>
            <w:vAlign w:val="center"/>
          </w:tcPr>
          <w:p w14:paraId="5C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1383</w:t>
            </w:r>
          </w:p>
        </w:tc>
        <w:tc>
          <w:tcPr>
            <w:tcW w:type="dxa" w:w="1920"/>
            <w:vAlign w:val="center"/>
          </w:tcPr>
          <w:p w14:paraId="5D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0</w:t>
            </w:r>
          </w:p>
        </w:tc>
      </w:tr>
      <w:tr>
        <w:tc>
          <w:tcPr>
            <w:tcW w:type="dxa" w:w="2609"/>
            <w:vAlign w:val="center"/>
          </w:tcPr>
          <w:p w14:paraId="5E000000">
            <w:pPr>
              <w:spacing w:after="120" w:before="120"/>
              <w:ind w:firstLine="0" w:left="120" w:right="120"/>
            </w:pPr>
            <w:r>
              <w:t>Компании</w:t>
            </w:r>
            <w:r>
              <w:t xml:space="preserve"> </w:t>
            </w:r>
            <w:r>
              <w:t>дистрибъютеры.xlsx</w:t>
            </w:r>
          </w:p>
        </w:tc>
        <w:tc>
          <w:tcPr>
            <w:tcW w:type="dxa" w:w="1587"/>
            <w:vAlign w:val="center"/>
          </w:tcPr>
          <w:p w14:paraId="5F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0</w:t>
            </w:r>
          </w:p>
        </w:tc>
        <w:tc>
          <w:tcPr>
            <w:tcW w:type="dxa" w:w="1560"/>
            <w:vAlign w:val="center"/>
          </w:tcPr>
          <w:p w14:paraId="60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227</w:t>
            </w:r>
          </w:p>
        </w:tc>
        <w:tc>
          <w:tcPr>
            <w:tcW w:type="dxa" w:w="1680"/>
            <w:vAlign w:val="center"/>
          </w:tcPr>
          <w:p w14:paraId="61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1241</w:t>
            </w:r>
          </w:p>
        </w:tc>
        <w:tc>
          <w:tcPr>
            <w:tcW w:type="dxa" w:w="1920"/>
            <w:vAlign w:val="center"/>
          </w:tcPr>
          <w:p w14:paraId="62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0</w:t>
            </w:r>
          </w:p>
        </w:tc>
      </w:tr>
      <w:tr>
        <w:tc>
          <w:tcPr>
            <w:tcW w:type="dxa" w:w="2609"/>
            <w:vAlign w:val="center"/>
          </w:tcPr>
          <w:p w14:paraId="63000000">
            <w:pPr>
              <w:spacing w:after="120" w:before="120"/>
              <w:ind w:firstLine="0" w:left="120" w:right="120"/>
            </w:pPr>
            <w:r>
              <w:rPr>
                <w:b w:val="1"/>
              </w:rPr>
              <w:t>Итого</w:t>
            </w:r>
          </w:p>
        </w:tc>
        <w:tc>
          <w:tcPr>
            <w:tcW w:type="dxa" w:w="1587"/>
            <w:vAlign w:val="center"/>
          </w:tcPr>
          <w:p w14:paraId="64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45</w:t>
            </w:r>
          </w:p>
        </w:tc>
        <w:tc>
          <w:tcPr>
            <w:tcW w:type="dxa" w:w="1560"/>
            <w:vAlign w:val="center"/>
          </w:tcPr>
          <w:p w14:paraId="65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490</w:t>
            </w:r>
          </w:p>
        </w:tc>
        <w:tc>
          <w:tcPr>
            <w:tcW w:type="dxa" w:w="1680"/>
            <w:vAlign w:val="center"/>
          </w:tcPr>
          <w:p w14:paraId="66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2635</w:t>
            </w:r>
          </w:p>
        </w:tc>
        <w:tc>
          <w:tcPr>
            <w:tcW w:type="dxa" w:w="1920"/>
            <w:vAlign w:val="center"/>
          </w:tcPr>
          <w:p w14:paraId="67000000">
            <w:pPr>
              <w:spacing w:after="120" w:before="120"/>
              <w:ind w:firstLine="0" w:left="120" w:right="120"/>
              <w:jc w:val="right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562</w:t>
            </w:r>
          </w:p>
        </w:tc>
      </w:tr>
    </w:tbl>
    <w:p w14:paraId="68000000">
      <w:pPr>
        <w:pStyle w:val="Style_1"/>
        <w:rPr>
          <w:rFonts w:ascii="Arial" w:hAnsi="Arial"/>
        </w:rPr>
      </w:pPr>
    </w:p>
    <w:sectPr>
      <w:pgSz w:h="16838" w:w="11906"/>
      <w:pgMar w:bottom="1134" w:left="1701" w:right="850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76" w:lineRule="auto"/>
      <w:ind/>
    </w:pPr>
    <w:rPr>
      <w:rFonts w:ascii="XO Thames" w:hAnsi="XO Thames"/>
      <w:sz w:val="24"/>
    </w:rPr>
  </w:style>
  <w:style w:default="1" w:styleId="Style_1_ch" w:type="character">
    <w:name w:val="Normal"/>
    <w:link w:val="Style_1"/>
    <w:rPr>
      <w:rFonts w:ascii="XO Thames" w:hAnsi="XO Thames"/>
      <w:sz w:val="24"/>
    </w:rPr>
  </w:style>
  <w:style w:styleId="Style_2" w:type="paragraph">
    <w:name w:val="toc 2"/>
    <w:next w:val="Style_1"/>
    <w:link w:val="Style_2_ch"/>
    <w:uiPriority w:val="39"/>
    <w:pPr>
      <w:ind w:firstLine="0" w:left="200"/>
    </w:pPr>
  </w:style>
  <w:style w:styleId="Style_2_ch" w:type="character">
    <w:name w:val="toc 2"/>
    <w:link w:val="Style_2"/>
  </w:style>
  <w:style w:styleId="Style_3" w:type="paragraph">
    <w:name w:val="toc 4"/>
    <w:next w:val="Style_1"/>
    <w:link w:val="Style_3_ch"/>
    <w:uiPriority w:val="39"/>
    <w:pPr>
      <w:ind w:firstLine="0" w:left="600"/>
    </w:pPr>
  </w:style>
  <w:style w:styleId="Style_3_ch" w:type="character">
    <w:name w:val="toc 4"/>
    <w:link w:val="Style_3"/>
  </w:style>
  <w:style w:styleId="Style_4" w:type="paragraph">
    <w:name w:val="toc 6"/>
    <w:next w:val="Style_1"/>
    <w:link w:val="Style_4_ch"/>
    <w:uiPriority w:val="39"/>
    <w:pPr>
      <w:ind w:firstLine="0" w:left="1000"/>
    </w:pPr>
  </w:style>
  <w:style w:styleId="Style_4_ch" w:type="character">
    <w:name w:val="toc 6"/>
    <w:link w:val="Style_4"/>
  </w:style>
  <w:style w:styleId="Style_5" w:type="paragraph">
    <w:name w:val="toc 7"/>
    <w:next w:val="Style_1"/>
    <w:link w:val="Style_5_ch"/>
    <w:uiPriority w:val="39"/>
    <w:pPr>
      <w:ind w:firstLine="0" w:left="1200"/>
    </w:pPr>
  </w:style>
  <w:style w:styleId="Style_5_ch" w:type="character">
    <w:name w:val="toc 7"/>
    <w:link w:val="Style_5"/>
  </w:style>
  <w:style w:styleId="Style_6" w:type="paragraph">
    <w:name w:val="heading 3"/>
    <w:next w:val="Style_1"/>
    <w:link w:val="Style_6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6_ch" w:type="character">
    <w:name w:val="heading 3"/>
    <w:link w:val="Style_6"/>
    <w:rPr>
      <w:rFonts w:ascii="XO Thames" w:hAnsi="XO Thames"/>
      <w:b w:val="1"/>
      <w:i w:val="1"/>
      <w:color w:val="000000"/>
    </w:rPr>
  </w:style>
  <w:style w:styleId="Style_7" w:type="paragraph">
    <w:name w:val="toc 3"/>
    <w:next w:val="Style_1"/>
    <w:link w:val="Style_7_ch"/>
    <w:uiPriority w:val="39"/>
    <w:pPr>
      <w:ind w:firstLine="0" w:left="400"/>
    </w:pPr>
  </w:style>
  <w:style w:styleId="Style_7_ch" w:type="character">
    <w:name w:val="toc 3"/>
    <w:link w:val="Style_7"/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8_ch" w:type="character">
    <w:name w:val="heading 5"/>
    <w:link w:val="Style_8"/>
    <w:rPr>
      <w:rFonts w:ascii="XO Thames" w:hAnsi="XO Thames"/>
      <w:b w:val="1"/>
      <w:color w:val="000000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/>
      <w:jc w:val="left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</w:pPr>
    <w:rPr>
      <w:rFonts w:ascii="XO Thames" w:hAnsi="XO Thames"/>
      <w:b w:val="1"/>
    </w:rPr>
  </w:style>
  <w:style w:styleId="Style_12_ch" w:type="character">
    <w:name w:val="toc 1"/>
    <w:link w:val="Style_12"/>
    <w:rPr>
      <w:rFonts w:ascii="XO Thames" w:hAnsi="XO Thames"/>
      <w:b w:val="1"/>
    </w:rPr>
  </w:style>
  <w:style w:styleId="Style_13" w:type="paragraph">
    <w:name w:val="Header and Footer"/>
    <w:link w:val="Style_13_ch"/>
    <w:pPr>
      <w:spacing w:line="360" w:lineRule="auto"/>
      <w:ind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</w:pPr>
  </w:style>
  <w:style w:styleId="Style_14_ch" w:type="character">
    <w:name w:val="toc 9"/>
    <w:link w:val="Style_14"/>
  </w:style>
  <w:style w:styleId="Style_15" w:type="paragraph">
    <w:name w:val="toc 8"/>
    <w:next w:val="Style_1"/>
    <w:link w:val="Style_15_ch"/>
    <w:uiPriority w:val="39"/>
    <w:pPr>
      <w:ind w:firstLine="0" w:left="1400"/>
    </w:pPr>
  </w:style>
  <w:style w:styleId="Style_15_ch" w:type="character">
    <w:name w:val="toc 8"/>
    <w:link w:val="Style_15"/>
  </w:style>
  <w:style w:styleId="Style_16" w:type="paragraph">
    <w:name w:val="toc 5"/>
    <w:next w:val="Style_1"/>
    <w:link w:val="Style_16_ch"/>
    <w:uiPriority w:val="39"/>
    <w:pPr>
      <w:ind w:firstLine="0" w:left="800"/>
    </w:pPr>
  </w:style>
  <w:style w:styleId="Style_16_ch" w:type="character">
    <w:name w:val="toc 5"/>
    <w:link w:val="Style_16"/>
  </w:style>
  <w:style w:styleId="Style_17" w:type="paragraph">
    <w:name w:val="Subtitle"/>
    <w:next w:val="Style_1"/>
    <w:link w:val="Style_17_ch"/>
    <w:uiPriority w:val="11"/>
    <w:qFormat/>
    <w:rPr>
      <w:rFonts w:ascii="XO Thames" w:hAnsi="XO Thames"/>
      <w:i w:val="1"/>
      <w:color w:val="616161"/>
      <w:sz w:val="24"/>
    </w:rPr>
  </w:style>
  <w:style w:styleId="Style_17_ch" w:type="character">
    <w:name w:val="Subtitle"/>
    <w:link w:val="Style_17"/>
    <w:rPr>
      <w:rFonts w:ascii="XO Thames" w:hAnsi="XO Thames"/>
      <w:i w:val="1"/>
      <w:color w:val="616161"/>
      <w:sz w:val="24"/>
    </w:rPr>
  </w:style>
  <w:style w:styleId="Style_18" w:type="paragraph">
    <w:name w:val="toc 10"/>
    <w:next w:val="Style_1"/>
    <w:link w:val="Style_18_ch"/>
    <w:uiPriority w:val="39"/>
    <w:pPr>
      <w:ind w:firstLine="0" w:left="1800"/>
    </w:pPr>
  </w:style>
  <w:style w:styleId="Style_18_ch" w:type="character">
    <w:name w:val="toc 10"/>
    <w:link w:val="Style_18"/>
  </w:style>
  <w:style w:styleId="Style_19" w:type="paragraph">
    <w:name w:val="Title"/>
    <w:next w:val="Style_1"/>
    <w:link w:val="Style_19_ch"/>
    <w:uiPriority w:val="10"/>
    <w:qFormat/>
    <w:rPr>
      <w:rFonts w:ascii="XO Thames" w:hAnsi="XO Thames"/>
      <w:b w:val="1"/>
      <w:sz w:val="52"/>
    </w:rPr>
  </w:style>
  <w:style w:styleId="Style_19_ch" w:type="character">
    <w:name w:val="Title"/>
    <w:link w:val="Style_19"/>
    <w:rPr>
      <w:rFonts w:ascii="XO Thames" w:hAnsi="XO Thames"/>
      <w:b w:val="1"/>
      <w:sz w:val="52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0_ch" w:type="character">
    <w:name w:val="heading 4"/>
    <w:link w:val="Style_20"/>
    <w:rPr>
      <w:rFonts w:ascii="XO Thames" w:hAnsi="XO Thames"/>
      <w:b w:val="1"/>
      <w:color w:val="595959"/>
      <w:sz w:val="26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1_ch" w:type="character">
    <w:name w:val="heading 2"/>
    <w:link w:val="Style_21"/>
    <w:rPr>
      <w:rFonts w:ascii="XO Thames" w:hAnsi="XO Thames"/>
      <w:b w:val="1"/>
      <w:color w:val="00A0FF"/>
      <w:sz w:val="26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MyOffice-CoreFramework-Windows/22-903.417.5503.534.8@RELEASE-DESKTOP-SORREL_HOME-RC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2025-11-26T21:07:31Z</dcterms:modified>
</cp:coreProperties>
</file>