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23" w:rsidRDefault="00B95755">
      <w:pPr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01</w:t>
      </w:r>
      <w:r>
        <w:rPr>
          <w:rFonts w:ascii="Microsoft Yahei" w:hAnsi="Microsoft Yahei"/>
          <w:color w:val="333333"/>
        </w:rPr>
        <w:t>Targetscan</w:t>
      </w:r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microT</w:t>
      </w:r>
      <w:proofErr w:type="spellEnd"/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miRanda</w:t>
      </w:r>
      <w:proofErr w:type="spellEnd"/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miRTarget</w:t>
      </w:r>
      <w:proofErr w:type="spellEnd"/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Pictar</w:t>
      </w:r>
      <w:proofErr w:type="spellEnd"/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PITA</w:t>
      </w:r>
    </w:p>
    <w:p w:rsidR="00B95755" w:rsidRDefault="00B95755">
      <w:pPr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miRNA</w:t>
      </w:r>
      <w:r>
        <w:rPr>
          <w:rFonts w:ascii="Microsoft Yahei" w:hAnsi="Microsoft Yahei"/>
          <w:color w:val="333333"/>
        </w:rPr>
        <w:t>靶基因进行优选的方法</w:t>
      </w:r>
      <w:proofErr w:type="spellStart"/>
      <w:r>
        <w:rPr>
          <w:rFonts w:ascii="Microsoft Yahei" w:hAnsi="Microsoft Yahei"/>
          <w:color w:val="333333"/>
        </w:rPr>
        <w:t>TarpriGO</w:t>
      </w:r>
      <w:proofErr w:type="spellEnd"/>
    </w:p>
    <w:p w:rsidR="00B95755" w:rsidRDefault="00B95755">
      <w:pPr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这些方法大多基于种子位点的序列匹配、结合位点的自由能以及位点保守性等特征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然而这些特征还不足以对靶基因进行准确识别和预测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所得结果往往具有较高的假阳性。</w:t>
      </w:r>
    </w:p>
    <w:p w:rsidR="00B95755" w:rsidRDefault="00B95755">
      <w:pPr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一种</w:t>
      </w:r>
      <w:r>
        <w:rPr>
          <w:rFonts w:ascii="Microsoft Yahei" w:hAnsi="Microsoft Yahei"/>
          <w:color w:val="333333"/>
        </w:rPr>
        <w:t>miRNA</w:t>
      </w:r>
      <w:r>
        <w:rPr>
          <w:rFonts w:ascii="Microsoft Yahei" w:hAnsi="Microsoft Yahei"/>
          <w:color w:val="333333"/>
        </w:rPr>
        <w:t>分子可调控多种基因的表达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同一个基因也可能被多种</w:t>
      </w:r>
      <w:r>
        <w:rPr>
          <w:rFonts w:ascii="Microsoft Yahei" w:hAnsi="Microsoft Yahei"/>
          <w:color w:val="333333"/>
        </w:rPr>
        <w:t>miRNA</w:t>
      </w:r>
      <w:r>
        <w:rPr>
          <w:rFonts w:ascii="Microsoft Yahei" w:hAnsi="Microsoft Yahei"/>
          <w:color w:val="333333"/>
        </w:rPr>
        <w:t>调控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这种复杂而精确的调控关系构成了</w:t>
      </w:r>
      <w:r>
        <w:rPr>
          <w:rFonts w:ascii="Microsoft Yahei" w:hAnsi="Microsoft Yahei"/>
          <w:color w:val="333333"/>
        </w:rPr>
        <w:t>miRNA-</w:t>
      </w:r>
      <w:r>
        <w:rPr>
          <w:rFonts w:ascii="Microsoft Yahei" w:hAnsi="Microsoft Yahei"/>
          <w:color w:val="333333"/>
        </w:rPr>
        <w:t>靶基因调控网络</w:t>
      </w:r>
    </w:p>
    <w:p w:rsidR="00B95755" w:rsidRDefault="00B95755">
      <w:pPr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本文以与药物成瘾相关的基因及其靶基因为例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构建并分析</w:t>
      </w:r>
      <w:r>
        <w:rPr>
          <w:rFonts w:ascii="Microsoft Yahei" w:hAnsi="Microsoft Yahei"/>
          <w:color w:val="333333"/>
        </w:rPr>
        <w:t>miRNA-</w:t>
      </w:r>
      <w:r>
        <w:rPr>
          <w:rFonts w:ascii="Microsoft Yahei" w:hAnsi="Microsoft Yahei"/>
          <w:color w:val="333333"/>
        </w:rPr>
        <w:t>疾病调控网络与</w:t>
      </w:r>
      <w:r>
        <w:rPr>
          <w:rFonts w:ascii="Microsoft Yahei" w:hAnsi="Microsoft Yahei"/>
          <w:color w:val="333333"/>
        </w:rPr>
        <w:t>miRNA-</w:t>
      </w:r>
      <w:r>
        <w:rPr>
          <w:rFonts w:ascii="Microsoft Yahei" w:hAnsi="Microsoft Yahei"/>
          <w:color w:val="333333"/>
        </w:rPr>
        <w:t>靶基因调控网络。</w:t>
      </w:r>
    </w:p>
    <w:p w:rsidR="00B95755" w:rsidRDefault="00B95755"/>
    <w:p w:rsidR="0090357B" w:rsidRDefault="0090357B">
      <w:r>
        <w:rPr>
          <w:rFonts w:hint="eastAsia"/>
        </w:rPr>
        <w:t>02 算法（专利）</w:t>
      </w:r>
    </w:p>
    <w:p w:rsidR="0090357B" w:rsidRDefault="0090357B">
      <w:hyperlink r:id="rId5" w:history="1">
        <w:r w:rsidRPr="00C6287D">
          <w:rPr>
            <w:rStyle w:val="a4"/>
          </w:rPr>
          <w:t>https://www.google.com/patents/CN105808976A?cl=zh</w:t>
        </w:r>
      </w:hyperlink>
    </w:p>
    <w:p w:rsidR="0090357B" w:rsidRDefault="0090357B"/>
    <w:p w:rsidR="0090357B" w:rsidRDefault="001D7567">
      <w:r>
        <w:rPr>
          <w:rFonts w:hint="eastAsia"/>
        </w:rPr>
        <w:t>03 格式</w:t>
      </w:r>
    </w:p>
    <w:p w:rsidR="001D7567" w:rsidRDefault="001D7567" w:rsidP="001D7567">
      <w:pPr>
        <w:pStyle w:val="1"/>
        <w:spacing w:before="0" w:beforeAutospacing="0" w:after="0" w:afterAutospacing="0" w:line="720" w:lineRule="atLeast"/>
        <w:textAlignment w:val="baseline"/>
        <w:rPr>
          <w:rFonts w:ascii="inherit" w:hAnsi="inherit"/>
          <w:color w:val="000000"/>
          <w:sz w:val="54"/>
          <w:szCs w:val="54"/>
        </w:rPr>
      </w:pPr>
      <w:r>
        <w:rPr>
          <w:rFonts w:ascii="inherit" w:hAnsi="inherit"/>
          <w:color w:val="000000"/>
          <w:sz w:val="54"/>
          <w:szCs w:val="54"/>
        </w:rPr>
        <w:t>FASTA</w:t>
      </w:r>
      <w:r>
        <w:rPr>
          <w:rFonts w:ascii="inherit" w:hAnsi="inherit"/>
          <w:color w:val="000000"/>
          <w:sz w:val="54"/>
          <w:szCs w:val="54"/>
        </w:rPr>
        <w:t>序列格式详细说明</w:t>
      </w:r>
    </w:p>
    <w:p w:rsidR="001D7567" w:rsidRDefault="001D7567" w:rsidP="001D7567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Posted on</w:t>
      </w:r>
      <w:r>
        <w:rPr>
          <w:rStyle w:val="apple-converted-space"/>
          <w:rFonts w:ascii="inherit" w:hAnsi="inherit"/>
          <w:color w:val="666666"/>
          <w:sz w:val="18"/>
          <w:szCs w:val="18"/>
          <w:bdr w:val="none" w:sz="0" w:space="0" w:color="auto" w:frame="1"/>
        </w:rPr>
        <w:t> </w:t>
      </w:r>
      <w:hyperlink r:id="rId6" w:tooltip="14:37" w:history="1"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 xml:space="preserve">2009 </w:t>
        </w:r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年</w:t>
        </w:r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 xml:space="preserve"> 6 </w:t>
        </w:r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月</w:t>
        </w:r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 xml:space="preserve"> 23 </w:t>
        </w:r>
        <w:r>
          <w:rPr>
            <w:rStyle w:val="a4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日</w:t>
        </w:r>
      </w:hyperlink>
    </w:p>
    <w:p w:rsidR="001D7567" w:rsidRDefault="001D7567" w:rsidP="001D756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proofErr w:type="spellStart"/>
      <w:r>
        <w:rPr>
          <w:rFonts w:ascii="inherit" w:hAnsi="inherit"/>
          <w:color w:val="373737"/>
          <w:sz w:val="23"/>
          <w:szCs w:val="23"/>
        </w:rPr>
        <w:t>fasta</w:t>
      </w:r>
      <w:proofErr w:type="spellEnd"/>
      <w:r>
        <w:rPr>
          <w:rFonts w:ascii="inherit" w:hAnsi="inherit"/>
          <w:color w:val="373737"/>
          <w:sz w:val="23"/>
          <w:szCs w:val="23"/>
        </w:rPr>
        <w:t>序列格式是</w:t>
      </w:r>
      <w:r>
        <w:rPr>
          <w:rFonts w:ascii="inherit" w:hAnsi="inherit"/>
          <w:color w:val="373737"/>
          <w:sz w:val="23"/>
          <w:szCs w:val="23"/>
        </w:rPr>
        <w:t>blast</w:t>
      </w:r>
      <w:r>
        <w:rPr>
          <w:rFonts w:ascii="inherit" w:hAnsi="inherit"/>
          <w:color w:val="373737"/>
          <w:sz w:val="23"/>
          <w:szCs w:val="23"/>
        </w:rPr>
        <w:t>组织数据的基本格式，无论是数据库还是查询序列，大多数情况都使用</w:t>
      </w:r>
      <w:proofErr w:type="spellStart"/>
      <w:r>
        <w:rPr>
          <w:rFonts w:ascii="inherit" w:hAnsi="inherit"/>
          <w:color w:val="373737"/>
          <w:sz w:val="23"/>
          <w:szCs w:val="23"/>
        </w:rPr>
        <w:t>fasta</w:t>
      </w:r>
      <w:proofErr w:type="spellEnd"/>
      <w:r>
        <w:rPr>
          <w:rFonts w:ascii="inherit" w:hAnsi="inherit"/>
          <w:color w:val="373737"/>
          <w:sz w:val="23"/>
          <w:szCs w:val="23"/>
        </w:rPr>
        <w:t>序列格式，所以首先对</w:t>
      </w:r>
      <w:proofErr w:type="spellStart"/>
      <w:r>
        <w:rPr>
          <w:rFonts w:ascii="inherit" w:hAnsi="inherit"/>
          <w:color w:val="373737"/>
          <w:sz w:val="23"/>
          <w:szCs w:val="23"/>
        </w:rPr>
        <w:t>fasta</w:t>
      </w:r>
      <w:proofErr w:type="spellEnd"/>
      <w:r>
        <w:rPr>
          <w:rFonts w:ascii="inherit" w:hAnsi="inherit"/>
          <w:color w:val="373737"/>
          <w:sz w:val="23"/>
          <w:szCs w:val="23"/>
        </w:rPr>
        <w:t>格式在做详细说明。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下面是一个来源于</w:t>
      </w:r>
      <w:r>
        <w:rPr>
          <w:rFonts w:ascii="inherit" w:hAnsi="inherit"/>
          <w:color w:val="373737"/>
          <w:sz w:val="23"/>
          <w:szCs w:val="23"/>
        </w:rPr>
        <w:t>NCBI</w:t>
      </w:r>
      <w:r>
        <w:rPr>
          <w:rFonts w:ascii="inherit" w:hAnsi="inherit"/>
          <w:color w:val="373737"/>
          <w:sz w:val="23"/>
          <w:szCs w:val="23"/>
        </w:rPr>
        <w:t>的</w:t>
      </w:r>
      <w:proofErr w:type="spellStart"/>
      <w:r>
        <w:rPr>
          <w:rFonts w:ascii="inherit" w:hAnsi="inherit"/>
          <w:color w:val="373737"/>
          <w:sz w:val="23"/>
          <w:szCs w:val="23"/>
        </w:rPr>
        <w:t>fasta</w:t>
      </w:r>
      <w:proofErr w:type="spellEnd"/>
      <w:r>
        <w:rPr>
          <w:rFonts w:ascii="inherit" w:hAnsi="inherit"/>
          <w:color w:val="373737"/>
          <w:sz w:val="23"/>
          <w:szCs w:val="23"/>
        </w:rPr>
        <w:t>格式序列：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 xml:space="preserve">&gt;gi|187608668|ref|NM_001043364.2| </w:t>
      </w:r>
      <w:proofErr w:type="spellStart"/>
      <w:r>
        <w:rPr>
          <w:rFonts w:ascii="Courier" w:hAnsi="Courier"/>
          <w:color w:val="373737"/>
          <w:sz w:val="20"/>
          <w:szCs w:val="20"/>
        </w:rPr>
        <w:t>Bombyx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73737"/>
          <w:sz w:val="20"/>
          <w:szCs w:val="20"/>
        </w:rPr>
        <w:t>mori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373737"/>
          <w:sz w:val="20"/>
          <w:szCs w:val="20"/>
        </w:rPr>
        <w:t>moricin</w:t>
      </w:r>
      <w:proofErr w:type="spellEnd"/>
      <w:r>
        <w:rPr>
          <w:rFonts w:ascii="Courier" w:hAnsi="Courier"/>
          <w:color w:val="373737"/>
          <w:sz w:val="20"/>
          <w:szCs w:val="20"/>
        </w:rPr>
        <w:t xml:space="preserve"> (</w:t>
      </w:r>
      <w:proofErr w:type="spellStart"/>
      <w:r>
        <w:rPr>
          <w:rFonts w:ascii="Courier" w:hAnsi="Courier"/>
          <w:color w:val="373737"/>
          <w:sz w:val="20"/>
          <w:szCs w:val="20"/>
        </w:rPr>
        <w:t>Mor</w:t>
      </w:r>
      <w:proofErr w:type="spellEnd"/>
      <w:r>
        <w:rPr>
          <w:rFonts w:ascii="Courier" w:hAnsi="Courier"/>
          <w:color w:val="373737"/>
          <w:sz w:val="20"/>
          <w:szCs w:val="20"/>
        </w:rPr>
        <w:t>), mRNA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AAACCGCGCAGTTATTTAAAATATGAATATTTTAAAACTTTTCTTTGTTTTTA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TTGTGGCAATGTCTCTGGTGTCATGTAGTACAGCCGCTCCAGCAAAAATACCT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ATCAAGGCCATTAAGACTGTAGGAAAGGCAGTCGGTAAAGGTCTAAGAGCCAT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CAATATCGCCAGTACAGCCAACGATGTTTTCAATTTCTTGAAACCGAAGAAAA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GAAAGCATTAAGAAAAGAAATTGAGTGAATGGTATTAGATATATTACTAAAGG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ATCGATCACAATGATATATAGATAGGTCATAGATGTCAACGTGAATTTATGGA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TTTTTGTTTTCCCCTTTGTAGTACTTACTTATAGTCAGTTCTTAAATTGATTG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CAACGACAACTGTGTACTATTTTTTATATTTGGTTCGAAAAGTTGCATTATTA</w:t>
      </w:r>
    </w:p>
    <w:p w:rsidR="001D7567" w:rsidRDefault="001D7567" w:rsidP="001D7567">
      <w:pPr>
        <w:pStyle w:val="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0"/>
          <w:szCs w:val="20"/>
        </w:rPr>
      </w:pPr>
      <w:r>
        <w:rPr>
          <w:rFonts w:ascii="Courier" w:hAnsi="Courier"/>
          <w:color w:val="373737"/>
          <w:sz w:val="20"/>
          <w:szCs w:val="20"/>
        </w:rPr>
        <w:t>ACGATTTTAGAAAATAAAACTACTTTACTTTTACACG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proofErr w:type="spellStart"/>
      <w:r>
        <w:rPr>
          <w:rFonts w:ascii="inherit" w:hAnsi="inherit"/>
          <w:color w:val="373737"/>
          <w:sz w:val="23"/>
          <w:szCs w:val="23"/>
        </w:rPr>
        <w:lastRenderedPageBreak/>
        <w:t>Fasta</w:t>
      </w:r>
      <w:proofErr w:type="spellEnd"/>
      <w:r>
        <w:rPr>
          <w:rFonts w:ascii="inherit" w:hAnsi="inherit"/>
          <w:color w:val="373737"/>
          <w:sz w:val="23"/>
          <w:szCs w:val="23"/>
        </w:rPr>
        <w:t>格式首先以大于号</w:t>
      </w:r>
      <w:r>
        <w:rPr>
          <w:rFonts w:ascii="inherit" w:hAnsi="inherit"/>
          <w:color w:val="373737"/>
          <w:sz w:val="23"/>
          <w:szCs w:val="23"/>
        </w:rPr>
        <w:t>“&gt;”</w:t>
      </w:r>
      <w:r>
        <w:rPr>
          <w:rFonts w:ascii="inherit" w:hAnsi="inherit"/>
          <w:color w:val="373737"/>
          <w:sz w:val="23"/>
          <w:szCs w:val="23"/>
        </w:rPr>
        <w:t>开头，接着是序列的标识符</w:t>
      </w:r>
      <w:r>
        <w:rPr>
          <w:rFonts w:ascii="inherit" w:hAnsi="inherit"/>
          <w:color w:val="373737"/>
          <w:sz w:val="23"/>
          <w:szCs w:val="23"/>
        </w:rPr>
        <w:t>“gi|187608668|ref|NM_001043364.2|”</w:t>
      </w:r>
      <w:r>
        <w:rPr>
          <w:rFonts w:ascii="inherit" w:hAnsi="inherit"/>
          <w:color w:val="373737"/>
          <w:sz w:val="23"/>
          <w:szCs w:val="23"/>
        </w:rPr>
        <w:t>，然后是序列的描述信息。换行后是序列信息，序列中允许空格，换行，空行，直到下一个大于号，表示该序列的结束。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所有来源于</w:t>
      </w:r>
      <w:r>
        <w:rPr>
          <w:rFonts w:ascii="inherit" w:hAnsi="inherit"/>
          <w:color w:val="373737"/>
          <w:sz w:val="23"/>
          <w:szCs w:val="23"/>
        </w:rPr>
        <w:t>NCBI</w:t>
      </w:r>
      <w:r>
        <w:rPr>
          <w:rFonts w:ascii="inherit" w:hAnsi="inherit"/>
          <w:color w:val="373737"/>
          <w:sz w:val="23"/>
          <w:szCs w:val="23"/>
        </w:rPr>
        <w:t>的序列都有一个</w:t>
      </w:r>
      <w:proofErr w:type="spellStart"/>
      <w:r>
        <w:rPr>
          <w:rFonts w:ascii="inherit" w:hAnsi="inherit"/>
          <w:color w:val="373737"/>
          <w:sz w:val="23"/>
          <w:szCs w:val="23"/>
        </w:rPr>
        <w:t>gi</w:t>
      </w:r>
      <w:proofErr w:type="spellEnd"/>
      <w:r>
        <w:rPr>
          <w:rFonts w:ascii="inherit" w:hAnsi="inherit"/>
          <w:color w:val="373737"/>
          <w:sz w:val="23"/>
          <w:szCs w:val="23"/>
        </w:rPr>
        <w:t>号</w:t>
      </w:r>
      <w:r>
        <w:rPr>
          <w:rFonts w:ascii="inherit" w:hAnsi="inherit"/>
          <w:color w:val="373737"/>
          <w:sz w:val="23"/>
          <w:szCs w:val="23"/>
        </w:rPr>
        <w:t>“</w:t>
      </w:r>
      <w:proofErr w:type="spellStart"/>
      <w:r>
        <w:rPr>
          <w:rFonts w:ascii="inherit" w:hAnsi="inherit"/>
          <w:color w:val="373737"/>
          <w:sz w:val="23"/>
          <w:szCs w:val="23"/>
        </w:rPr>
        <w:t>gi|gi_identifier</w:t>
      </w:r>
      <w:proofErr w:type="spellEnd"/>
      <w:r>
        <w:rPr>
          <w:rFonts w:ascii="inherit" w:hAnsi="inherit"/>
          <w:color w:val="373737"/>
          <w:sz w:val="23"/>
          <w:szCs w:val="23"/>
        </w:rPr>
        <w:t>”</w:t>
      </w:r>
      <w:r>
        <w:rPr>
          <w:rFonts w:ascii="inherit" w:hAnsi="inherit"/>
          <w:color w:val="373737"/>
          <w:sz w:val="23"/>
          <w:szCs w:val="23"/>
        </w:rPr>
        <w:t>，</w:t>
      </w:r>
      <w:proofErr w:type="spellStart"/>
      <w:r>
        <w:rPr>
          <w:rFonts w:ascii="inherit" w:hAnsi="inherit"/>
          <w:color w:val="373737"/>
          <w:sz w:val="23"/>
          <w:szCs w:val="23"/>
        </w:rPr>
        <w:t>gi</w:t>
      </w:r>
      <w:proofErr w:type="spellEnd"/>
      <w:proofErr w:type="gramStart"/>
      <w:r>
        <w:rPr>
          <w:rFonts w:ascii="inherit" w:hAnsi="inherit"/>
          <w:color w:val="373737"/>
          <w:sz w:val="23"/>
          <w:szCs w:val="23"/>
        </w:rPr>
        <w:t>号类似</w:t>
      </w:r>
      <w:proofErr w:type="gramEnd"/>
      <w:r>
        <w:rPr>
          <w:rFonts w:ascii="inherit" w:hAnsi="inherit"/>
          <w:color w:val="373737"/>
          <w:sz w:val="23"/>
          <w:szCs w:val="23"/>
        </w:rPr>
        <w:t>与数据库中的流水号，由数字组成，具有绝对唯一性。一条核酸或者蛋白质改变了，将赋予一个新的</w:t>
      </w:r>
      <w:proofErr w:type="spellStart"/>
      <w:r>
        <w:rPr>
          <w:rFonts w:ascii="inherit" w:hAnsi="inherit"/>
          <w:color w:val="373737"/>
          <w:sz w:val="23"/>
          <w:szCs w:val="23"/>
        </w:rPr>
        <w:t>gi</w:t>
      </w:r>
      <w:proofErr w:type="spellEnd"/>
      <w:r>
        <w:rPr>
          <w:rFonts w:ascii="inherit" w:hAnsi="inherit"/>
          <w:color w:val="373737"/>
          <w:sz w:val="23"/>
          <w:szCs w:val="23"/>
        </w:rPr>
        <w:t>号（这时序列的接收号可能不变）。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proofErr w:type="spellStart"/>
      <w:r>
        <w:rPr>
          <w:rFonts w:ascii="inherit" w:hAnsi="inherit"/>
          <w:color w:val="373737"/>
          <w:sz w:val="23"/>
          <w:szCs w:val="23"/>
        </w:rPr>
        <w:t>gi</w:t>
      </w:r>
      <w:proofErr w:type="spellEnd"/>
      <w:r>
        <w:rPr>
          <w:rFonts w:ascii="inherit" w:hAnsi="inherit"/>
          <w:color w:val="373737"/>
          <w:sz w:val="23"/>
          <w:szCs w:val="23"/>
        </w:rPr>
        <w:t>号后面是序列的标识符，下表是来源于不同数据库的标识符的说明。标识符由序列来源标识、序列标识（如接收号、名称等）等几部分组成，他们之间用</w:t>
      </w:r>
      <w:r>
        <w:rPr>
          <w:rFonts w:ascii="inherit" w:hAnsi="inherit"/>
          <w:color w:val="373737"/>
          <w:sz w:val="23"/>
          <w:szCs w:val="23"/>
        </w:rPr>
        <w:t>“|”</w:t>
      </w:r>
      <w:r>
        <w:rPr>
          <w:rFonts w:ascii="inherit" w:hAnsi="inherit"/>
          <w:color w:val="373737"/>
          <w:sz w:val="23"/>
          <w:szCs w:val="23"/>
        </w:rPr>
        <w:t>隔开，如果某项缺失，可以留空但是</w:t>
      </w:r>
      <w:r>
        <w:rPr>
          <w:rFonts w:ascii="inherit" w:hAnsi="inherit"/>
          <w:color w:val="373737"/>
          <w:sz w:val="23"/>
          <w:szCs w:val="23"/>
        </w:rPr>
        <w:t>“|”</w:t>
      </w:r>
      <w:r>
        <w:rPr>
          <w:rFonts w:ascii="inherit" w:hAnsi="inherit"/>
          <w:color w:val="373737"/>
          <w:sz w:val="23"/>
          <w:szCs w:val="23"/>
        </w:rPr>
        <w:t>不能省略。如上例中标识符为</w:t>
      </w:r>
      <w:r>
        <w:rPr>
          <w:rFonts w:ascii="inherit" w:hAnsi="inherit"/>
          <w:color w:val="373737"/>
          <w:sz w:val="23"/>
          <w:szCs w:val="23"/>
        </w:rPr>
        <w:t>“ref|NM_001043364.2|”</w:t>
      </w:r>
      <w:r>
        <w:rPr>
          <w:rFonts w:ascii="inherit" w:hAnsi="inherit"/>
          <w:color w:val="373737"/>
          <w:sz w:val="23"/>
          <w:szCs w:val="23"/>
        </w:rPr>
        <w:t>，表示序列来源于</w:t>
      </w:r>
      <w:r>
        <w:rPr>
          <w:rFonts w:ascii="inherit" w:hAnsi="inherit"/>
          <w:color w:val="373737"/>
          <w:sz w:val="23"/>
          <w:szCs w:val="23"/>
        </w:rPr>
        <w:t>NCBI</w:t>
      </w:r>
      <w:r>
        <w:rPr>
          <w:rFonts w:ascii="inherit" w:hAnsi="inherit"/>
          <w:color w:val="373737"/>
          <w:sz w:val="23"/>
          <w:szCs w:val="23"/>
        </w:rPr>
        <w:t>的参考序列库，接收号为</w:t>
      </w:r>
      <w:r>
        <w:rPr>
          <w:rFonts w:ascii="inherit" w:hAnsi="inherit"/>
          <w:color w:val="373737"/>
          <w:sz w:val="23"/>
          <w:szCs w:val="23"/>
        </w:rPr>
        <w:t>“NM_001043364.2”</w:t>
      </w:r>
      <w:r>
        <w:rPr>
          <w:rFonts w:ascii="inherit" w:hAnsi="inherit"/>
          <w:color w:val="373737"/>
          <w:sz w:val="23"/>
          <w:szCs w:val="23"/>
        </w:rPr>
        <w:t>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表：序列来源的数据库与对应的标识符</w:t>
      </w:r>
    </w:p>
    <w:tbl>
      <w:tblPr>
        <w:tblW w:w="4150" w:type="pct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3967"/>
      </w:tblGrid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Database Name</w:t>
            </w:r>
            <w:r>
              <w:rPr>
                <w:rFonts w:ascii="inherit" w:hAnsi="inherit"/>
                <w:sz w:val="23"/>
                <w:szCs w:val="23"/>
              </w:rPr>
              <w:t>数据库名称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 xml:space="preserve">     Identifier Syntax </w:t>
            </w:r>
            <w:r>
              <w:rPr>
                <w:rFonts w:ascii="inherit" w:hAnsi="inherit"/>
                <w:sz w:val="23"/>
                <w:szCs w:val="23"/>
              </w:rPr>
              <w:t>标识符</w:t>
            </w:r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GenBank</w:t>
            </w:r>
            <w:proofErr w:type="spellEnd"/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gb|accession|locus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EMBL Data Library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emb|accession|locus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DDBJ, DNA Database of Japan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dbj|accession|locus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NBRF PIR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pir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>||entry</w:t>
            </w:r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Protein Research Foundation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prf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>||name</w:t>
            </w:r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SWISS-PROT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sp|accession|entry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 xml:space="preserve"> name</w:t>
            </w:r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Brookhaven Protein Data Bank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pdb|entry|chain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Patents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pat|country|number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GenInfo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 xml:space="preserve"> Backbone Id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bbs|number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General database identifier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gnl|database|identifier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NCBI Reference Sequence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ref|accession|locus</w:t>
            </w:r>
            <w:proofErr w:type="spellEnd"/>
          </w:p>
        </w:tc>
      </w:tr>
      <w:tr w:rsidR="001D7567" w:rsidTr="001D7567">
        <w:trPr>
          <w:tblCellSpacing w:w="0" w:type="dxa"/>
        </w:trPr>
        <w:tc>
          <w:tcPr>
            <w:tcW w:w="21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Local Sequence identifier</w:t>
            </w:r>
          </w:p>
        </w:tc>
        <w:tc>
          <w:tcPr>
            <w:tcW w:w="285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1D7567" w:rsidRDefault="001D7567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lcl|identifier</w:t>
            </w:r>
            <w:proofErr w:type="spellEnd"/>
          </w:p>
        </w:tc>
      </w:tr>
    </w:tbl>
    <w:p w:rsidR="001D7567" w:rsidRDefault="001D7567" w:rsidP="001D756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对于自己构建的序列数据库（序列不是来源与</w:t>
      </w:r>
      <w:r>
        <w:rPr>
          <w:rFonts w:ascii="inherit" w:hAnsi="inherit"/>
          <w:color w:val="373737"/>
          <w:sz w:val="23"/>
          <w:szCs w:val="23"/>
        </w:rPr>
        <w:t>NCBI</w:t>
      </w:r>
      <w:r>
        <w:rPr>
          <w:rFonts w:ascii="inherit" w:hAnsi="inherit"/>
          <w:color w:val="373737"/>
          <w:sz w:val="23"/>
          <w:szCs w:val="23"/>
        </w:rPr>
        <w:t>或其他数据），可以采用</w:t>
      </w:r>
      <w:r>
        <w:rPr>
          <w:rFonts w:ascii="inherit" w:hAnsi="inherit"/>
          <w:color w:val="373737"/>
          <w:sz w:val="23"/>
          <w:szCs w:val="23"/>
        </w:rPr>
        <w:t>“</w:t>
      </w:r>
      <w:proofErr w:type="spellStart"/>
      <w:r>
        <w:rPr>
          <w:rFonts w:ascii="inherit" w:hAnsi="inherit"/>
          <w:color w:val="373737"/>
          <w:sz w:val="23"/>
          <w:szCs w:val="23"/>
        </w:rPr>
        <w:t>gnl|database|identifier</w:t>
      </w:r>
      <w:proofErr w:type="spellEnd"/>
      <w:r>
        <w:rPr>
          <w:rFonts w:ascii="inherit" w:hAnsi="inherit"/>
          <w:color w:val="373737"/>
          <w:sz w:val="23"/>
          <w:szCs w:val="23"/>
        </w:rPr>
        <w:t>”</w:t>
      </w:r>
      <w:r>
        <w:rPr>
          <w:rFonts w:ascii="inherit" w:hAnsi="inherit"/>
          <w:color w:val="373737"/>
          <w:sz w:val="23"/>
          <w:szCs w:val="23"/>
        </w:rPr>
        <w:t>或者</w:t>
      </w:r>
      <w:r>
        <w:rPr>
          <w:rFonts w:ascii="inherit" w:hAnsi="inherit"/>
          <w:color w:val="373737"/>
          <w:sz w:val="23"/>
          <w:szCs w:val="23"/>
        </w:rPr>
        <w:t>“</w:t>
      </w:r>
      <w:proofErr w:type="spellStart"/>
      <w:r>
        <w:rPr>
          <w:rFonts w:ascii="inherit" w:hAnsi="inherit"/>
          <w:color w:val="373737"/>
          <w:sz w:val="23"/>
          <w:szCs w:val="23"/>
        </w:rPr>
        <w:t>lcl|identifier</w:t>
      </w:r>
      <w:proofErr w:type="spellEnd"/>
      <w:r>
        <w:rPr>
          <w:rFonts w:ascii="inherit" w:hAnsi="inherit"/>
          <w:color w:val="373737"/>
          <w:sz w:val="23"/>
          <w:szCs w:val="23"/>
        </w:rPr>
        <w:t>”</w:t>
      </w:r>
      <w:r>
        <w:rPr>
          <w:rFonts w:ascii="inherit" w:hAnsi="inherit"/>
          <w:color w:val="373737"/>
          <w:sz w:val="23"/>
          <w:szCs w:val="23"/>
        </w:rPr>
        <w:t>格式，以保证可以使用</w:t>
      </w:r>
      <w:r>
        <w:rPr>
          <w:rFonts w:ascii="inherit" w:hAnsi="inherit"/>
          <w:color w:val="373737"/>
          <w:sz w:val="23"/>
          <w:szCs w:val="23"/>
        </w:rPr>
        <w:t>blast</w:t>
      </w:r>
      <w:r>
        <w:rPr>
          <w:rFonts w:ascii="inherit" w:hAnsi="inherit"/>
          <w:color w:val="373737"/>
          <w:sz w:val="23"/>
          <w:szCs w:val="23"/>
        </w:rPr>
        <w:t>的所有功能。</w:t>
      </w:r>
      <w:r>
        <w:rPr>
          <w:rFonts w:ascii="inherit" w:hAnsi="inherit"/>
          <w:color w:val="993300"/>
          <w:sz w:val="23"/>
          <w:szCs w:val="23"/>
          <w:bdr w:val="none" w:sz="0" w:space="0" w:color="auto" w:frame="1"/>
        </w:rPr>
        <w:t>database</w:t>
      </w:r>
      <w:r>
        <w:rPr>
          <w:rFonts w:ascii="inherit" w:hAnsi="inherit"/>
          <w:color w:val="373737"/>
          <w:sz w:val="23"/>
          <w:szCs w:val="23"/>
        </w:rPr>
        <w:t>或者</w:t>
      </w:r>
      <w:r>
        <w:rPr>
          <w:rFonts w:ascii="inherit" w:hAnsi="inherit"/>
          <w:color w:val="993300"/>
          <w:sz w:val="23"/>
          <w:szCs w:val="23"/>
          <w:bdr w:val="none" w:sz="0" w:space="0" w:color="auto" w:frame="1"/>
        </w:rPr>
        <w:t>identifier</w:t>
      </w:r>
      <w:r>
        <w:rPr>
          <w:rFonts w:ascii="inherit" w:hAnsi="inherit"/>
          <w:color w:val="373737"/>
          <w:sz w:val="23"/>
          <w:szCs w:val="23"/>
        </w:rPr>
        <w:t>是需要指定的数据库的标识和序列标识，指定的名称可以用</w:t>
      </w:r>
      <w:r>
        <w:rPr>
          <w:rFonts w:ascii="inherit" w:hAnsi="inherit"/>
          <w:color w:val="373737"/>
          <w:sz w:val="23"/>
          <w:szCs w:val="23"/>
        </w:rPr>
        <w:lastRenderedPageBreak/>
        <w:t>大小写字母、数字、下划线</w:t>
      </w:r>
      <w:r>
        <w:rPr>
          <w:rFonts w:ascii="inherit" w:hAnsi="inherit"/>
          <w:color w:val="373737"/>
          <w:sz w:val="23"/>
          <w:szCs w:val="23"/>
        </w:rPr>
        <w:t>“_”</w:t>
      </w:r>
      <w:r>
        <w:rPr>
          <w:rFonts w:ascii="inherit" w:hAnsi="inherit"/>
          <w:color w:val="373737"/>
          <w:sz w:val="23"/>
          <w:szCs w:val="23"/>
        </w:rPr>
        <w:t>、破折号</w:t>
      </w:r>
      <w:r>
        <w:rPr>
          <w:rFonts w:ascii="inherit" w:hAnsi="inherit"/>
          <w:color w:val="373737"/>
          <w:sz w:val="23"/>
          <w:szCs w:val="23"/>
        </w:rPr>
        <w:t>“-”</w:t>
      </w:r>
      <w:r>
        <w:rPr>
          <w:rFonts w:ascii="inherit" w:hAnsi="inherit"/>
          <w:color w:val="373737"/>
          <w:sz w:val="23"/>
          <w:szCs w:val="23"/>
        </w:rPr>
        <w:t>或者点号</w:t>
      </w:r>
      <w:r>
        <w:rPr>
          <w:rFonts w:ascii="inherit" w:hAnsi="inherit"/>
          <w:color w:val="373737"/>
          <w:sz w:val="23"/>
          <w:szCs w:val="23"/>
        </w:rPr>
        <w:t>“.”</w:t>
      </w:r>
      <w:r>
        <w:rPr>
          <w:rFonts w:ascii="inherit" w:hAnsi="inherit"/>
          <w:color w:val="373737"/>
          <w:sz w:val="23"/>
          <w:szCs w:val="23"/>
        </w:rPr>
        <w:t>。注意名称是区分大小写的，同时不能出现空格，空格表示序列标识符结束。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数据库中的序列标识符必须保证唯一，许多时候格式数据库是</w:t>
      </w:r>
      <w:proofErr w:type="spellStart"/>
      <w:r>
        <w:rPr>
          <w:rFonts w:ascii="inherit" w:hAnsi="inherit"/>
          <w:color w:val="373737"/>
          <w:sz w:val="23"/>
          <w:szCs w:val="23"/>
        </w:rPr>
        <w:t>formatdb</w:t>
      </w:r>
      <w:proofErr w:type="spellEnd"/>
      <w:r>
        <w:rPr>
          <w:rFonts w:ascii="inherit" w:hAnsi="inherit"/>
          <w:color w:val="373737"/>
          <w:sz w:val="23"/>
          <w:szCs w:val="23"/>
        </w:rPr>
        <w:t>报告错误，就是因为标示符重复，还有一点需要强调的是序列不能为空，否则也会报错。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下面是一个例子，这四个序列的标识符都是唯一。</w:t>
      </w:r>
    </w:p>
    <w:p w:rsidR="001D7567" w:rsidRDefault="001D7567" w:rsidP="001D7567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gnl|H.sapiens|seq1</w:t>
      </w:r>
    </w:p>
    <w:p w:rsidR="001D7567" w:rsidRDefault="001D7567" w:rsidP="001D7567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gnl|H.sapiens|seq2</w:t>
      </w:r>
    </w:p>
    <w:p w:rsidR="001D7567" w:rsidRDefault="001D7567" w:rsidP="001D7567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gnl|M.Mus|seq1</w:t>
      </w:r>
    </w:p>
    <w:p w:rsidR="001D7567" w:rsidRDefault="001D7567" w:rsidP="001D7567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lcl|seq1</w:t>
      </w:r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eg1:</w:t>
      </w:r>
      <w:r>
        <w:rPr>
          <w:rFonts w:ascii="inherit" w:hAnsi="inherit"/>
          <w:color w:val="373737"/>
          <w:sz w:val="23"/>
          <w:szCs w:val="23"/>
        </w:rPr>
        <w:br/>
        <w:t xml:space="preserve">&gt;gi|156623022|dbj|AB006912.1| </w:t>
      </w:r>
      <w:proofErr w:type="spellStart"/>
      <w:r>
        <w:rPr>
          <w:rFonts w:ascii="inherit" w:hAnsi="inherit"/>
          <w:color w:val="373737"/>
          <w:sz w:val="23"/>
          <w:szCs w:val="23"/>
        </w:rPr>
        <w:t>Bombyx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373737"/>
          <w:sz w:val="23"/>
          <w:szCs w:val="23"/>
        </w:rPr>
        <w:t>mori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T15.180a gene for sex-linked </w:t>
      </w:r>
      <w:proofErr w:type="spellStart"/>
      <w:r>
        <w:rPr>
          <w:rFonts w:ascii="inherit" w:hAnsi="inherit"/>
          <w:color w:val="373737"/>
          <w:sz w:val="23"/>
          <w:szCs w:val="23"/>
        </w:rPr>
        <w:t>proline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rich protein, partial </w:t>
      </w:r>
      <w:proofErr w:type="spellStart"/>
      <w:r>
        <w:rPr>
          <w:rFonts w:ascii="inherit" w:hAnsi="inherit"/>
          <w:color w:val="373737"/>
          <w:sz w:val="23"/>
          <w:szCs w:val="23"/>
        </w:rPr>
        <w:t>cds</w:t>
      </w:r>
      <w:proofErr w:type="spellEnd"/>
    </w:p>
    <w:p w:rsidR="001D7567" w:rsidRDefault="001D7567" w:rsidP="001D7567">
      <w:pPr>
        <w:pStyle w:val="a5"/>
        <w:shd w:val="clear" w:color="auto" w:fill="FFFFFF"/>
        <w:spacing w:before="0" w:beforeAutospacing="0" w:after="390" w:afterAutospacing="0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 xml:space="preserve">&gt;gi|149243361|pdb|2PQU|G Chain G, Crystal Structure </w:t>
      </w:r>
      <w:proofErr w:type="gramStart"/>
      <w:r>
        <w:rPr>
          <w:rFonts w:ascii="inherit" w:hAnsi="inherit"/>
          <w:color w:val="373737"/>
          <w:sz w:val="23"/>
          <w:szCs w:val="23"/>
        </w:rPr>
        <w:t>Of</w:t>
      </w:r>
      <w:proofErr w:type="gramEnd"/>
      <w:r>
        <w:rPr>
          <w:rFonts w:ascii="inherit" w:hAnsi="inherit"/>
          <w:color w:val="373737"/>
          <w:sz w:val="23"/>
          <w:szCs w:val="23"/>
        </w:rPr>
        <w:t xml:space="preserve"> Kh1 Domain Of Human Pcbp2 Complexed To Single-Stranded 12-Mer </w:t>
      </w:r>
      <w:proofErr w:type="spellStart"/>
      <w:r>
        <w:rPr>
          <w:rFonts w:ascii="inherit" w:hAnsi="inherit"/>
          <w:color w:val="373737"/>
          <w:sz w:val="23"/>
          <w:szCs w:val="23"/>
        </w:rPr>
        <w:t>Telomeric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373737"/>
          <w:sz w:val="23"/>
          <w:szCs w:val="23"/>
        </w:rPr>
        <w:t>Dna</w:t>
      </w:r>
      <w:proofErr w:type="spellEnd"/>
    </w:p>
    <w:p w:rsidR="001D7567" w:rsidRPr="001D7567" w:rsidRDefault="001D7567">
      <w:pPr>
        <w:rPr>
          <w:rFonts w:hint="eastAsia"/>
        </w:rPr>
      </w:pPr>
      <w:bookmarkStart w:id="0" w:name="_GoBack"/>
      <w:bookmarkEnd w:id="0"/>
    </w:p>
    <w:sectPr w:rsidR="001D7567" w:rsidRPr="001D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0292C"/>
    <w:multiLevelType w:val="multilevel"/>
    <w:tmpl w:val="87FC4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55"/>
    <w:rsid w:val="001D7567"/>
    <w:rsid w:val="00647123"/>
    <w:rsid w:val="008D2EE9"/>
    <w:rsid w:val="0090357B"/>
    <w:rsid w:val="00B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304"/>
  <w15:chartTrackingRefBased/>
  <w15:docId w15:val="{1C0476B5-B81D-42C8-9573-8E3C8868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7567"/>
    <w:pPr>
      <w:widowControl/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正文"/>
    <w:link w:val="Char"/>
    <w:uiPriority w:val="1"/>
    <w:qFormat/>
    <w:rsid w:val="008D2EE9"/>
    <w:pPr>
      <w:spacing w:beforeLines="50" w:before="50" w:afterLines="50" w:after="50" w:line="288" w:lineRule="auto"/>
      <w:ind w:firstLineChars="200" w:firstLine="200"/>
      <w:jc w:val="both"/>
    </w:pPr>
    <w:rPr>
      <w:rFonts w:asciiTheme="minorEastAsia" w:hAnsiTheme="minorEastAsia" w:cstheme="minorEastAsia"/>
    </w:rPr>
  </w:style>
  <w:style w:type="character" w:customStyle="1" w:styleId="Char">
    <w:name w:val="数模正文 Char"/>
    <w:basedOn w:val="a0"/>
    <w:link w:val="a3"/>
    <w:uiPriority w:val="1"/>
    <w:rsid w:val="008D2EE9"/>
    <w:rPr>
      <w:rFonts w:asciiTheme="minorEastAsia" w:hAnsiTheme="minorEastAsia" w:cs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90357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D7567"/>
    <w:rPr>
      <w:b/>
      <w:bCs/>
      <w:kern w:val="36"/>
      <w:sz w:val="48"/>
      <w:szCs w:val="48"/>
    </w:rPr>
  </w:style>
  <w:style w:type="character" w:customStyle="1" w:styleId="sep">
    <w:name w:val="sep"/>
    <w:basedOn w:val="a0"/>
    <w:rsid w:val="001D7567"/>
  </w:style>
  <w:style w:type="character" w:customStyle="1" w:styleId="apple-converted-space">
    <w:name w:val="apple-converted-space"/>
    <w:basedOn w:val="a0"/>
    <w:rsid w:val="001D7567"/>
  </w:style>
  <w:style w:type="paragraph" w:styleId="a5">
    <w:name w:val="Normal (Web)"/>
    <w:basedOn w:val="a"/>
    <w:uiPriority w:val="99"/>
    <w:semiHidden/>
    <w:unhideWhenUsed/>
    <w:rsid w:val="001D7567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D7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D756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yun.sh.cn/bio/?p=1192" TargetMode="External"/><Relationship Id="rId5" Type="http://schemas.openxmlformats.org/officeDocument/2006/relationships/hyperlink" Target="https://www.google.com/patents/CN105808976A?cl=z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2266</Characters>
  <Application>Microsoft Office Word</Application>
  <DocSecurity>0</DocSecurity>
  <Lines>18</Lines>
  <Paragraphs>5</Paragraphs>
  <ScaleCrop>false</ScaleCrop>
  <Company>微软中国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2017-05-20T02:04:00Z</dcterms:created>
  <dcterms:modified xsi:type="dcterms:W3CDTF">2017-05-20T03:11:00Z</dcterms:modified>
</cp:coreProperties>
</file>