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left"/>
      </w:pPr>
      <w:r>
        <w:rPr>
          <w:rFonts w:ascii="Aptos Display" w:hAnsi="Aptos Display"/>
          <w:b/>
          <w:color w:val="0D756D"/>
          <w:sz w:val="30"/>
        </w:rPr>
        <w:t>APOTIK</w:t>
      </w:r>
    </w:p>
    <w:p>
      <w:pPr>
        <w:pStyle w:val="Title"/>
      </w:pPr>
      <w:r>
        <w:t>User Manual</w:t>
        <w:br/>
        <w:t>Kasir Apotik UI/UX V2</w:t>
      </w:r>
    </w:p>
    <w:p>
      <w:r>
        <w:rPr>
          <w:rFonts w:ascii="Aptos" w:hAnsi="Aptos"/>
          <w:color w:val="5D687C"/>
          <w:sz w:val="28"/>
        </w:rPr>
        <w:t>Panduan kasir dan apoteker untuk OTC, resep, racikan, produksi, dan tebus resep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c>
          <w:tcPr>
            <w:tcW w:type="dxa" w:w="5100"/>
            <w:shd w:fill="EEF7F5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Dokumen</w:t>
            </w:r>
          </w:p>
        </w:tc>
        <w:tc>
          <w:tcPr>
            <w:tcW w:type="dxa" w:w="5100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User Manual</w:t>
              <w:br/>
              <w:t>Kasir Apotik UI/UX V2</w:t>
            </w:r>
          </w:p>
        </w:tc>
      </w:tr>
      <w:tr>
        <w:tc>
          <w:tcPr>
            <w:tcW w:type="dxa" w:w="5100"/>
            <w:shd w:fill="EEF7F5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Versi</w:t>
            </w:r>
          </w:p>
        </w:tc>
        <w:tc>
          <w:tcPr>
            <w:tcW w:type="dxa" w:w="5100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UI/UX V2 · 8 September 2026</w:t>
            </w:r>
          </w:p>
        </w:tc>
      </w:tr>
      <w:tr>
        <w:tc>
          <w:tcPr>
            <w:tcW w:type="dxa" w:w="5100"/>
            <w:shd w:fill="EEF7F5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Lingkungan</w:t>
            </w:r>
          </w:p>
        </w:tc>
        <w:tc>
          <w:tcPr>
            <w:tcW w:type="dxa" w:w="5100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Build Windows Apotik dan pengujian integrasi lokal</w:t>
            </w:r>
          </w:p>
        </w:tc>
      </w:tr>
      <w:tr>
        <w:tc>
          <w:tcPr>
            <w:tcW w:type="dxa" w:w="5100"/>
            <w:shd w:fill="EEF7F5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Status</w:t>
            </w:r>
          </w:p>
        </w:tc>
        <w:tc>
          <w:tcPr>
            <w:tcW w:type="dxa" w:w="5100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Panduan build UI/UX V2 · gunakan setelah frontend terbaru dideploy</w:t>
            </w:r>
          </w:p>
        </w:tc>
      </w:tr>
    </w:tbl>
    <w:p/>
    <w:p>
      <w:pPr>
        <w:spacing w:before="240"/>
      </w:pPr>
      <w:r>
        <w:rPr>
          <w:rFonts w:ascii="Aptos" w:hAnsi="Aptos"/>
          <w:color w:val="5D687C"/>
          <w:sz w:val="20"/>
        </w:rPr>
        <w:t>Dokumen ini mencatat hasil yang dapat direproduksi dari source code dan build lokal. UAT live pada server dilakukan setelah frontend versi ini dideploy.</w:t>
      </w:r>
    </w:p>
    <w:p>
      <w:r>
        <w:br w:type="page"/>
      </w:r>
    </w:p>
    <w:p>
      <w:pPr>
        <w:pStyle w:val="Heading1"/>
      </w:pPr>
      <w:r>
        <w:t>Tujuan dan pengguna</w:t>
      </w:r>
    </w:p>
    <w:p>
      <w:r>
        <w:t>Panduan ini membantu kasir dan apoteker menjalankan transaksi pada tampilan Kasir Apotik terbaru. Istilah pada layar ditulis sama dengan aplikasi agar langkah dapat diikuti tanpa menerjemahkan nama menu.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Peran</w:t>
            </w:r>
          </w:p>
        </w:tc>
        <w:tc>
          <w:tcPr>
            <w:tcW w:type="dxa" w:w="6520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Tanggung jawab utama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Kasir</w:t>
            </w:r>
          </w:p>
        </w:tc>
        <w:tc>
          <w:tcPr>
            <w:tcW w:type="dxa" w:w="65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Memilih toko, mencari item, mengelola keranjang, dan menerima pembayaran.</w:t>
            </w:r>
          </w:p>
        </w:tc>
      </w:tr>
      <w:tr>
        <w:tc>
          <w:tcPr>
            <w:tcW w:type="dxa" w:w="2381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Apoteker</w:t>
            </w:r>
          </w:p>
        </w:tc>
        <w:tc>
          <w:tcPr>
            <w:tcW w:type="dxa" w:w="652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Memverifikasi resep, racikan, produksi, batch, dan penanda keselamatan.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Supervisor</w:t>
            </w:r>
          </w:p>
        </w:tc>
        <w:tc>
          <w:tcPr>
            <w:tcW w:type="dxa" w:w="652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Menangani penolakan yang memerlukan hak tambahan dan meninjau audit.</w:t>
            </w:r>
          </w:p>
        </w:tc>
      </w:tr>
    </w:tbl>
    <w:p>
      <w:pPr>
        <w:spacing w:after="0"/>
      </w:pPr>
    </w:p>
    <w:p>
      <w:pPr>
        <w:pStyle w:val="Heading2"/>
      </w:pPr>
      <w:r>
        <w:t>Sebelum memulai</w:t>
      </w:r>
    </w:p>
    <w:p>
      <w:pPr>
        <w:pStyle w:val="ListNumber"/>
        <w:spacing w:after="60"/>
      </w:pPr>
      <w:r>
        <w:t>Masuk dengan akun yang memiliki hak Kasir Apotik.</w:t>
      </w:r>
    </w:p>
    <w:p>
      <w:pPr>
        <w:pStyle w:val="ListNumber"/>
        <w:spacing w:after="60"/>
      </w:pPr>
      <w:r>
        <w:t>Pilih toko atau apotek yang benar pada bagian atas aplikasi.</w:t>
      </w:r>
    </w:p>
    <w:p>
      <w:pPr>
        <w:pStyle w:val="ListNumber"/>
        <w:spacing w:after="60"/>
      </w:pPr>
      <w:r>
        <w:t>Tekan Sinkronkan bila aplikasi menunjukkan data lokal belum diperbarui.</w:t>
      </w:r>
    </w:p>
    <w:p>
      <w:pPr>
        <w:pStyle w:val="ListNumber"/>
        <w:spacing w:after="60"/>
      </w:pPr>
      <w:r>
        <w:t>Pastikan sesi kas terbuka dan metode pembayaran tersedia dari server.</w:t>
      </w:r>
    </w:p>
    <w:p>
      <w:pPr>
        <w:pStyle w:val="ListNumber"/>
        <w:spacing w:after="60"/>
      </w:pPr>
      <w:r>
        <w:t>Periksa koneksi sebelum pembayaran, produksi, atau perubahan status batch.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0F0"/>
            <w:tcBorders>
              <w:top w:val="single" w:sz="8" w:color="0D756D"/>
              <w:left w:val="single" w:sz="8" w:color="0D756D"/>
              <w:bottom w:val="single" w:sz="8" w:color="0D756D"/>
              <w:right w:val="single" w:sz="8" w:color="0D756D"/>
              <w:insideH w:val="single" w:sz="8" w:color="0D756D"/>
              <w:insideV w:val="single" w:sz="8" w:color="0D756D"/>
            </w:tcBorders>
          </w:tcPr>
          <w:p>
            <w:r>
              <w:rPr>
                <w:rFonts w:ascii="Aptos" w:hAnsi="Aptos"/>
                <w:b/>
                <w:color w:val="154F3B"/>
                <w:sz w:val="22"/>
              </w:rPr>
              <w:t>Aturan penting</w:t>
              <w:br/>
            </w:r>
            <w:r>
              <w:rPr>
                <w:rFonts w:ascii="Aptos" w:hAnsi="Aptos"/>
                <w:sz w:val="19"/>
              </w:rPr>
              <w:t>Foto obat hanya membantu pencarian visual. Selalu cocokkan nama, kekuatan, bentuk sediaan, kode, batch, dan kedaluwarsa sebelum menyerahkan obat.</w:t>
            </w:r>
          </w:p>
        </w:tc>
      </w:tr>
    </w:tbl>
    <w:p>
      <w:r>
        <w:br w:type="page"/>
      </w:r>
    </w:p>
    <w:p>
      <w:pPr>
        <w:pStyle w:val="Heading1"/>
      </w:pPr>
      <w:r>
        <w:t>Mengenali layar Kasir Apotik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1270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1-mode-dan-teb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70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Gambar 1  Mode transaksi dan tombol Tebus Resep</w:t>
      </w:r>
    </w:p>
    <w:p>
      <w:pPr>
        <w:pStyle w:val="ListBullet"/>
        <w:spacing w:after="40"/>
      </w:pPr>
      <w:r>
        <w:t>OTC / Obat Bebas digunakan untuk penjualan obat jadi tanpa resep.</w:t>
      </w:r>
    </w:p>
    <w:p>
      <w:pPr>
        <w:pStyle w:val="ListBullet"/>
        <w:spacing w:after="40"/>
      </w:pPr>
      <w:r>
        <w:t>Resep Dokter digunakan untuk memasukkan atau melayani resep dokter.</w:t>
      </w:r>
    </w:p>
    <w:p>
      <w:pPr>
        <w:pStyle w:val="ListBullet"/>
        <w:spacing w:after="40"/>
      </w:pPr>
      <w:r>
        <w:t>Racikan digunakan untuk formula racikan yang sudah dapat dijual.</w:t>
      </w:r>
    </w:p>
    <w:p>
      <w:pPr>
        <w:pStyle w:val="ListBullet"/>
        <w:spacing w:after="40"/>
      </w:pPr>
      <w:r>
        <w:t>Produksi Farmasi digunakan untuk menghasilkan barang jadi dari formula produksi.</w:t>
      </w:r>
    </w:p>
    <w:p>
      <w:pPr>
        <w:pStyle w:val="ListBullet"/>
        <w:spacing w:after="40"/>
      </w:pPr>
      <w:r>
        <w:t>Tebus Resep membuka antrean resep yang menunggu penyerahan dan pembayaran.</w:t>
      </w:r>
    </w:p>
    <w:p>
      <w:pPr>
        <w:pStyle w:val="ListBullet"/>
        <w:spacing w:after="40"/>
      </w:pPr>
      <w:r>
        <w:t>Detail membuka konteks transaksi pada lebar layar yang tidak menyediakan panel samping penuh.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1225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2-cari-dan-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2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Gambar 2  Pencarian dan filter cepat</w:t>
      </w:r>
    </w:p>
    <w:p>
      <w:r>
        <w:t>Ketik nama, kode, atau pindai barcode. Gunakan Tersedia untuk menyembunyikan stok kosong, Stok menipis untuk prioritas pengadaan, dan Perlu perhatian untuk melihat item dengan penanda risiko.</w:t>
      </w:r>
    </w:p>
    <w:p>
      <w:r>
        <w:br w:type="page"/>
      </w:r>
    </w:p>
    <w:p>
      <w:pPr>
        <w:pStyle w:val="Heading1"/>
      </w:pPr>
      <w:r>
        <w:t>Membaca kartu obat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29300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3-kartu-ob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0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Gambar 3  Informasi pada kartu obat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Elemen</w:t>
            </w:r>
          </w:p>
        </w:tc>
        <w:tc>
          <w:tcPr>
            <w:tcW w:type="dxa" w:w="6690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Cara membaca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Identitas</w:t>
            </w:r>
          </w:p>
        </w:tc>
        <w:tc>
          <w:tcPr>
            <w:tcW w:type="dxa" w:w="669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Nama generik/merek, kekuatan, dan bentuk sediaan.</w:t>
            </w:r>
          </w:p>
        </w:tc>
      </w:tr>
      <w:tr>
        <w:tc>
          <w:tcPr>
            <w:tcW w:type="dxa" w:w="2268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Harga</w:t>
            </w:r>
          </w:p>
        </w:tc>
        <w:tc>
          <w:tcPr>
            <w:tcW w:type="dxa" w:w="669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Harga jual aktif untuk toko yang dipilih.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Stok</w:t>
            </w:r>
          </w:p>
        </w:tc>
        <w:tc>
          <w:tcPr>
            <w:tcW w:type="dxa" w:w="669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Jumlah tersedia dan satuan; stok nol menonaktifkan tombol tambah.</w:t>
            </w:r>
          </w:p>
        </w:tc>
      </w:tr>
      <w:tr>
        <w:tc>
          <w:tcPr>
            <w:tcW w:type="dxa" w:w="2268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Kode</w:t>
            </w:r>
          </w:p>
        </w:tc>
        <w:tc>
          <w:tcPr>
            <w:tcW w:type="dxa" w:w="669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Kode item ringkas; barcode lengkap tersedia pada tooltip atau detail.</w:t>
            </w:r>
          </w:p>
        </w:tc>
      </w:tr>
      <w:tr>
        <w:tc>
          <w:tcPr>
            <w:tcW w:type="dxa" w:w="2268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Penanda</w:t>
            </w:r>
          </w:p>
        </w:tc>
        <w:tc>
          <w:tcPr>
            <w:tcW w:type="dxa" w:w="6690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High-alert, terkendali, keras/Rx, LASA, cold-chain, dan kondisi stok.</w:t>
            </w:r>
          </w:p>
        </w:tc>
      </w:tr>
      <w:tr>
        <w:tc>
          <w:tcPr>
            <w:tcW w:type="dxa" w:w="2268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Tombol tambah</w:t>
            </w:r>
          </w:p>
        </w:tc>
        <w:tc>
          <w:tcPr>
            <w:tcW w:type="dxa" w:w="6690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Menambahkan obat atau membuka pemilihan batch FEFO.</w:t>
            </w:r>
          </w:p>
        </w:tc>
      </w:tr>
    </w:tbl>
    <w:p>
      <w:pPr>
        <w:spacing w:after="0"/>
      </w:pPr>
    </w:p>
    <w:p>
      <w:pPr>
        <w:pStyle w:val="Heading2"/>
      </w:pPr>
      <w:r>
        <w:t>Urutan pemeriksaan keselamatan</w:t>
      </w:r>
    </w:p>
    <w:p>
      <w:pPr>
        <w:pStyle w:val="ListNumber"/>
        <w:spacing w:after="60"/>
      </w:pPr>
      <w:r>
        <w:t>Cocokkan nama obat dan kekuatan.</w:t>
      </w:r>
    </w:p>
    <w:p>
      <w:pPr>
        <w:pStyle w:val="ListNumber"/>
        <w:spacing w:after="60"/>
      </w:pPr>
      <w:r>
        <w:t>Periksa bentuk sediaan dan satuan.</w:t>
      </w:r>
    </w:p>
    <w:p>
      <w:pPr>
        <w:pStyle w:val="ListNumber"/>
        <w:spacing w:after="60"/>
      </w:pPr>
      <w:r>
        <w:t>Baca penanda High-alert, Terkendali, Keras/Rx, LASA, dan Cold-chain.</w:t>
      </w:r>
    </w:p>
    <w:p>
      <w:pPr>
        <w:pStyle w:val="ListNumber"/>
        <w:spacing w:after="60"/>
      </w:pPr>
      <w:r>
        <w:t>Periksa stok, nomor batch, serta tanggal kedaluwarsa.</w:t>
      </w:r>
    </w:p>
    <w:p>
      <w:pPr>
        <w:pStyle w:val="ListNumber"/>
        <w:spacing w:after="60"/>
      </w:pPr>
      <w:r>
        <w:t>Tambahkan item hanya setelah identitas dan risiko sesuai.</w:t>
      </w:r>
    </w:p>
    <w:p>
      <w:r>
        <w:br w:type="page"/>
      </w:r>
    </w:p>
    <w:p>
      <w:pPr>
        <w:pStyle w:val="Heading1"/>
      </w:pPr>
      <w:r>
        <w:t>Penjualan OTC atau obat bebas</w:t>
      </w:r>
    </w:p>
    <w:p>
      <w:pPr>
        <w:pStyle w:val="ListNumber"/>
        <w:spacing w:after="60"/>
      </w:pPr>
      <w:r>
        <w:t>Pilih OTC / Obat Bebas.</w:t>
      </w:r>
    </w:p>
    <w:p>
      <w:pPr>
        <w:pStyle w:val="ListNumber"/>
        <w:spacing w:after="60"/>
      </w:pPr>
      <w:r>
        <w:t>Cari obat menggunakan nama, kode, atau barcode.</w:t>
      </w:r>
    </w:p>
    <w:p>
      <w:pPr>
        <w:pStyle w:val="ListNumber"/>
        <w:spacing w:after="60"/>
      </w:pPr>
      <w:r>
        <w:t>Periksa identitas, harga, stok, dan penanda keselamatan pada kartu.</w:t>
      </w:r>
    </w:p>
    <w:p>
      <w:pPr>
        <w:pStyle w:val="ListNumber"/>
        <w:spacing w:after="60"/>
      </w:pPr>
      <w:r>
        <w:t>Tekan tombol tambah. Bila pilihan batch muncul, gunakan batch FEFO yang layak dan masukkan jumlah.</w:t>
      </w:r>
    </w:p>
    <w:p>
      <w:pPr>
        <w:pStyle w:val="ListNumber"/>
        <w:spacing w:after="60"/>
      </w:pPr>
      <w:r>
        <w:t>Tinjau item, batch, kuantitas, dan subtotal di keranjang.</w:t>
      </w:r>
    </w:p>
    <w:p>
      <w:pPr>
        <w:pStyle w:val="ListNumber"/>
        <w:spacing w:after="60"/>
      </w:pPr>
      <w:r>
        <w:t>Isi identitas pembeli atau dokter bila diwajibkan oleh jenis obat.</w:t>
      </w:r>
    </w:p>
    <w:p>
      <w:pPr>
        <w:pStyle w:val="ListNumber"/>
        <w:spacing w:after="60"/>
      </w:pPr>
      <w:r>
        <w:t>Tekan Bayar, pilih metode yang disediakan server, lalu konfirmasi uang diterima dan kembalian.</w:t>
      </w:r>
    </w:p>
    <w:p>
      <w:pPr>
        <w:pStyle w:val="ListNumber"/>
        <w:spacing w:after="60"/>
      </w:pPr>
      <w:r>
        <w:t>Setelah server menyatakan berhasil, serahkan obat dan nota. Pastikan keranjang kembali kosong.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240280" cy="3682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4-keranjang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368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Gambar 4  Panel keranjang desktop tetap terlihat selama transaksi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0F0"/>
            <w:tcBorders>
              <w:top w:val="single" w:sz="8" w:color="0D756D"/>
              <w:left w:val="single" w:sz="8" w:color="0D756D"/>
              <w:bottom w:val="single" w:sz="8" w:color="0D756D"/>
              <w:right w:val="single" w:sz="8" w:color="0D756D"/>
              <w:insideH w:val="single" w:sz="8" w:color="0D756D"/>
              <w:insideV w:val="single" w:sz="8" w:color="0D756D"/>
            </w:tcBorders>
          </w:tcPr>
          <w:p>
            <w:r>
              <w:rPr>
                <w:rFonts w:ascii="Aptos" w:hAnsi="Aptos"/>
                <w:b/>
                <w:color w:val="154F3B"/>
                <w:sz w:val="22"/>
              </w:rPr>
              <w:t>Jika pembayaran ditolak</w:t>
              <w:br/>
            </w:r>
            <w:r>
              <w:rPr>
                <w:rFonts w:ascii="Aptos" w:hAnsi="Aptos"/>
                <w:sz w:val="19"/>
              </w:rPr>
              <w:t>Jangan membuat transaksi baru untuk barang yang sama. Baca pesan server, pertahankan keranjang, perbaiki penyebabnya, lalu ulangi. Aplikasi memakai kode idempoten yang sama agar percobaan ulang tidak menggandakan transaksi.</w:t>
            </w:r>
          </w:p>
        </w:tc>
      </w:tr>
    </w:tbl>
    <w:p>
      <w:r>
        <w:br w:type="page"/>
      </w:r>
    </w:p>
    <w:p>
      <w:pPr>
        <w:pStyle w:val="Heading1"/>
      </w:pPr>
      <w:r>
        <w:t>Resep Dokter</w:t>
      </w:r>
    </w:p>
    <w:p>
      <w:pPr>
        <w:pStyle w:val="ListNumber"/>
        <w:spacing w:after="60"/>
      </w:pPr>
      <w:r>
        <w:t>Pilih Resep Dokter.</w:t>
      </w:r>
    </w:p>
    <w:p>
      <w:pPr>
        <w:pStyle w:val="ListNumber"/>
        <w:spacing w:after="60"/>
      </w:pPr>
      <w:r>
        <w:t>Pilih pasien dan isi sumber resep, nama dokter, nomor izin praktik bila tersedia, tanggal resep, serta fasilitas asal.</w:t>
      </w:r>
    </w:p>
    <w:p>
      <w:pPr>
        <w:pStyle w:val="ListNumber"/>
        <w:spacing w:after="60"/>
      </w:pPr>
      <w:r>
        <w:t>Catat diagnosis atau indikasi sesuai data resep. Jangan membuat diagnosis baru bila tidak tertulis.</w:t>
      </w:r>
    </w:p>
    <w:p>
      <w:pPr>
        <w:pStyle w:val="ListNumber"/>
        <w:spacing w:after="60"/>
      </w:pPr>
      <w:r>
        <w:t>Tambahkan obat jadi dan aturan pakai. Pastikan dosis, frekuensi, rute, durasi, serta jumlah sesuai resep.</w:t>
      </w:r>
    </w:p>
    <w:p>
      <w:pPr>
        <w:pStyle w:val="ListNumber"/>
        <w:spacing w:after="60"/>
      </w:pPr>
      <w:r>
        <w:t>Periksa alergi, duplikasi terapi, interaksi, kontraindikasi, dan penanda risiko yang tersedia.</w:t>
      </w:r>
    </w:p>
    <w:p>
      <w:pPr>
        <w:pStyle w:val="ListNumber"/>
        <w:spacing w:after="60"/>
      </w:pPr>
      <w:r>
        <w:t>Simpan resep. Resep yang belum diserahkan masuk ke antrean Tebus Resep.</w:t>
      </w:r>
    </w:p>
    <w:p>
      <w:pPr>
        <w:pStyle w:val="ListNumber"/>
        <w:spacing w:after="60"/>
      </w:pPr>
      <w:r>
        <w:t>Lanjutkan pembayaran setelah telaah dan dispensing selesai.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7F5"/>
            <w:tcBorders>
              <w:top w:val="single" w:sz="8" w:color="0D756D"/>
              <w:left w:val="single" w:sz="8" w:color="0D756D"/>
              <w:bottom w:val="single" w:sz="8" w:color="0D756D"/>
              <w:right w:val="single" w:sz="8" w:color="0D756D"/>
              <w:insideH w:val="single" w:sz="8" w:color="0D756D"/>
              <w:insideV w:val="single" w:sz="8" w:color="0D756D"/>
            </w:tcBorders>
          </w:tcPr>
          <w:p>
            <w:r>
              <w:rPr>
                <w:rFonts w:ascii="Aptos" w:hAnsi="Aptos"/>
                <w:b/>
                <w:color w:val="154F3B"/>
                <w:sz w:val="22"/>
              </w:rPr>
              <w:t>Data resep minimum</w:t>
              <w:br/>
            </w:r>
            <w:r>
              <w:rPr>
                <w:rFonts w:ascii="Aptos" w:hAnsi="Aptos"/>
                <w:sz w:val="19"/>
              </w:rPr>
              <w:t>Pasien, dokter, fasilitas asal, tanggal resep, diagnosis/indikasi, item, kekuatan, bentuk, aturan pakai, jumlah, catatan klinis, serta status telaah dan dispensing.</w:t>
            </w:r>
          </w:p>
        </w:tc>
      </w:tr>
    </w:tbl>
    <w:p>
      <w:pPr>
        <w:pStyle w:val="Heading1"/>
      </w:pPr>
      <w:r>
        <w:t>Racikan</w:t>
      </w:r>
    </w:p>
    <w:p>
      <w:pPr>
        <w:pStyle w:val="ListNumber"/>
        <w:spacing w:after="60"/>
      </w:pPr>
      <w:r>
        <w:t>Pilih Racikan lalu cari formula yang sudah aktif dan dapat dijual.</w:t>
      </w:r>
    </w:p>
    <w:p>
      <w:pPr>
        <w:pStyle w:val="ListNumber"/>
        <w:spacing w:after="60"/>
      </w:pPr>
      <w:r>
        <w:t>Buka detail formula dan periksa komposisi, kekuatan, bentuk akhir, jumlah bungkus, serta aturan pakai.</w:t>
      </w:r>
    </w:p>
    <w:p>
      <w:pPr>
        <w:pStyle w:val="ListNumber"/>
        <w:spacing w:after="60"/>
      </w:pPr>
      <w:r>
        <w:t>Masukkan jumlah yang diminta. Sistem menghitung kebutuhan bahan sesuai formula.</w:t>
      </w:r>
    </w:p>
    <w:p>
      <w:pPr>
        <w:pStyle w:val="ListNumber"/>
        <w:spacing w:after="60"/>
      </w:pPr>
      <w:r>
        <w:t>Periksa ketersediaan batch bahan dan penanda keselamatan setiap komponen.</w:t>
      </w:r>
    </w:p>
    <w:p>
      <w:pPr>
        <w:pStyle w:val="ListNumber"/>
        <w:spacing w:after="60"/>
      </w:pPr>
      <w:r>
        <w:t>Tambahkan racikan ke keranjang, lakukan verifikasi apoteker, lalu bayar.</w:t>
      </w:r>
    </w:p>
    <w:p>
      <w:pPr>
        <w:pStyle w:val="ListNumber"/>
        <w:spacing w:after="60"/>
      </w:pPr>
      <w:r>
        <w:t>Cetak atau tulis etiket sesuai hasil yang sudah dikonfirmasi server.</w:t>
      </w:r>
    </w:p>
    <w:p>
      <w:r>
        <w:br w:type="page"/>
      </w:r>
    </w:p>
    <w:p>
      <w:pPr>
        <w:pStyle w:val="Heading1"/>
      </w:pPr>
      <w:r>
        <w:t>Produksi Farmasi</w:t>
      </w:r>
    </w:p>
    <w:p>
      <w:pPr>
        <w:pStyle w:val="ListNumber"/>
        <w:spacing w:after="60"/>
      </w:pPr>
      <w:r>
        <w:t>Pilih Produksi Farmasi lalu cari formula produksi aktif.</w:t>
      </w:r>
    </w:p>
    <w:p>
      <w:pPr>
        <w:pStyle w:val="ListNumber"/>
        <w:spacing w:after="60"/>
      </w:pPr>
      <w:r>
        <w:t>Periksa barang jadi, target jumlah, komposisi, satuan, dan kebutuhan bahan.</w:t>
      </w:r>
    </w:p>
    <w:p>
      <w:pPr>
        <w:pStyle w:val="ListNumber"/>
        <w:spacing w:after="60"/>
      </w:pPr>
      <w:r>
        <w:t>Pilih atau konfirmasi batch bahan FEFO yang layak.</w:t>
      </w:r>
    </w:p>
    <w:p>
      <w:pPr>
        <w:pStyle w:val="ListNumber"/>
        <w:spacing w:after="60"/>
      </w:pPr>
      <w:r>
        <w:t>Isi hasil produksi, batch baru, tanggal produksi, kedaluwarsa, serta catatan QC bila diminta.</w:t>
      </w:r>
    </w:p>
    <w:p>
      <w:pPr>
        <w:pStyle w:val="ListNumber"/>
        <w:spacing w:after="60"/>
      </w:pPr>
      <w:r>
        <w:t>Konfirmasi proses. Server mengurangi stok bahan dan menambah batch barang jadi secara atomik.</w:t>
      </w:r>
    </w:p>
    <w:p>
      <w:pPr>
        <w:pStyle w:val="ListNumber"/>
        <w:spacing w:after="60"/>
      </w:pPr>
      <w:r>
        <w:t>Setelah produksi berhasil, pilih barang jadi untuk dijual melalui keranjang.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0F0"/>
            <w:tcBorders>
              <w:top w:val="single" w:sz="8" w:color="0D756D"/>
              <w:left w:val="single" w:sz="8" w:color="0D756D"/>
              <w:bottom w:val="single" w:sz="8" w:color="0D756D"/>
              <w:right w:val="single" w:sz="8" w:color="0D756D"/>
              <w:insideH w:val="single" w:sz="8" w:color="0D756D"/>
              <w:insideV w:val="single" w:sz="8" w:color="0D756D"/>
            </w:tcBorders>
          </w:tcPr>
          <w:p>
            <w:r>
              <w:rPr>
                <w:rFonts w:ascii="Aptos" w:hAnsi="Aptos"/>
                <w:b/>
                <w:color w:val="154F3B"/>
                <w:sz w:val="22"/>
              </w:rPr>
              <w:t>Batas integritas</w:t>
              <w:br/>
            </w:r>
            <w:r>
              <w:rPr>
                <w:rFonts w:ascii="Aptos" w:hAnsi="Aptos"/>
                <w:sz w:val="19"/>
              </w:rPr>
              <w:t>Produksi tidak boleh dianggap berhasil dari cache. Bila koneksi gagal, periksa status transaksi pada server sebelum mengulang agar stok bahan dan barang jadi tidak berubah dua kali.</w:t>
            </w:r>
          </w:p>
        </w:tc>
      </w:tr>
    </w:tbl>
    <w:p>
      <w:pPr>
        <w:pStyle w:val="Heading1"/>
      </w:pPr>
      <w:r>
        <w:t>Tebus Resep</w:t>
      </w:r>
    </w:p>
    <w:p>
      <w:pPr>
        <w:pStyle w:val="ListNumber"/>
        <w:spacing w:after="60"/>
      </w:pPr>
      <w:r>
        <w:t>Tekan Tebus Resep. Tombol ini tetap terlihat pada layar kecil.</w:t>
      </w:r>
    </w:p>
    <w:p>
      <w:pPr>
        <w:pStyle w:val="ListNumber"/>
        <w:spacing w:after="60"/>
      </w:pPr>
      <w:r>
        <w:t>Cari dan pilih resep berstatus menunggu.</w:t>
      </w:r>
    </w:p>
    <w:p>
      <w:pPr>
        <w:pStyle w:val="ListNumber"/>
        <w:spacing w:after="60"/>
      </w:pPr>
      <w:r>
        <w:t>Cocokkan pasien, dokter, fasilitas asal, diagnosis, tanggal, serta daftar obat/racikan.</w:t>
      </w:r>
    </w:p>
    <w:p>
      <w:pPr>
        <w:pStyle w:val="ListNumber"/>
        <w:spacing w:after="60"/>
      </w:pPr>
      <w:r>
        <w:t>Periksa hasil telaah, dispensing, batch, dan aturan pakai.</w:t>
      </w:r>
    </w:p>
    <w:p>
      <w:pPr>
        <w:pStyle w:val="ListNumber"/>
        <w:spacing w:after="60"/>
      </w:pPr>
      <w:r>
        <w:t>Masukkan seluruh item obat jadi dan racikan dalam satu keranjang.</w:t>
      </w:r>
    </w:p>
    <w:p>
      <w:pPr>
        <w:pStyle w:val="ListNumber"/>
        <w:spacing w:after="60"/>
      </w:pPr>
      <w:r>
        <w:t>Bayar satu kali. Server menyelesaikan transaksi, pengurangan stok, dan status resep secara atomik.</w:t>
      </w:r>
    </w:p>
    <w:p>
      <w:pPr>
        <w:pStyle w:val="ListNumber"/>
        <w:spacing w:after="60"/>
      </w:pPr>
      <w:r>
        <w:t>Serahkan obat setelah status berhasil dan edukasi pasien selesai.</w:t>
      </w:r>
    </w:p>
    <w:p>
      <w:r>
        <w:br w:type="page"/>
      </w:r>
    </w:p>
    <w:p>
      <w:pPr>
        <w:pStyle w:val="Heading1"/>
      </w:pPr>
      <w:r>
        <w:t>Menggunakan layar tablet dan ponsel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8480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nual-05-mob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848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Mode, Tebus Resep, dan pencarian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8480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nual-06-mobile-car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848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b/>
                <w:sz w:val="16"/>
              </w:rPr>
              <w:t>Ringkasan keranjang saat berisi</w:t>
            </w:r>
          </w:p>
        </w:tc>
      </w:tr>
    </w:tbl>
    <w:p>
      <w:pPr>
        <w:pStyle w:val="ListBullet"/>
        <w:spacing w:after="40"/>
      </w:pPr>
      <w:r>
        <w:t>Geser baris mode atau filter secara horizontal bila pilihan paling kanan belum terlihat.</w:t>
      </w:r>
    </w:p>
    <w:p>
      <w:pPr>
        <w:pStyle w:val="ListBullet"/>
        <w:spacing w:after="40"/>
      </w:pPr>
      <w:r>
        <w:t>Tebus Resep berada pada baris tindakan tersendiri dan dapat dipilih tanpa membuka sidebar.</w:t>
      </w:r>
    </w:p>
    <w:p>
      <w:pPr>
        <w:pStyle w:val="ListBullet"/>
        <w:spacing w:after="40"/>
      </w:pPr>
      <w:r>
        <w:t>Ketuk ringkasan Keranjang di bawah untuk membuka rincian transaksi.</w:t>
      </w:r>
    </w:p>
    <w:p>
      <w:pPr>
        <w:pStyle w:val="ListBullet"/>
        <w:spacing w:after="40"/>
      </w:pPr>
      <w:r>
        <w:t>Panel bawah hanya tampil saat item sudah dipilih sehingga tidak menutup katalog kosong.</w:t>
      </w:r>
    </w:p>
    <w:p>
      <w:pPr>
        <w:pStyle w:val="ListBullet"/>
        <w:spacing w:after="40"/>
      </w:pPr>
      <w:r>
        <w:t>Pada tablet, katalog menggunakan dua kolom. Pada ponsel, katalog menggunakan satu kolom.</w:t>
      </w:r>
    </w:p>
    <w:p>
      <w:r>
        <w:br w:type="page"/>
      </w:r>
    </w:p>
    <w:p>
      <w:pPr>
        <w:pStyle w:val="Heading1"/>
      </w:pPr>
      <w:r>
        <w:t>Alur sistem dan data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0809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alur-pos-apoti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8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Diagram 1  Alur operasional dari pencarian sampai transaksi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4863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data-konseptual-apoti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8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i/>
          <w:color w:val="5D687C"/>
          <w:sz w:val="16"/>
        </w:rPr>
        <w:t>Diagram 2  Hubungan data konseptual</w:t>
      </w:r>
    </w:p>
    <w:p>
      <w:r>
        <w:t>Diagram data bersifat konseptual untuk membantu pengguna memahami hubungan item, batch, formula, resep, transaksi, dan rincian transaksi. Nama tabel serta relasi fisik mengikuti skema backend yang dikelola tim teknis.</w:t>
      </w:r>
    </w:p>
    <w:p>
      <w:r>
        <w:br w:type="page"/>
      </w:r>
    </w:p>
    <w:p>
      <w:pPr>
        <w:pStyle w:val="Heading1"/>
      </w:pPr>
      <w:r>
        <w:t>Penanganan masalah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Gejala</w:t>
            </w:r>
          </w:p>
        </w:tc>
        <w:tc>
          <w:tcPr>
            <w:tcW w:type="dxa" w:w="6123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Tindakan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Item tidak ditemukan</w:t>
            </w:r>
          </w:p>
        </w:tc>
        <w:tc>
          <w:tcPr>
            <w:tcW w:type="dxa" w:w="6123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Hapus filter, cari dengan kode, lalu sinkronkan katalog bila data lokal usang.</w:t>
            </w:r>
          </w:p>
        </w:tc>
      </w:tr>
      <w:tr>
        <w:tc>
          <w:tcPr>
            <w:tcW w:type="dxa" w:w="28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Tebus Resep tidak terlihat</w:t>
            </w:r>
          </w:p>
        </w:tc>
        <w:tc>
          <w:tcPr>
            <w:tcW w:type="dxa" w:w="6123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Pastikan memakai UI/UX V2; pada ponsel tombol berada di baris kedua di atas pencarian.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Batch tidak dapat dipilih</w:t>
            </w:r>
          </w:p>
        </w:tc>
        <w:tc>
          <w:tcPr>
            <w:tcW w:type="dxa" w:w="6123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Periksa status batch, stok, kedaluwarsa, dan koneksi server.</w:t>
            </w:r>
          </w:p>
        </w:tc>
      </w:tr>
      <w:tr>
        <w:tc>
          <w:tcPr>
            <w:tcW w:type="dxa" w:w="28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Tombol tambah padam</w:t>
            </w:r>
          </w:p>
        </w:tc>
        <w:tc>
          <w:tcPr>
            <w:tcW w:type="dxa" w:w="6123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Item stok kosong atau terkunci. Baca alasan pada kartu.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Pembayaran gagal</w:t>
            </w:r>
          </w:p>
        </w:tc>
        <w:tc>
          <w:tcPr>
            <w:tcW w:type="dxa" w:w="6123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Pertahankan cart, baca pesan server, perbaiki penyebab, lalu ulangi transaksi yang sama.</w:t>
            </w:r>
          </w:p>
        </w:tc>
      </w:tr>
      <w:tr>
        <w:tc>
          <w:tcPr>
            <w:tcW w:type="dxa" w:w="28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Produksi gagal</w:t>
            </w:r>
          </w:p>
        </w:tc>
        <w:tc>
          <w:tcPr>
            <w:tcW w:type="dxa" w:w="6123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Jangan mengulang sebelum memeriksa apakah server sudah mencatat produksi.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Data tampak lama</w:t>
            </w:r>
          </w:p>
        </w:tc>
        <w:tc>
          <w:tcPr>
            <w:tcW w:type="dxa" w:w="6123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Periksa penanda cache dan waktu sinkron terakhir, lalu tekan Sinkronkan.</w:t>
            </w:r>
          </w:p>
        </w:tc>
      </w:tr>
      <w:tr>
        <w:tc>
          <w:tcPr>
            <w:tcW w:type="dxa" w:w="2835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Tampilan terpotong</w:t>
            </w:r>
          </w:p>
        </w:tc>
        <w:tc>
          <w:tcPr>
            <w:tcW w:type="dxa" w:w="6123"/>
            <w:shd w:fill="F6F8FB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Catat resolusi dan skala tampilan; gunakan 100% bila memungkinkan lalu laporkan screenshot.</w:t>
            </w:r>
          </w:p>
        </w:tc>
      </w:tr>
    </w:tbl>
    <w:p>
      <w:pPr>
        <w:spacing w:after="0"/>
      </w:pPr>
    </w:p>
    <w:p>
      <w:pPr>
        <w:pStyle w:val="Heading2"/>
      </w:pPr>
      <w:r>
        <w:t>Informasi untuk pelaporan</w:t>
      </w:r>
    </w:p>
    <w:p>
      <w:pPr>
        <w:pStyle w:val="ListBullet"/>
        <w:spacing w:after="40"/>
      </w:pPr>
      <w:r>
        <w:t>Nama pengguna, toko, waktu, mode transaksi, dan nomor/kode transaksi.</w:t>
      </w:r>
    </w:p>
    <w:p>
      <w:pPr>
        <w:pStyle w:val="ListBullet"/>
        <w:spacing w:after="40"/>
      </w:pPr>
      <w:r>
        <w:t>Resolusi layar dan skala tampilan Windows.</w:t>
      </w:r>
    </w:p>
    <w:p>
      <w:pPr>
        <w:pStyle w:val="ListBullet"/>
        <w:spacing w:after="40"/>
      </w:pPr>
      <w:r>
        <w:t>Langkah yang dilakukan sebelum masalah muncul.</w:t>
      </w:r>
    </w:p>
    <w:p>
      <w:pPr>
        <w:pStyle w:val="ListBullet"/>
        <w:spacing w:after="40"/>
      </w:pPr>
      <w:r>
        <w:t>Pesan yang terlihat dan screenshot tanpa data pribadi yang tidak perlu.</w:t>
      </w:r>
    </w:p>
    <w:p>
      <w:pPr>
        <w:pStyle w:val="ListBullet"/>
        <w:spacing w:after="40"/>
      </w:pPr>
      <w:r>
        <w:t>Status koneksi serta waktu sinkron terakhir.</w:t>
      </w:r>
    </w:p>
    <w:p>
      <w:pPr>
        <w:pStyle w:val="Heading2"/>
      </w:pPr>
      <w:r>
        <w:t>Riwayat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Versi</w:t>
            </w:r>
          </w:p>
        </w:tc>
        <w:tc>
          <w:tcPr>
            <w:tcW w:type="dxa" w:w="2268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4989"/>
            <w:shd w:fill="154F3B"/>
            <w:tcBorders>
              <w:top w:val="single" w:sz="5" w:color="FFFFFF"/>
              <w:left w:val="single" w:sz="5" w:color="FFFFFF"/>
              <w:bottom w:val="single" w:sz="5" w:color="FFFFFF"/>
              <w:right w:val="single" w:sz="5" w:color="FFFFFF"/>
              <w:insideH w:val="single" w:sz="5" w:color="FFFFFF"/>
              <w:insideV w:val="single" w:sz="5" w:color="FFFFFF"/>
            </w:tcBorders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Perubahan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UI/UX V2</w:t>
            </w:r>
          </w:p>
        </w:tc>
        <w:tc>
          <w:tcPr>
            <w:tcW w:type="dxa" w:w="2268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8 September 2026</w:t>
            </w:r>
          </w:p>
        </w:tc>
        <w:tc>
          <w:tcPr>
            <w:tcW w:type="dxa" w:w="4989"/>
            <w:shd w:fill="FFFFFF"/>
            <w:tcBorders>
              <w:top w:val="single" w:sz="5" w:color="D7DEE8"/>
              <w:left w:val="single" w:sz="5" w:color="D7DEE8"/>
              <w:bottom w:val="single" w:sz="5" w:color="D7DEE8"/>
              <w:right w:val="single" w:sz="5" w:color="D7DEE8"/>
              <w:insideH w:val="single" w:sz="5" w:color="D7DEE8"/>
              <w:insideV w:val="single" w:sz="5" w:color="D7DE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Redesign responsif, kartu obat, gambar, filter, cart mobile, dan UAT 100 data.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456"/>
      <w:gridCol w:w="3024"/>
      <w:gridCol w:w="3456"/>
    </w:tblGrid>
    <w:tr>
      <w:tc>
        <w:tcPr>
          <w:tcW w:type="dxa" w:w="3312"/>
        </w:tcPr>
        <w:p>
          <w:r>
            <w:rPr>
              <w:rFonts w:ascii="Aptos" w:hAnsi="Aptos"/>
              <w:color w:val="5D687C"/>
              <w:sz w:val="16"/>
            </w:rPr>
            <w:t>Apotik UI/UX V2</w:t>
          </w:r>
        </w:p>
      </w:tc>
      <w:tc>
        <w:tcPr>
          <w:tcW w:type="dxa" w:w="3312"/>
        </w:tcPr>
        <w:p>
          <w:r>
            <w:rPr>
              <w:rFonts w:ascii="Aptos" w:hAnsi="Aptos"/>
              <w:color w:val="5D687C"/>
              <w:sz w:val="16"/>
            </w:rPr>
            <w:t>8 September 2026</w:t>
          </w:r>
        </w:p>
      </w:tc>
      <w:tc>
        <w:tcPr>
          <w:tcW w:type="dxa" w:w="3312"/>
        </w:tcPr>
        <w:p>
          <w:pPr>
            <w:jc w:val="right"/>
          </w:pPr>
          <w:r>
            <w:rPr>
              <w:rFonts w:ascii="Aptos" w:hAnsi="Aptos"/>
              <w:color w:val="5D687C"/>
              <w:sz w:val="16"/>
            </w:rPr>
            <w:t xml:space="preserve">Halaman </w:t>
          </w:r>
          <w:r>
            <w:rPr>
              <w:rFonts w:ascii="Aptos" w:hAnsi="Aptos"/>
              <w:color w:val="5D687C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F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75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A4BB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54F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Kasir Apotik UI UX V2</dc:title>
  <dc:subject>Panduan operasional tampilan terbaru Kasir Apotik</dc:subject>
  <dc:creator>Tim Implementasi Apotik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