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b/>
          <w:color w:val="16A34A"/>
          <w:sz w:val="22"/>
        </w:rPr>
        <w:t>UAT LIVE SERVER DEMO | PANDUAN OPERASIONAL</w:t>
      </w:r>
    </w:p>
    <w:p>
      <w:pPr>
        <w:pStyle w:val="Title"/>
        <w:jc w:val="center"/>
      </w:pPr>
      <w:r>
        <w:t>Apotik</w:t>
        <w:br/>
        <w:t>UAT End-to-End &amp; Panduan Pengguna</w:t>
      </w:r>
    </w:p>
    <w:p>
      <w:pPr>
        <w:spacing w:after="680"/>
        <w:jc w:val="center"/>
      </w:pPr>
      <w:r>
        <w:rPr>
          <w:color w:val="526273"/>
          <w:sz w:val="28"/>
        </w:rPr>
        <w:t>Penjualan, resep racikan, persediaan, layar pasien, pengadaan, akuntansi, dan laporan</w:t>
      </w:r>
    </w:p>
    <w:tbl>
      <w:tblPr>
        <w:tblStyle w:val="TableGrid"/>
        <w:tblW w:type="dxa" w:w="9360"/>
        <w:tblLayout w:type="fixed"/>
        <w:tblLook w:firstColumn="1" w:firstRow="1" w:lastColumn="0" w:lastRow="0" w:noHBand="0" w:noVBand="1" w:val="04A0"/>
        <w:tblInd w:w="120" w:type="dxa"/>
        <w:tblLayout w:type="fixed"/>
      </w:tblPr>
      <w:tblGrid>
        <w:gridCol w:w="2232"/>
        <w:gridCol w:w="7128"/>
      </w:tblGrid>
      <w:tr>
        <w:trPr>
          <w:tblHeader w:val="true"/>
        </w:trPr>
        <w:tc>
          <w:tcPr>
            <w:tcW w:type="dxa" w:w="2232"/>
            <w:vAlign w:val="center"/>
            <w:tcMar>
              <w:top w:w="55" w:type="dxa"/>
              <w:start w:w="120" w:type="dxa"/>
              <w:bottom w:w="55" w:type="dxa"/>
              <w:end w:w="120" w:type="dxa"/>
            </w:tcMar>
            <w:shd w:fill="166534"/>
          </w:tcPr>
          <w:p>
            <w:pPr>
              <w:spacing w:after="0"/>
            </w:pPr>
            <w:r/>
            <w:r>
              <w:rPr>
                <w:rFonts w:ascii="Calibri" w:hAnsi="Calibri"/>
                <w:b/>
                <w:color w:val="FFFFFF"/>
                <w:sz w:val="18"/>
              </w:rPr>
              <w:t>Atribut</w:t>
            </w:r>
          </w:p>
        </w:tc>
        <w:tc>
          <w:tcPr>
            <w:tcW w:type="dxa" w:w="7128"/>
            <w:vAlign w:val="center"/>
            <w:tcMar>
              <w:top w:w="55" w:type="dxa"/>
              <w:start w:w="120" w:type="dxa"/>
              <w:bottom w:w="55" w:type="dxa"/>
              <w:end w:w="120" w:type="dxa"/>
            </w:tcMar>
            <w:shd w:fill="166534"/>
          </w:tcPr>
          <w:p>
            <w:pPr>
              <w:spacing w:after="0"/>
            </w:pPr>
            <w:r/>
            <w:r>
              <w:rPr>
                <w:rFonts w:ascii="Calibri" w:hAnsi="Calibri"/>
                <w:b/>
                <w:color w:val="FFFFFF"/>
                <w:sz w:val="18"/>
              </w:rPr>
              <w:t>Nilai</w:t>
            </w:r>
          </w:p>
        </w:tc>
      </w:tr>
      <w:tr>
        <w:tc>
          <w:tcPr>
            <w:tcW w:type="dxa" w:w="2232"/>
            <w:vAlign w:val="center"/>
            <w:tcMar>
              <w:top w:w="55" w:type="dxa"/>
              <w:start w:w="120" w:type="dxa"/>
              <w:bottom w:w="55" w:type="dxa"/>
              <w:end w:w="120" w:type="dxa"/>
            </w:tcMar>
          </w:tcPr>
          <w:p>
            <w:pPr>
              <w:spacing w:after="0"/>
            </w:pPr>
            <w:r/>
            <w:r>
              <w:rPr>
                <w:rFonts w:ascii="Calibri" w:hAnsi="Calibri"/>
                <w:b w:val="0"/>
                <w:color w:val="172033"/>
                <w:sz w:val="17"/>
              </w:rPr>
              <w:t>Rilis</w:t>
            </w:r>
          </w:p>
        </w:tc>
        <w:tc>
          <w:tcPr>
            <w:tcW w:type="dxa" w:w="7128"/>
            <w:vAlign w:val="center"/>
            <w:tcMar>
              <w:top w:w="55" w:type="dxa"/>
              <w:start w:w="120" w:type="dxa"/>
              <w:bottom w:w="55" w:type="dxa"/>
              <w:end w:w="120" w:type="dxa"/>
            </w:tcMar>
          </w:tcPr>
          <w:p>
            <w:pPr>
              <w:spacing w:after="0"/>
            </w:pPr>
            <w:r/>
            <w:r>
              <w:rPr>
                <w:rFonts w:ascii="Calibri" w:hAnsi="Calibri"/>
                <w:b w:val="0"/>
                <w:color w:val="172033"/>
                <w:sz w:val="17"/>
              </w:rPr>
              <w:t>apotik-v1.34.24 | 1.34.24 (build 186)</w:t>
            </w:r>
          </w:p>
        </w:tc>
      </w:tr>
      <w:tr>
        <w:tc>
          <w:tcPr>
            <w:tcW w:type="dxa" w:w="2232"/>
            <w:vAlign w:val="center"/>
            <w:tcMar>
              <w:top w:w="55" w:type="dxa"/>
              <w:start w:w="120" w:type="dxa"/>
              <w:bottom w:w="55" w:type="dxa"/>
              <w:end w:w="120" w:type="dxa"/>
            </w:tcMar>
            <w:shd w:fill="F7FCF8"/>
          </w:tcPr>
          <w:p>
            <w:pPr>
              <w:spacing w:after="0"/>
            </w:pPr>
            <w:r/>
            <w:r>
              <w:rPr>
                <w:rFonts w:ascii="Calibri" w:hAnsi="Calibri"/>
                <w:b w:val="0"/>
                <w:color w:val="172033"/>
                <w:sz w:val="17"/>
              </w:rPr>
              <w:t>Tanggal</w:t>
            </w:r>
          </w:p>
        </w:tc>
        <w:tc>
          <w:tcPr>
            <w:tcW w:type="dxa" w:w="7128"/>
            <w:vAlign w:val="center"/>
            <w:tcMar>
              <w:top w:w="55" w:type="dxa"/>
              <w:start w:w="120" w:type="dxa"/>
              <w:bottom w:w="55" w:type="dxa"/>
              <w:end w:w="120" w:type="dxa"/>
            </w:tcMar>
            <w:shd w:fill="F7FCF8"/>
          </w:tcPr>
          <w:p>
            <w:pPr>
              <w:spacing w:after="0"/>
            </w:pPr>
            <w:r/>
            <w:r>
              <w:rPr>
                <w:rFonts w:ascii="Calibri" w:hAnsi="Calibri"/>
                <w:b w:val="0"/>
                <w:color w:val="172033"/>
                <w:sz w:val="17"/>
              </w:rPr>
              <w:t>4 September 2026</w:t>
            </w:r>
          </w:p>
        </w:tc>
      </w:tr>
      <w:tr>
        <w:tc>
          <w:tcPr>
            <w:tcW w:type="dxa" w:w="2232"/>
            <w:vAlign w:val="center"/>
            <w:tcMar>
              <w:top w:w="55" w:type="dxa"/>
              <w:start w:w="120" w:type="dxa"/>
              <w:bottom w:w="55" w:type="dxa"/>
              <w:end w:w="120" w:type="dxa"/>
            </w:tcMar>
          </w:tcPr>
          <w:p>
            <w:pPr>
              <w:spacing w:after="0"/>
            </w:pPr>
            <w:r/>
            <w:r>
              <w:rPr>
                <w:rFonts w:ascii="Calibri" w:hAnsi="Calibri"/>
                <w:b w:val="0"/>
                <w:color w:val="172033"/>
                <w:sz w:val="17"/>
              </w:rPr>
              <w:t>Server</w:t>
            </w:r>
          </w:p>
        </w:tc>
        <w:tc>
          <w:tcPr>
            <w:tcW w:type="dxa" w:w="7128"/>
            <w:vAlign w:val="center"/>
            <w:tcMar>
              <w:top w:w="55" w:type="dxa"/>
              <w:start w:w="120" w:type="dxa"/>
              <w:bottom w:w="55" w:type="dxa"/>
              <w:end w:w="120" w:type="dxa"/>
            </w:tcMar>
          </w:tcPr>
          <w:p>
            <w:pPr>
              <w:spacing w:after="0"/>
            </w:pPr>
            <w:r/>
            <w:r>
              <w:rPr>
                <w:rFonts w:ascii="Calibri" w:hAnsi="Calibri"/>
                <w:b w:val="0"/>
                <w:color w:val="172033"/>
                <w:sz w:val="17"/>
              </w:rPr>
              <w:t>https://demo.ecampus.id//ecampus</w:t>
            </w:r>
          </w:p>
        </w:tc>
      </w:tr>
      <w:tr>
        <w:tc>
          <w:tcPr>
            <w:tcW w:type="dxa" w:w="2232"/>
            <w:vAlign w:val="center"/>
            <w:tcMar>
              <w:top w:w="55" w:type="dxa"/>
              <w:start w:w="120" w:type="dxa"/>
              <w:bottom w:w="55" w:type="dxa"/>
              <w:end w:w="120" w:type="dxa"/>
            </w:tcMar>
            <w:shd w:fill="F7FCF8"/>
          </w:tcPr>
          <w:p>
            <w:pPr>
              <w:spacing w:after="0"/>
            </w:pPr>
            <w:r/>
            <w:r>
              <w:rPr>
                <w:rFonts w:ascii="Calibri" w:hAnsi="Calibri"/>
                <w:b w:val="0"/>
                <w:color w:val="172033"/>
                <w:sz w:val="17"/>
              </w:rPr>
              <w:t>Kanvas bukti</w:t>
            </w:r>
          </w:p>
        </w:tc>
        <w:tc>
          <w:tcPr>
            <w:tcW w:type="dxa" w:w="7128"/>
            <w:vAlign w:val="center"/>
            <w:tcMar>
              <w:top w:w="55" w:type="dxa"/>
              <w:start w:w="120" w:type="dxa"/>
              <w:bottom w:w="55" w:type="dxa"/>
              <w:end w:w="120" w:type="dxa"/>
            </w:tcMar>
            <w:shd w:fill="F7FCF8"/>
          </w:tcPr>
          <w:p>
            <w:pPr>
              <w:spacing w:after="0"/>
            </w:pPr>
            <w:r/>
            <w:r>
              <w:rPr>
                <w:rFonts w:ascii="Calibri" w:hAnsi="Calibri"/>
                <w:b w:val="0"/>
                <w:color w:val="172033"/>
                <w:sz w:val="17"/>
              </w:rPr>
              <w:t>1920 x 1080, tema hijau Apotik</w:t>
            </w:r>
          </w:p>
        </w:tc>
      </w:tr>
      <w:tr>
        <w:tc>
          <w:tcPr>
            <w:tcW w:type="dxa" w:w="2232"/>
            <w:vAlign w:val="center"/>
            <w:tcMar>
              <w:top w:w="55" w:type="dxa"/>
              <w:start w:w="120" w:type="dxa"/>
              <w:bottom w:w="55" w:type="dxa"/>
              <w:end w:w="120" w:type="dxa"/>
            </w:tcMar>
          </w:tcPr>
          <w:p>
            <w:pPr>
              <w:spacing w:after="0"/>
            </w:pPr>
            <w:r/>
            <w:r>
              <w:rPr>
                <w:rFonts w:ascii="Calibri" w:hAnsi="Calibri"/>
                <w:b w:val="0"/>
                <w:color w:val="172033"/>
                <w:sz w:val="17"/>
              </w:rPr>
              <w:t>Keputusan</w:t>
            </w:r>
          </w:p>
        </w:tc>
        <w:tc>
          <w:tcPr>
            <w:tcW w:type="dxa" w:w="7128"/>
            <w:vAlign w:val="center"/>
            <w:tcMar>
              <w:top w:w="55" w:type="dxa"/>
              <w:start w:w="120" w:type="dxa"/>
              <w:bottom w:w="55" w:type="dxa"/>
              <w:end w:w="120" w:type="dxa"/>
            </w:tcMar>
          </w:tcPr>
          <w:p>
            <w:pPr>
              <w:spacing w:after="0"/>
            </w:pPr>
            <w:r/>
            <w:r>
              <w:rPr>
                <w:rFonts w:ascii="Calibri" w:hAnsi="Calibri"/>
                <w:b w:val="0"/>
                <w:color w:val="172033"/>
                <w:sz w:val="17"/>
              </w:rPr>
              <w:t>LULUS UAT setelah seluruh acceptance test pada dokumen ini terpenuhi</w:t>
            </w:r>
          </w:p>
        </w:tc>
      </w:tr>
      <w:tr>
        <w:tc>
          <w:tcPr>
            <w:tcW w:type="dxa" w:w="2232"/>
            <w:vAlign w:val="center"/>
            <w:tcMar>
              <w:top w:w="55" w:type="dxa"/>
              <w:start w:w="120" w:type="dxa"/>
              <w:bottom w:w="55" w:type="dxa"/>
              <w:end w:w="120" w:type="dxa"/>
            </w:tcMar>
            <w:shd w:fill="F7FCF8"/>
          </w:tcPr>
          <w:p>
            <w:pPr>
              <w:spacing w:after="0"/>
            </w:pPr>
            <w:r/>
            <w:r>
              <w:rPr>
                <w:rFonts w:ascii="Calibri" w:hAnsi="Calibri"/>
                <w:b w:val="0"/>
                <w:color w:val="172033"/>
                <w:sz w:val="17"/>
              </w:rPr>
              <w:t>Distribusi</w:t>
            </w:r>
          </w:p>
        </w:tc>
        <w:tc>
          <w:tcPr>
            <w:tcW w:type="dxa" w:w="7128"/>
            <w:vAlign w:val="center"/>
            <w:tcMar>
              <w:top w:w="55" w:type="dxa"/>
              <w:start w:w="120" w:type="dxa"/>
              <w:bottom w:w="55" w:type="dxa"/>
              <w:end w:w="120" w:type="dxa"/>
            </w:tcMar>
            <w:shd w:fill="F7FCF8"/>
          </w:tcPr>
          <w:p>
            <w:pPr>
              <w:spacing w:after="0"/>
            </w:pPr>
            <w:r/>
            <w:r>
              <w:rPr>
                <w:rFonts w:ascii="Calibri" w:hAnsi="Calibri"/>
                <w:b w:val="0"/>
                <w:color w:val="172033"/>
                <w:sz w:val="17"/>
              </w:rPr>
              <w:t>APK Android dan installer Windows EXE; APK masih debug-signed</w:t>
            </w:r>
          </w:p>
        </w:tc>
      </w:tr>
    </w:tbl>
    <w:tbl>
      <w:tblPr>
        <w:tblStyle w:val="TableGrid"/>
        <w:tblW w:type="dxa" w:w="9360"/>
        <w:tblLayout w:type="fixed"/>
        <w:tblLook w:firstColumn="1" w:firstRow="1" w:lastColumn="0" w:lastRow="0" w:noHBand="0" w:noVBand="1" w:val="04A0"/>
        <w:tblInd w:w="120" w:type="dxa"/>
        <w:tblLayout w:type="fixed"/>
      </w:tblPr>
      <w:tblGrid>
        <w:gridCol w:w="9360"/>
      </w:tblGrid>
      <w:tr>
        <w:tc>
          <w:tcPr>
            <w:tcW w:type="dxa" w:w="9360"/>
            <w:shd w:fill="F0FDF4"/>
            <w:tcMar>
              <w:top w:w="120" w:type="dxa"/>
              <w:start w:w="160" w:type="dxa"/>
              <w:bottom w:w="120" w:type="dxa"/>
              <w:end w:w="160" w:type="dxa"/>
            </w:tcMar>
          </w:tcPr>
          <w:p>
            <w:r>
              <w:rPr>
                <w:b/>
                <w:color w:val="B45309"/>
              </w:rPr>
              <w:t xml:space="preserve">Batas penggunaan: </w:t>
            </w:r>
            <w:r>
              <w:t>Seluruh katalog, pasien, resep, antrean, dan transaksi bertanda sample/UAT. Data tidak boleh digunakan sebagai acuan terapi atau klaim registrasi obat.</w:t>
            </w:r>
          </w:p>
        </w:tc>
      </w:tr>
    </w:tbl>
    <w:p>
      <w:pPr>
        <w:spacing w:after="0"/>
      </w:pPr>
    </w:p>
    <w:p>
      <w:r>
        <w:br w:type="page"/>
      </w:r>
    </w:p>
    <w:p>
      <w:pPr>
        <w:pStyle w:val="Heading1"/>
      </w:pPr>
      <w:r>
        <w:t>Ringkasan eksekutif</w:t>
      </w:r>
    </w:p>
    <w:p>
      <w:r>
        <w:t>UAT 1.34.24 (build 186) dijalankan pada https://demo.ecampus.id//ecampus menggunakan data sample yang dapat dibedakan melalui kode rilis. Hasil mesin mencatat 11000 item katalog, 1000 bahan racikan, 4800 resep siap jual, 400 transaksi penjualan lulus, dan 200 antrean publik tersamar. Alur procure-to-pay serta jurnal vendor divalidasi kembali terhadap dataset volume sebelumnya.</w:t>
      </w:r>
    </w:p>
    <w:tbl>
      <w:tblPr>
        <w:tblStyle w:val="TableGrid"/>
        <w:tblW w:type="dxa" w:w="9360"/>
        <w:tblLayout w:type="fixed"/>
        <w:tblLook w:firstColumn="1" w:firstRow="1" w:lastColumn="0" w:lastRow="0" w:noHBand="0" w:noVBand="1" w:val="04A0"/>
        <w:tblInd w:w="120" w:type="dxa"/>
        <w:tblLayout w:type="fixed"/>
      </w:tblPr>
      <w:tblGrid>
        <w:gridCol w:w="9360"/>
      </w:tblGrid>
      <w:tr>
        <w:tc>
          <w:tcPr>
            <w:tcW w:type="dxa" w:w="9360"/>
            <w:shd w:fill="F0FDF4"/>
            <w:tcMar>
              <w:top w:w="120" w:type="dxa"/>
              <w:start w:w="160" w:type="dxa"/>
              <w:bottom w:w="120" w:type="dxa"/>
              <w:end w:w="160" w:type="dxa"/>
            </w:tcMar>
          </w:tcPr>
          <w:p>
            <w:r>
              <w:rPr>
                <w:b/>
                <w:color w:val="166534"/>
              </w:rPr>
              <w:t xml:space="preserve">Kesimpulan: </w:t>
            </w:r>
            <w:r>
              <w:t>Backend, katalog volume, antrean farmasi, laporan penjualan, filter pembayaran vendor, stok, dan jalur jurnal telah diuji. Satu-satunya pengecualian rilis adalah APK belum ditandatangani keystore produksi.</w:t>
            </w:r>
          </w:p>
        </w:tc>
      </w:tr>
    </w:tbl>
    <w:p>
      <w:pPr>
        <w:spacing w:after="0"/>
      </w:pPr>
    </w:p>
    <w:p>
      <w:pPr>
        <w:pStyle w:val="Heading2"/>
      </w:pPr>
      <w:r>
        <w:t>Matriks UAT</w:t>
      </w:r>
    </w:p>
    <w:tbl>
      <w:tblPr>
        <w:tblStyle w:val="TableGrid"/>
        <w:tblW w:type="dxa" w:w="9360"/>
        <w:tblLayout w:type="fixed"/>
        <w:tblLook w:firstColumn="1" w:firstRow="1" w:lastColumn="0" w:lastRow="0" w:noHBand="0" w:noVBand="1" w:val="04A0"/>
        <w:tblInd w:w="120" w:type="dxa"/>
        <w:tblLayout w:type="fixed"/>
      </w:tblPr>
      <w:tblGrid>
        <w:gridCol w:w="720"/>
        <w:gridCol w:w="3816"/>
        <w:gridCol w:w="1944"/>
        <w:gridCol w:w="2880"/>
      </w:tblGrid>
      <w:tr>
        <w:trPr>
          <w:tblHeader w:val="true"/>
        </w:trPr>
        <w:tc>
          <w:tcPr>
            <w:tcW w:type="dxa" w:w="720"/>
            <w:vAlign w:val="center"/>
            <w:tcMar>
              <w:top w:w="55" w:type="dxa"/>
              <w:start w:w="120" w:type="dxa"/>
              <w:bottom w:w="55" w:type="dxa"/>
              <w:end w:w="120" w:type="dxa"/>
            </w:tcMar>
            <w:shd w:fill="166534"/>
          </w:tcPr>
          <w:p>
            <w:pPr>
              <w:spacing w:after="0"/>
            </w:pPr>
            <w:r/>
            <w:r>
              <w:rPr>
                <w:rFonts w:ascii="Calibri" w:hAnsi="Calibri"/>
                <w:b/>
                <w:color w:val="FFFFFF"/>
                <w:sz w:val="18"/>
              </w:rPr>
              <w:t>No.</w:t>
            </w:r>
          </w:p>
        </w:tc>
        <w:tc>
          <w:tcPr>
            <w:tcW w:type="dxa" w:w="3816"/>
            <w:vAlign w:val="center"/>
            <w:tcMar>
              <w:top w:w="55" w:type="dxa"/>
              <w:start w:w="120" w:type="dxa"/>
              <w:bottom w:w="55" w:type="dxa"/>
              <w:end w:w="120" w:type="dxa"/>
            </w:tcMar>
            <w:shd w:fill="166534"/>
          </w:tcPr>
          <w:p>
            <w:pPr>
              <w:spacing w:after="0"/>
            </w:pPr>
            <w:r/>
            <w:r>
              <w:rPr>
                <w:rFonts w:ascii="Calibri" w:hAnsi="Calibri"/>
                <w:b/>
                <w:color w:val="FFFFFF"/>
                <w:sz w:val="18"/>
              </w:rPr>
              <w:t>Area</w:t>
            </w:r>
          </w:p>
        </w:tc>
        <w:tc>
          <w:tcPr>
            <w:tcW w:type="dxa" w:w="1944"/>
            <w:vAlign w:val="center"/>
            <w:tcMar>
              <w:top w:w="55" w:type="dxa"/>
              <w:start w:w="120" w:type="dxa"/>
              <w:bottom w:w="55" w:type="dxa"/>
              <w:end w:w="120" w:type="dxa"/>
            </w:tcMar>
            <w:shd w:fill="166534"/>
          </w:tcPr>
          <w:p>
            <w:pPr>
              <w:spacing w:after="0"/>
            </w:pPr>
            <w:r/>
            <w:r>
              <w:rPr>
                <w:rFonts w:ascii="Calibri" w:hAnsi="Calibri"/>
                <w:b/>
                <w:color w:val="FFFFFF"/>
                <w:sz w:val="18"/>
              </w:rPr>
              <w:t>Bukti</w:t>
            </w:r>
          </w:p>
        </w:tc>
        <w:tc>
          <w:tcPr>
            <w:tcW w:type="dxa" w:w="2880"/>
            <w:vAlign w:val="center"/>
            <w:tcMar>
              <w:top w:w="55" w:type="dxa"/>
              <w:start w:w="120" w:type="dxa"/>
              <w:bottom w:w="55" w:type="dxa"/>
              <w:end w:w="120" w:type="dxa"/>
            </w:tcMar>
            <w:shd w:fill="166534"/>
          </w:tcPr>
          <w:p>
            <w:pPr>
              <w:spacing w:after="0"/>
            </w:pPr>
            <w:r/>
            <w:r>
              <w:rPr>
                <w:rFonts w:ascii="Calibri" w:hAnsi="Calibri"/>
                <w:b/>
                <w:color w:val="FFFFFF"/>
                <w:sz w:val="18"/>
              </w:rPr>
              <w:t>Hasil</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1</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Penjualan obat jadi</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shd w:fill="F7FCF8"/>
          </w:tcPr>
          <w:p>
            <w:pPr>
              <w:spacing w:after="0"/>
              <w:jc w:val="center"/>
            </w:pPr>
            <w:r/>
            <w:r>
              <w:rPr>
                <w:rFonts w:ascii="Calibri" w:hAnsi="Calibri"/>
                <w:b w:val="0"/>
                <w:color w:val="172033"/>
                <w:sz w:val="17"/>
              </w:rPr>
              <w:t>2</w:t>
            </w:r>
          </w:p>
        </w:tc>
        <w:tc>
          <w:tcPr>
            <w:tcW w:type="dxa" w:w="3816"/>
            <w:vAlign w:val="center"/>
            <w:tcMar>
              <w:top w:w="55" w:type="dxa"/>
              <w:start w:w="120" w:type="dxa"/>
              <w:bottom w:w="55" w:type="dxa"/>
              <w:end w:w="120" w:type="dxa"/>
            </w:tcMar>
            <w:shd w:fill="F7FCF8"/>
          </w:tcPr>
          <w:p>
            <w:pPr>
              <w:spacing w:after="0"/>
            </w:pPr>
            <w:r/>
            <w:r>
              <w:rPr>
                <w:rFonts w:ascii="Calibri" w:hAnsi="Calibri"/>
                <w:b w:val="0"/>
                <w:color w:val="172033"/>
                <w:sz w:val="17"/>
              </w:rPr>
              <w:t>Penjualan racikan</w:t>
            </w:r>
          </w:p>
        </w:tc>
        <w:tc>
          <w:tcPr>
            <w:tcW w:type="dxa" w:w="1944"/>
            <w:vAlign w:val="center"/>
            <w:tcMar>
              <w:top w:w="55" w:type="dxa"/>
              <w:start w:w="120" w:type="dxa"/>
              <w:bottom w:w="55" w:type="dxa"/>
              <w:end w:w="120" w:type="dxa"/>
            </w:tcMar>
            <w:shd w:fill="F7FCF8"/>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shd w:fill="F7FCF8"/>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3</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Penjualan gabungan</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shd w:fill="F7FCF8"/>
          </w:tcPr>
          <w:p>
            <w:pPr>
              <w:spacing w:after="0"/>
              <w:jc w:val="center"/>
            </w:pPr>
            <w:r/>
            <w:r>
              <w:rPr>
                <w:rFonts w:ascii="Calibri" w:hAnsi="Calibri"/>
                <w:b w:val="0"/>
                <w:color w:val="172033"/>
                <w:sz w:val="17"/>
              </w:rPr>
              <w:t>4</w:t>
            </w:r>
          </w:p>
        </w:tc>
        <w:tc>
          <w:tcPr>
            <w:tcW w:type="dxa" w:w="3816"/>
            <w:vAlign w:val="center"/>
            <w:tcMar>
              <w:top w:w="55" w:type="dxa"/>
              <w:start w:w="120" w:type="dxa"/>
              <w:bottom w:w="55" w:type="dxa"/>
              <w:end w:w="120" w:type="dxa"/>
            </w:tcMar>
            <w:shd w:fill="F7FCF8"/>
          </w:tcPr>
          <w:p>
            <w:pPr>
              <w:spacing w:after="0"/>
            </w:pPr>
            <w:r/>
            <w:r>
              <w:rPr>
                <w:rFonts w:ascii="Calibri" w:hAnsi="Calibri"/>
                <w:b w:val="0"/>
                <w:color w:val="172033"/>
                <w:sz w:val="17"/>
              </w:rPr>
              <w:t>Register terkendali</w:t>
            </w:r>
          </w:p>
        </w:tc>
        <w:tc>
          <w:tcPr>
            <w:tcW w:type="dxa" w:w="1944"/>
            <w:vAlign w:val="center"/>
            <w:tcMar>
              <w:top w:w="55" w:type="dxa"/>
              <w:start w:w="120" w:type="dxa"/>
              <w:bottom w:w="55" w:type="dxa"/>
              <w:end w:w="120" w:type="dxa"/>
            </w:tcMar>
            <w:shd w:fill="F7FCF8"/>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shd w:fill="F7FCF8"/>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5</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Katalog + bahan</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11000 / 1000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shd w:fill="F7FCF8"/>
          </w:tcPr>
          <w:p>
            <w:pPr>
              <w:spacing w:after="0"/>
              <w:jc w:val="center"/>
            </w:pPr>
            <w:r/>
            <w:r>
              <w:rPr>
                <w:rFonts w:ascii="Calibri" w:hAnsi="Calibri"/>
                <w:b w:val="0"/>
                <w:color w:val="172033"/>
                <w:sz w:val="17"/>
              </w:rPr>
              <w:t>6</w:t>
            </w:r>
          </w:p>
        </w:tc>
        <w:tc>
          <w:tcPr>
            <w:tcW w:type="dxa" w:w="3816"/>
            <w:vAlign w:val="center"/>
            <w:tcMar>
              <w:top w:w="55" w:type="dxa"/>
              <w:start w:w="120" w:type="dxa"/>
              <w:bottom w:w="55" w:type="dxa"/>
              <w:end w:w="120" w:type="dxa"/>
            </w:tcMar>
            <w:shd w:fill="F7FCF8"/>
          </w:tcPr>
          <w:p>
            <w:pPr>
              <w:spacing w:after="0"/>
            </w:pPr>
            <w:r/>
            <w:r>
              <w:rPr>
                <w:rFonts w:ascii="Calibri" w:hAnsi="Calibri"/>
                <w:b w:val="0"/>
                <w:color w:val="172033"/>
                <w:sz w:val="17"/>
              </w:rPr>
              <w:t>Resep siap jual</w:t>
            </w:r>
          </w:p>
        </w:tc>
        <w:tc>
          <w:tcPr>
            <w:tcW w:type="dxa" w:w="1944"/>
            <w:vAlign w:val="center"/>
            <w:tcMar>
              <w:top w:w="55" w:type="dxa"/>
              <w:start w:w="120" w:type="dxa"/>
              <w:bottom w:w="55" w:type="dxa"/>
              <w:end w:w="120" w:type="dxa"/>
            </w:tcMar>
            <w:shd w:fill="F7FCF8"/>
          </w:tcPr>
          <w:p>
            <w:pPr>
              <w:spacing w:after="0"/>
            </w:pPr>
            <w:r/>
            <w:r>
              <w:rPr>
                <w:rFonts w:ascii="Calibri" w:hAnsi="Calibri"/>
                <w:b w:val="0"/>
                <w:color w:val="172033"/>
                <w:sz w:val="17"/>
              </w:rPr>
              <w:t>4800</w:t>
            </w:r>
          </w:p>
        </w:tc>
        <w:tc>
          <w:tcPr>
            <w:tcW w:type="dxa" w:w="2880"/>
            <w:vAlign w:val="center"/>
            <w:tcMar>
              <w:top w:w="55" w:type="dxa"/>
              <w:start w:w="120" w:type="dxa"/>
              <w:bottom w:w="55" w:type="dxa"/>
              <w:end w:w="120" w:type="dxa"/>
            </w:tcMar>
            <w:shd w:fill="F7FCF8"/>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7</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Antrean publik</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200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 PRIVASI</w:t>
            </w:r>
          </w:p>
        </w:tc>
      </w:tr>
      <w:tr>
        <w:tc>
          <w:tcPr>
            <w:tcW w:type="dxa" w:w="720"/>
            <w:vAlign w:val="center"/>
            <w:tcMar>
              <w:top w:w="55" w:type="dxa"/>
              <w:start w:w="120" w:type="dxa"/>
              <w:bottom w:w="55" w:type="dxa"/>
              <w:end w:w="120" w:type="dxa"/>
            </w:tcMar>
            <w:shd w:fill="F7FCF8"/>
          </w:tcPr>
          <w:p>
            <w:pPr>
              <w:spacing w:after="0"/>
              <w:jc w:val="center"/>
            </w:pPr>
            <w:r/>
            <w:r>
              <w:rPr>
                <w:rFonts w:ascii="Calibri" w:hAnsi="Calibri"/>
                <w:b w:val="0"/>
                <w:color w:val="172033"/>
                <w:sz w:val="17"/>
              </w:rPr>
              <w:t>8</w:t>
            </w:r>
          </w:p>
        </w:tc>
        <w:tc>
          <w:tcPr>
            <w:tcW w:type="dxa" w:w="3816"/>
            <w:vAlign w:val="center"/>
            <w:tcMar>
              <w:top w:w="55" w:type="dxa"/>
              <w:start w:w="120" w:type="dxa"/>
              <w:bottom w:w="55" w:type="dxa"/>
              <w:end w:w="120" w:type="dxa"/>
            </w:tcMar>
            <w:shd w:fill="F7FCF8"/>
          </w:tcPr>
          <w:p>
            <w:pPr>
              <w:spacing w:after="0"/>
            </w:pPr>
            <w:r/>
            <w:r>
              <w:rPr>
                <w:rFonts w:ascii="Calibri" w:hAnsi="Calibri"/>
                <w:b w:val="0"/>
                <w:color w:val="172033"/>
                <w:sz w:val="17"/>
              </w:rPr>
              <w:t>Procure-to-pay</w:t>
            </w:r>
          </w:p>
        </w:tc>
        <w:tc>
          <w:tcPr>
            <w:tcW w:type="dxa" w:w="1944"/>
            <w:vAlign w:val="center"/>
            <w:tcMar>
              <w:top w:w="55" w:type="dxa"/>
              <w:start w:w="120" w:type="dxa"/>
              <w:bottom w:w="55" w:type="dxa"/>
              <w:end w:w="120" w:type="dxa"/>
            </w:tcMar>
            <w:shd w:fill="F7FCF8"/>
          </w:tcPr>
          <w:p>
            <w:pPr>
              <w:spacing w:after="0"/>
            </w:pPr>
            <w:r/>
            <w:r>
              <w:rPr>
                <w:rFonts w:ascii="Calibri" w:hAnsi="Calibri"/>
                <w:b w:val="0"/>
                <w:color w:val="172033"/>
                <w:sz w:val="17"/>
              </w:rPr>
              <w:t>100 per tahap</w:t>
            </w:r>
          </w:p>
        </w:tc>
        <w:tc>
          <w:tcPr>
            <w:tcW w:type="dxa" w:w="2880"/>
            <w:vAlign w:val="center"/>
            <w:tcMar>
              <w:top w:w="55" w:type="dxa"/>
              <w:start w:w="120" w:type="dxa"/>
              <w:bottom w:w="55" w:type="dxa"/>
              <w:end w:w="120" w:type="dxa"/>
            </w:tcMar>
            <w:shd w:fill="F7FCF8"/>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9</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Jurnal vendor</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shd w:fill="F7FCF8"/>
          </w:tcPr>
          <w:p>
            <w:pPr>
              <w:spacing w:after="0"/>
              <w:jc w:val="center"/>
            </w:pPr>
            <w:r/>
            <w:r>
              <w:rPr>
                <w:rFonts w:ascii="Calibri" w:hAnsi="Calibri"/>
                <w:b w:val="0"/>
                <w:color w:val="172033"/>
                <w:sz w:val="17"/>
              </w:rPr>
              <w:t>10</w:t>
            </w:r>
          </w:p>
        </w:tc>
        <w:tc>
          <w:tcPr>
            <w:tcW w:type="dxa" w:w="3816"/>
            <w:vAlign w:val="center"/>
            <w:tcMar>
              <w:top w:w="55" w:type="dxa"/>
              <w:start w:w="120" w:type="dxa"/>
              <w:bottom w:w="55" w:type="dxa"/>
              <w:end w:w="120" w:type="dxa"/>
            </w:tcMar>
            <w:shd w:fill="F7FCF8"/>
          </w:tcPr>
          <w:p>
            <w:pPr>
              <w:spacing w:after="0"/>
            </w:pPr>
            <w:r/>
            <w:r>
              <w:rPr>
                <w:rFonts w:ascii="Calibri" w:hAnsi="Calibri"/>
                <w:b w:val="0"/>
                <w:color w:val="172033"/>
                <w:sz w:val="17"/>
              </w:rPr>
              <w:t>Laporan penjualan</w:t>
            </w:r>
          </w:p>
        </w:tc>
        <w:tc>
          <w:tcPr>
            <w:tcW w:type="dxa" w:w="1944"/>
            <w:vAlign w:val="center"/>
            <w:tcMar>
              <w:top w:w="55" w:type="dxa"/>
              <w:start w:w="120" w:type="dxa"/>
              <w:bottom w:w="55" w:type="dxa"/>
              <w:end w:w="120" w:type="dxa"/>
            </w:tcMar>
            <w:shd w:fill="F7FCF8"/>
          </w:tcPr>
          <w:p>
            <w:pPr>
              <w:spacing w:after="0"/>
            </w:pPr>
            <w:r/>
            <w:r>
              <w:rPr>
                <w:rFonts w:ascii="Calibri" w:hAnsi="Calibri"/>
                <w:b w:val="0"/>
                <w:color w:val="172033"/>
                <w:sz w:val="17"/>
              </w:rPr>
              <w:t>102</w:t>
            </w:r>
          </w:p>
        </w:tc>
        <w:tc>
          <w:tcPr>
            <w:tcW w:type="dxa" w:w="2880"/>
            <w:vAlign w:val="center"/>
            <w:tcMar>
              <w:top w:w="55" w:type="dxa"/>
              <w:start w:w="120" w:type="dxa"/>
              <w:bottom w:w="55" w:type="dxa"/>
              <w:end w:w="120" w:type="dxa"/>
            </w:tcMar>
            <w:shd w:fill="F7FCF8"/>
          </w:tcPr>
          <w:p>
            <w:pPr>
              <w:spacing w:after="0"/>
            </w:pPr>
            <w:r/>
            <w:r>
              <w:rPr>
                <w:rFonts w:ascii="Calibri" w:hAnsi="Calibri"/>
                <w:b w:val="0"/>
                <w:color w:val="172033"/>
                <w:sz w:val="17"/>
              </w:rPr>
              <w:t>PASS</w:t>
            </w:r>
          </w:p>
        </w:tc>
      </w:tr>
      <w:tr>
        <w:tc>
          <w:tcPr>
            <w:tcW w:type="dxa" w:w="720"/>
            <w:vAlign w:val="center"/>
            <w:tcMar>
              <w:top w:w="55" w:type="dxa"/>
              <w:start w:w="120" w:type="dxa"/>
              <w:bottom w:w="55" w:type="dxa"/>
              <w:end w:w="120" w:type="dxa"/>
            </w:tcMar>
          </w:tcPr>
          <w:p>
            <w:pPr>
              <w:spacing w:after="0"/>
              <w:jc w:val="center"/>
            </w:pPr>
            <w:r/>
            <w:r>
              <w:rPr>
                <w:rFonts w:ascii="Calibri" w:hAnsi="Calibri"/>
                <w:b w:val="0"/>
                <w:color w:val="172033"/>
                <w:sz w:val="17"/>
              </w:rPr>
              <w:t>11</w:t>
            </w:r>
          </w:p>
        </w:tc>
        <w:tc>
          <w:tcPr>
            <w:tcW w:type="dxa" w:w="3816"/>
            <w:vAlign w:val="center"/>
            <w:tcMar>
              <w:top w:w="55" w:type="dxa"/>
              <w:start w:w="120" w:type="dxa"/>
              <w:bottom w:w="55" w:type="dxa"/>
              <w:end w:w="120" w:type="dxa"/>
            </w:tcMar>
          </w:tcPr>
          <w:p>
            <w:pPr>
              <w:spacing w:after="0"/>
            </w:pPr>
            <w:r/>
            <w:r>
              <w:rPr>
                <w:rFonts w:ascii="Calibri" w:hAnsi="Calibri"/>
                <w:b w:val="0"/>
                <w:color w:val="172033"/>
                <w:sz w:val="17"/>
              </w:rPr>
              <w:t>Sumber laporan keuangan</w:t>
            </w:r>
          </w:p>
        </w:tc>
        <w:tc>
          <w:tcPr>
            <w:tcW w:type="dxa" w:w="1944"/>
            <w:vAlign w:val="center"/>
            <w:tcMar>
              <w:top w:w="55" w:type="dxa"/>
              <w:start w:w="120" w:type="dxa"/>
              <w:bottom w:w="55" w:type="dxa"/>
              <w:end w:w="120" w:type="dxa"/>
            </w:tcMar>
          </w:tcPr>
          <w:p>
            <w:pPr>
              <w:spacing w:after="0"/>
            </w:pPr>
            <w:r/>
            <w:r>
              <w:rPr>
                <w:rFonts w:ascii="Calibri" w:hAnsi="Calibri"/>
                <w:b w:val="0"/>
                <w:color w:val="172033"/>
                <w:sz w:val="17"/>
              </w:rPr>
              <w:t>100</w:t>
            </w:r>
          </w:p>
        </w:tc>
        <w:tc>
          <w:tcPr>
            <w:tcW w:type="dxa" w:w="2880"/>
            <w:vAlign w:val="center"/>
            <w:tcMar>
              <w:top w:w="55" w:type="dxa"/>
              <w:start w:w="120" w:type="dxa"/>
              <w:bottom w:w="55" w:type="dxa"/>
              <w:end w:w="120" w:type="dxa"/>
            </w:tcMar>
          </w:tcPr>
          <w:p>
            <w:pPr>
              <w:spacing w:after="0"/>
            </w:pPr>
            <w:r/>
            <w:r>
              <w:rPr>
                <w:rFonts w:ascii="Calibri" w:hAnsi="Calibri"/>
                <w:b w:val="0"/>
                <w:color w:val="172033"/>
                <w:sz w:val="17"/>
              </w:rPr>
              <w:t>PASS</w:t>
            </w:r>
          </w:p>
        </w:tc>
      </w:tr>
    </w:tbl>
    <w:p>
      <w:pPr>
        <w:pStyle w:val="Heading2"/>
      </w:pPr>
      <w:r>
        <w:t>Pemetaan akun yang dipakai</w:t>
      </w:r>
    </w:p>
    <w:tbl>
      <w:tblPr>
        <w:tblStyle w:val="TableGrid"/>
        <w:tblW w:type="dxa" w:w="9360"/>
        <w:tblLayout w:type="fixed"/>
        <w:tblLook w:firstColumn="1" w:firstRow="1" w:lastColumn="0" w:lastRow="0" w:noHBand="0" w:noVBand="1" w:val="04A0"/>
        <w:tblInd w:w="120" w:type="dxa"/>
        <w:tblLayout w:type="fixed"/>
      </w:tblPr>
      <w:tblGrid>
        <w:gridCol w:w="1296"/>
        <w:gridCol w:w="4032"/>
        <w:gridCol w:w="4032"/>
      </w:tblGrid>
      <w:tr>
        <w:trPr>
          <w:tblHeader w:val="true"/>
        </w:trPr>
        <w:tc>
          <w:tcPr>
            <w:tcW w:type="dxa" w:w="1296"/>
            <w:vAlign w:val="center"/>
            <w:tcMar>
              <w:top w:w="55" w:type="dxa"/>
              <w:start w:w="120" w:type="dxa"/>
              <w:bottom w:w="55" w:type="dxa"/>
              <w:end w:w="120" w:type="dxa"/>
            </w:tcMar>
            <w:shd w:fill="166534"/>
          </w:tcPr>
          <w:p>
            <w:pPr>
              <w:spacing w:after="0"/>
            </w:pPr>
            <w:r/>
            <w:r>
              <w:rPr>
                <w:rFonts w:ascii="Calibri" w:hAnsi="Calibri"/>
                <w:b/>
                <w:color w:val="FFFFFF"/>
                <w:sz w:val="18"/>
              </w:rPr>
              <w:t>Kode</w:t>
            </w:r>
          </w:p>
        </w:tc>
        <w:tc>
          <w:tcPr>
            <w:tcW w:type="dxa" w:w="4032"/>
            <w:vAlign w:val="center"/>
            <w:tcMar>
              <w:top w:w="55" w:type="dxa"/>
              <w:start w:w="120" w:type="dxa"/>
              <w:bottom w:w="55" w:type="dxa"/>
              <w:end w:w="120" w:type="dxa"/>
            </w:tcMar>
            <w:shd w:fill="166534"/>
          </w:tcPr>
          <w:p>
            <w:pPr>
              <w:spacing w:after="0"/>
            </w:pPr>
            <w:r/>
            <w:r>
              <w:rPr>
                <w:rFonts w:ascii="Calibri" w:hAnsi="Calibri"/>
                <w:b/>
                <w:color w:val="FFFFFF"/>
                <w:sz w:val="18"/>
              </w:rPr>
              <w:t>Nama akun</w:t>
            </w:r>
          </w:p>
        </w:tc>
        <w:tc>
          <w:tcPr>
            <w:tcW w:type="dxa" w:w="4032"/>
            <w:vAlign w:val="center"/>
            <w:tcMar>
              <w:top w:w="55" w:type="dxa"/>
              <w:start w:w="120" w:type="dxa"/>
              <w:bottom w:w="55" w:type="dxa"/>
              <w:end w:w="120" w:type="dxa"/>
            </w:tcMar>
            <w:shd w:fill="166534"/>
          </w:tcPr>
          <w:p>
            <w:pPr>
              <w:spacing w:after="0"/>
            </w:pPr>
            <w:r/>
            <w:r>
              <w:rPr>
                <w:rFonts w:ascii="Calibri" w:hAnsi="Calibri"/>
                <w:b/>
                <w:color w:val="FFFFFF"/>
                <w:sz w:val="18"/>
              </w:rPr>
              <w:t>Peran UAT</w:t>
            </w:r>
          </w:p>
        </w:tc>
      </w:tr>
      <w:tr>
        <w:tc>
          <w:tcPr>
            <w:tcW w:type="dxa" w:w="1296"/>
            <w:vAlign w:val="center"/>
            <w:tcMar>
              <w:top w:w="55" w:type="dxa"/>
              <w:start w:w="120" w:type="dxa"/>
              <w:bottom w:w="55" w:type="dxa"/>
              <w:end w:w="120" w:type="dxa"/>
            </w:tcMar>
          </w:tcPr>
          <w:p>
            <w:pPr>
              <w:spacing w:after="0"/>
              <w:jc w:val="center"/>
            </w:pPr>
            <w:r/>
            <w:r>
              <w:rPr>
                <w:rFonts w:ascii="Calibri" w:hAnsi="Calibri"/>
                <w:b w:val="0"/>
                <w:color w:val="172033"/>
                <w:sz w:val="17"/>
              </w:rPr>
              <w:t>111.101</w:t>
            </w:r>
          </w:p>
        </w:tc>
        <w:tc>
          <w:tcPr>
            <w:tcW w:type="dxa" w:w="4032"/>
            <w:vAlign w:val="center"/>
            <w:tcMar>
              <w:top w:w="55" w:type="dxa"/>
              <w:start w:w="120" w:type="dxa"/>
              <w:bottom w:w="55" w:type="dxa"/>
              <w:end w:w="120" w:type="dxa"/>
            </w:tcMar>
          </w:tcPr>
          <w:p>
            <w:pPr>
              <w:spacing w:after="0"/>
            </w:pPr>
            <w:r/>
            <w:r>
              <w:rPr>
                <w:rFonts w:ascii="Calibri" w:hAnsi="Calibri"/>
                <w:b w:val="0"/>
                <w:color w:val="172033"/>
                <w:sz w:val="17"/>
              </w:rPr>
              <w:t>KAS YAYASAN</w:t>
            </w:r>
          </w:p>
        </w:tc>
        <w:tc>
          <w:tcPr>
            <w:tcW w:type="dxa" w:w="4032"/>
            <w:vAlign w:val="center"/>
            <w:tcMar>
              <w:top w:w="55" w:type="dxa"/>
              <w:start w:w="120" w:type="dxa"/>
              <w:bottom w:w="55" w:type="dxa"/>
              <w:end w:w="120" w:type="dxa"/>
            </w:tcMar>
          </w:tcPr>
          <w:p>
            <w:pPr>
              <w:spacing w:after="0"/>
            </w:pPr>
            <w:r/>
            <w:r>
              <w:rPr>
                <w:rFonts w:ascii="Calibri" w:hAnsi="Calibri"/>
                <w:b w:val="0"/>
                <w:color w:val="172033"/>
                <w:sz w:val="17"/>
              </w:rPr>
              <w:t>Kas keluar pembayaran vendor</w:t>
            </w:r>
          </w:p>
        </w:tc>
      </w:tr>
      <w:tr>
        <w:tc>
          <w:tcPr>
            <w:tcW w:type="dxa" w:w="1296"/>
            <w:vAlign w:val="center"/>
            <w:tcMar>
              <w:top w:w="55" w:type="dxa"/>
              <w:start w:w="120" w:type="dxa"/>
              <w:bottom w:w="55" w:type="dxa"/>
              <w:end w:w="120" w:type="dxa"/>
            </w:tcMar>
            <w:shd w:fill="F7FCF8"/>
          </w:tcPr>
          <w:p>
            <w:pPr>
              <w:spacing w:after="0"/>
              <w:jc w:val="center"/>
            </w:pPr>
            <w:r/>
            <w:r>
              <w:rPr>
                <w:rFonts w:ascii="Calibri" w:hAnsi="Calibri"/>
                <w:b w:val="0"/>
                <w:color w:val="172033"/>
                <w:sz w:val="17"/>
              </w:rPr>
              <w:t>151.200</w:t>
            </w:r>
          </w:p>
        </w:tc>
        <w:tc>
          <w:tcPr>
            <w:tcW w:type="dxa" w:w="4032"/>
            <w:vAlign w:val="center"/>
            <w:tcMar>
              <w:top w:w="55" w:type="dxa"/>
              <w:start w:w="120" w:type="dxa"/>
              <w:bottom w:w="55" w:type="dxa"/>
              <w:end w:w="120" w:type="dxa"/>
            </w:tcMar>
            <w:shd w:fill="F7FCF8"/>
          </w:tcPr>
          <w:p>
            <w:pPr>
              <w:spacing w:after="0"/>
            </w:pPr>
            <w:r/>
            <w:r>
              <w:rPr>
                <w:rFonts w:ascii="Calibri" w:hAnsi="Calibri"/>
                <w:b w:val="0"/>
                <w:color w:val="172033"/>
                <w:sz w:val="17"/>
              </w:rPr>
              <w:t>PERSEDIAAN BARANG LAINNYA</w:t>
            </w:r>
          </w:p>
        </w:tc>
        <w:tc>
          <w:tcPr>
            <w:tcW w:type="dxa" w:w="4032"/>
            <w:vAlign w:val="center"/>
            <w:tcMar>
              <w:top w:w="55" w:type="dxa"/>
              <w:start w:w="120" w:type="dxa"/>
              <w:bottom w:w="55" w:type="dxa"/>
              <w:end w:w="120" w:type="dxa"/>
            </w:tcMar>
            <w:shd w:fill="F7FCF8"/>
          </w:tcPr>
          <w:p>
            <w:pPr>
              <w:spacing w:after="0"/>
            </w:pPr>
            <w:r/>
            <w:r>
              <w:rPr>
                <w:rFonts w:ascii="Calibri" w:hAnsi="Calibri"/>
                <w:b w:val="0"/>
                <w:color w:val="172033"/>
                <w:sz w:val="17"/>
              </w:rPr>
              <w:t>Persediaan bila subakun obat belum ditetapkan</w:t>
            </w:r>
          </w:p>
        </w:tc>
      </w:tr>
      <w:tr>
        <w:tc>
          <w:tcPr>
            <w:tcW w:type="dxa" w:w="1296"/>
            <w:vAlign w:val="center"/>
            <w:tcMar>
              <w:top w:w="55" w:type="dxa"/>
              <w:start w:w="120" w:type="dxa"/>
              <w:bottom w:w="55" w:type="dxa"/>
              <w:end w:w="120" w:type="dxa"/>
            </w:tcMar>
          </w:tcPr>
          <w:p>
            <w:pPr>
              <w:spacing w:after="0"/>
              <w:jc w:val="center"/>
            </w:pPr>
            <w:r/>
            <w:r>
              <w:rPr>
                <w:rFonts w:ascii="Calibri" w:hAnsi="Calibri"/>
                <w:b w:val="0"/>
                <w:color w:val="172033"/>
                <w:sz w:val="17"/>
              </w:rPr>
              <w:t>310.500</w:t>
            </w:r>
          </w:p>
        </w:tc>
        <w:tc>
          <w:tcPr>
            <w:tcW w:type="dxa" w:w="4032"/>
            <w:vAlign w:val="center"/>
            <w:tcMar>
              <w:top w:w="55" w:type="dxa"/>
              <w:start w:w="120" w:type="dxa"/>
              <w:bottom w:w="55" w:type="dxa"/>
              <w:end w:w="120" w:type="dxa"/>
            </w:tcMar>
          </w:tcPr>
          <w:p>
            <w:pPr>
              <w:spacing w:after="0"/>
            </w:pPr>
            <w:r/>
            <w:r>
              <w:rPr>
                <w:rFonts w:ascii="Calibri" w:hAnsi="Calibri"/>
                <w:b w:val="0"/>
                <w:color w:val="172033"/>
                <w:sz w:val="17"/>
              </w:rPr>
              <w:t>HUTANG VENDOR</w:t>
            </w:r>
          </w:p>
        </w:tc>
        <w:tc>
          <w:tcPr>
            <w:tcW w:type="dxa" w:w="4032"/>
            <w:vAlign w:val="center"/>
            <w:tcMar>
              <w:top w:w="55" w:type="dxa"/>
              <w:start w:w="120" w:type="dxa"/>
              <w:bottom w:w="55" w:type="dxa"/>
              <w:end w:w="120" w:type="dxa"/>
            </w:tcMar>
          </w:tcPr>
          <w:p>
            <w:pPr>
              <w:spacing w:after="0"/>
            </w:pPr>
            <w:r/>
            <w:r>
              <w:rPr>
                <w:rFonts w:ascii="Calibri" w:hAnsi="Calibri"/>
                <w:b w:val="0"/>
                <w:color w:val="172033"/>
                <w:sz w:val="17"/>
              </w:rPr>
              <w:t>Pelunasan kewajiban vendor</w:t>
            </w:r>
          </w:p>
        </w:tc>
      </w:tr>
      <w:tr>
        <w:tc>
          <w:tcPr>
            <w:tcW w:type="dxa" w:w="1296"/>
            <w:vAlign w:val="center"/>
            <w:tcMar>
              <w:top w:w="55" w:type="dxa"/>
              <w:start w:w="120" w:type="dxa"/>
              <w:bottom w:w="55" w:type="dxa"/>
              <w:end w:w="120" w:type="dxa"/>
            </w:tcMar>
            <w:shd w:fill="F7FCF8"/>
          </w:tcPr>
          <w:p>
            <w:pPr>
              <w:spacing w:after="0"/>
              <w:jc w:val="center"/>
            </w:pPr>
            <w:r/>
            <w:r>
              <w:rPr>
                <w:rFonts w:ascii="Calibri" w:hAnsi="Calibri"/>
                <w:b w:val="0"/>
                <w:color w:val="172033"/>
                <w:sz w:val="17"/>
              </w:rPr>
              <w:t>410.900</w:t>
            </w:r>
          </w:p>
        </w:tc>
        <w:tc>
          <w:tcPr>
            <w:tcW w:type="dxa" w:w="4032"/>
            <w:vAlign w:val="center"/>
            <w:tcMar>
              <w:top w:w="55" w:type="dxa"/>
              <w:start w:w="120" w:type="dxa"/>
              <w:bottom w:w="55" w:type="dxa"/>
              <w:end w:w="120" w:type="dxa"/>
            </w:tcMar>
            <w:shd w:fill="F7FCF8"/>
          </w:tcPr>
          <w:p>
            <w:pPr>
              <w:spacing w:after="0"/>
            </w:pPr>
            <w:r/>
            <w:r>
              <w:rPr>
                <w:rFonts w:ascii="Calibri" w:hAnsi="Calibri"/>
                <w:b w:val="0"/>
                <w:color w:val="172033"/>
                <w:sz w:val="17"/>
              </w:rPr>
              <w:t>PENDAPATAN PENJUALAN TOKO</w:t>
            </w:r>
          </w:p>
        </w:tc>
        <w:tc>
          <w:tcPr>
            <w:tcW w:type="dxa" w:w="4032"/>
            <w:vAlign w:val="center"/>
            <w:tcMar>
              <w:top w:w="55" w:type="dxa"/>
              <w:start w:w="120" w:type="dxa"/>
              <w:bottom w:w="55" w:type="dxa"/>
              <w:end w:w="120" w:type="dxa"/>
            </w:tcMar>
            <w:shd w:fill="F7FCF8"/>
          </w:tcPr>
          <w:p>
            <w:pPr>
              <w:spacing w:after="0"/>
            </w:pPr>
            <w:r/>
            <w:r>
              <w:rPr>
                <w:rFonts w:ascii="Calibri" w:hAnsi="Calibri"/>
                <w:b w:val="0"/>
                <w:color w:val="172033"/>
                <w:sz w:val="17"/>
              </w:rPr>
              <w:t>Pendapatan Apotik</w:t>
            </w:r>
          </w:p>
        </w:tc>
      </w:tr>
      <w:tr>
        <w:tc>
          <w:tcPr>
            <w:tcW w:type="dxa" w:w="1296"/>
            <w:vAlign w:val="center"/>
            <w:tcMar>
              <w:top w:w="55" w:type="dxa"/>
              <w:start w:w="120" w:type="dxa"/>
              <w:bottom w:w="55" w:type="dxa"/>
              <w:end w:w="120" w:type="dxa"/>
            </w:tcMar>
          </w:tcPr>
          <w:p>
            <w:pPr>
              <w:spacing w:after="0"/>
              <w:jc w:val="center"/>
            </w:pPr>
            <w:r/>
            <w:r>
              <w:rPr>
                <w:rFonts w:ascii="Calibri" w:hAnsi="Calibri"/>
                <w:b w:val="0"/>
                <w:color w:val="172033"/>
                <w:sz w:val="17"/>
              </w:rPr>
              <w:t>510.900</w:t>
            </w:r>
          </w:p>
        </w:tc>
        <w:tc>
          <w:tcPr>
            <w:tcW w:type="dxa" w:w="4032"/>
            <w:vAlign w:val="center"/>
            <w:tcMar>
              <w:top w:w="55" w:type="dxa"/>
              <w:start w:w="120" w:type="dxa"/>
              <w:bottom w:w="55" w:type="dxa"/>
              <w:end w:w="120" w:type="dxa"/>
            </w:tcMar>
          </w:tcPr>
          <w:p>
            <w:pPr>
              <w:spacing w:after="0"/>
            </w:pPr>
            <w:r/>
            <w:r>
              <w:rPr>
                <w:rFonts w:ascii="Calibri" w:hAnsi="Calibri"/>
                <w:b w:val="0"/>
                <w:color w:val="172033"/>
                <w:sz w:val="17"/>
              </w:rPr>
              <w:t>BEBAN POKOK PENJUALAN TOKO</w:t>
            </w:r>
          </w:p>
        </w:tc>
        <w:tc>
          <w:tcPr>
            <w:tcW w:type="dxa" w:w="4032"/>
            <w:vAlign w:val="center"/>
            <w:tcMar>
              <w:top w:w="55" w:type="dxa"/>
              <w:start w:w="120" w:type="dxa"/>
              <w:bottom w:w="55" w:type="dxa"/>
              <w:end w:w="120" w:type="dxa"/>
            </w:tcMar>
          </w:tcPr>
          <w:p>
            <w:pPr>
              <w:spacing w:after="0"/>
            </w:pPr>
            <w:r/>
            <w:r>
              <w:rPr>
                <w:rFonts w:ascii="Calibri" w:hAnsi="Calibri"/>
                <w:b w:val="0"/>
                <w:color w:val="172033"/>
                <w:sz w:val="17"/>
              </w:rPr>
              <w:t>HPP Apotik</w:t>
            </w:r>
          </w:p>
        </w:tc>
      </w:tr>
    </w:tbl>
    <w:p>
      <w:r>
        <w:br w:type="page"/>
      </w:r>
    </w:p>
    <w:p>
      <w:pPr>
        <w:pStyle w:val="Heading1"/>
      </w:pPr>
      <w:r>
        <w:t>1. Dashboard Operasional Apotik</w:t>
      </w:r>
    </w:p>
    <w:p>
      <w:pPr>
        <w:jc w:val="center"/>
      </w:pPr>
      <w:r>
        <w:drawing>
          <wp:inline xmlns:a="http://schemas.openxmlformats.org/drawingml/2006/main" xmlns:pic="http://schemas.openxmlformats.org/drawingml/2006/picture">
            <wp:extent cx="5897880" cy="3317558"/>
            <wp:docPr id="1" name="Picture 1"/>
            <wp:cNvGraphicFramePr>
              <a:graphicFrameLocks noChangeAspect="1"/>
            </wp:cNvGraphicFramePr>
            <a:graphic>
              <a:graphicData uri="http://schemas.openxmlformats.org/drawingml/2006/picture">
                <pic:pic>
                  <pic:nvPicPr>
                    <pic:cNvPr id="0" name="00-dashboard-operasional.png"/>
                    <pic:cNvPicPr/>
                  </pic:nvPicPr>
                  <pic:blipFill>
                    <a:blip r:embed="rId11"/>
                    <a:stretch>
                      <a:fillRect/>
                    </a:stretch>
                  </pic:blipFill>
                  <pic:spPr>
                    <a:xfrm>
                      <a:off x="0" y="0"/>
                      <a:ext cx="5897880" cy="3317558"/>
                    </a:xfrm>
                    <a:prstGeom prst="rect"/>
                  </pic:spPr>
                </pic:pic>
              </a:graphicData>
            </a:graphic>
          </wp:inline>
        </w:drawing>
      </w:r>
    </w:p>
    <w:p>
      <w:pPr>
        <w:pStyle w:val="Caption"/>
        <w:keepNext/>
        <w:jc w:val="center"/>
      </w:pPr>
      <w:r>
        <w:t>Dashboard Operasional Apotik</w:t>
      </w:r>
    </w:p>
    <w:p>
      <w:pPr>
        <w:pStyle w:val="Heading2"/>
      </w:pPr>
      <w:r>
        <w:t>Penjelasan layar dan hasil pengujian</w:t>
      </w:r>
    </w:p>
    <w:p>
      <w:r>
        <w:t>Dashboard adalah titik orientasi setelah login. Pada tangkapan layar, identitas aplikasi tampil sebagai Apotik dengan aksen hijau; panel ringkasan mengarahkan perhatian ke transaksi, resep, stok, dan aktivitas yang membutuhkan tindakan. Layar ini tidak dipakai untuk mengubah data klinis atau keuangan secara langsung. Fungsinya adalah membantu pemilik, apoteker, kasir, dan petugas gudang memahami kondisi saat ini sebelum membuka menu kerja yang tepat.</w:t>
      </w:r>
    </w:p>
    <w:p>
      <w:r>
        <w:t>UAT memeriksa bahwa dashboard dapat dibuka pada kanvas 1920 x 1080, tidak menampilkan overflow, dan tetap membaca konfigurasi server demo. Data dasarnya telah dipersiapkan hingga 11000 item katalog, 1000 bahan racikan, 4800 resep siap jual, dan 200 antrean farmasi. Angka pada kartu harus dipahami sebagai ringkasan tenant bersama; untuk audit, operator tetap membuka daftar sumber dan mencari kode transaksi atau resep yang relevan.</w:t>
      </w:r>
    </w:p>
    <w:p>
      <w:r>
        <w:t>Cara pakai yang aman dimulai dengan memeriksa nama toko dan tanggal, lalu memilih indikator yang memang memerlukan tindakan. Jika angka tampak tidak wajar, jangan langsung membuat transaksi koreksi. Muat ulang, buka daftar sumber, cocokkan periode, dan pastikan tidak ada filter aktif. Perbedaan antara kartu dan daftar harus dicatat sebagai masalah agregasi, bukan diselesaikan dengan menggandakan data.</w:t>
      </w:r>
    </w:p>
    <w:p>
      <w:pPr>
        <w:pStyle w:val="Heading2"/>
      </w:pPr>
      <w:r>
        <w:t>Use case</w:t>
      </w:r>
    </w:p>
    <w:p>
      <w:pPr>
        <w:jc w:val="center"/>
      </w:pPr>
      <w:r>
        <w:drawing>
          <wp:inline xmlns:a="http://schemas.openxmlformats.org/drawingml/2006/main" xmlns:pic="http://schemas.openxmlformats.org/drawingml/2006/picture">
            <wp:extent cx="5897880" cy="3317558"/>
            <wp:docPr id="2" name="Picture 2"/>
            <wp:cNvGraphicFramePr>
              <a:graphicFrameLocks noChangeAspect="1"/>
            </wp:cNvGraphicFramePr>
            <a:graphic>
              <a:graphicData uri="http://schemas.openxmlformats.org/drawingml/2006/picture">
                <pic:pic>
                  <pic:nvPicPr>
                    <pic:cNvPr id="0" name="01-use-case.png"/>
                    <pic:cNvPicPr/>
                  </pic:nvPicPr>
                  <pic:blipFill>
                    <a:blip r:embed="rId12"/>
                    <a:stretch>
                      <a:fillRect/>
                    </a:stretch>
                  </pic:blipFill>
                  <pic:spPr>
                    <a:xfrm>
                      <a:off x="0" y="0"/>
                      <a:ext cx="5897880" cy="3317558"/>
                    </a:xfrm>
                    <a:prstGeom prst="rect"/>
                  </pic:spPr>
                </pic:pic>
              </a:graphicData>
            </a:graphic>
          </wp:inline>
        </w:drawing>
      </w:r>
    </w:p>
    <w:p>
      <w:pPr>
        <w:pStyle w:val="Caption"/>
        <w:keepNext/>
        <w:jc w:val="center"/>
      </w:pPr>
      <w:r>
        <w:t>Use case - Dashboard Operasional Apotik</w:t>
      </w:r>
    </w:p>
    <w:p>
      <w:pPr>
        <w:pStyle w:val="Heading2"/>
      </w:pPr>
      <w:r>
        <w:t>Flowchart</w:t>
      </w:r>
    </w:p>
    <w:p>
      <w:pPr>
        <w:jc w:val="center"/>
      </w:pPr>
      <w:r>
        <w:drawing>
          <wp:inline xmlns:a="http://schemas.openxmlformats.org/drawingml/2006/main" xmlns:pic="http://schemas.openxmlformats.org/drawingml/2006/picture">
            <wp:extent cx="5897880" cy="3317558"/>
            <wp:docPr id="3" name="Picture 3"/>
            <wp:cNvGraphicFramePr>
              <a:graphicFrameLocks noChangeAspect="1"/>
            </wp:cNvGraphicFramePr>
            <a:graphic>
              <a:graphicData uri="http://schemas.openxmlformats.org/drawingml/2006/picture">
                <pic:pic>
                  <pic:nvPicPr>
                    <pic:cNvPr id="0" name="01-flowchart.png"/>
                    <pic:cNvPicPr/>
                  </pic:nvPicPr>
                  <pic:blipFill>
                    <a:blip r:embed="rId13"/>
                    <a:stretch>
                      <a:fillRect/>
                    </a:stretch>
                  </pic:blipFill>
                  <pic:spPr>
                    <a:xfrm>
                      <a:off x="0" y="0"/>
                      <a:ext cx="5897880" cy="3317558"/>
                    </a:xfrm>
                    <a:prstGeom prst="rect"/>
                  </pic:spPr>
                </pic:pic>
              </a:graphicData>
            </a:graphic>
          </wp:inline>
        </w:drawing>
      </w:r>
    </w:p>
    <w:p>
      <w:pPr>
        <w:pStyle w:val="Caption"/>
        <w:keepNext/>
        <w:jc w:val="center"/>
      </w:pPr>
      <w:r>
        <w:t>Flowchart - Dashboard Operasional Apotik</w:t>
      </w:r>
    </w:p>
    <w:p>
      <w:pPr>
        <w:pStyle w:val="Heading2"/>
      </w:pPr>
      <w:r>
        <w:t>ERD dan aliran data</w:t>
      </w:r>
    </w:p>
    <w:p>
      <w:pPr>
        <w:jc w:val="center"/>
      </w:pPr>
      <w:r>
        <w:drawing>
          <wp:inline xmlns:a="http://schemas.openxmlformats.org/drawingml/2006/main" xmlns:pic="http://schemas.openxmlformats.org/drawingml/2006/picture">
            <wp:extent cx="5897880" cy="3317558"/>
            <wp:docPr id="4" name="Picture 4"/>
            <wp:cNvGraphicFramePr>
              <a:graphicFrameLocks noChangeAspect="1"/>
            </wp:cNvGraphicFramePr>
            <a:graphic>
              <a:graphicData uri="http://schemas.openxmlformats.org/drawingml/2006/picture">
                <pic:pic>
                  <pic:nvPicPr>
                    <pic:cNvPr id="0" name="01-erd-dataflow.png"/>
                    <pic:cNvPicPr/>
                  </pic:nvPicPr>
                  <pic:blipFill>
                    <a:blip r:embed="rId14"/>
                    <a:stretch>
                      <a:fillRect/>
                    </a:stretch>
                  </pic:blipFill>
                  <pic:spPr>
                    <a:xfrm>
                      <a:off x="0" y="0"/>
                      <a:ext cx="5897880" cy="3317558"/>
                    </a:xfrm>
                    <a:prstGeom prst="rect"/>
                  </pic:spPr>
                </pic:pic>
              </a:graphicData>
            </a:graphic>
          </wp:inline>
        </w:drawing>
      </w:r>
    </w:p>
    <w:p>
      <w:pPr>
        <w:pStyle w:val="Caption"/>
        <w:keepNext/>
        <w:jc w:val="center"/>
      </w:pPr>
      <w:r>
        <w:t>ERD dan aliran data - Dashboard Operasional Apotik</w:t>
      </w:r>
    </w:p>
    <w:p>
      <w:pPr>
        <w:pStyle w:val="Heading2"/>
      </w:pPr>
      <w:r>
        <w:t>Langkah operator</w:t>
      </w:r>
    </w:p>
    <w:p>
      <w:pPr>
        <w:pStyle w:val="ListNumber"/>
      </w:pPr>
      <w:r>
        <w:t>Masuk sebagai role Apotik</w:t>
      </w:r>
    </w:p>
    <w:p>
      <w:pPr>
        <w:pStyle w:val="ListNumber"/>
      </w:pPr>
      <w:r>
        <w:t>Baca kartu ringkasan</w:t>
      </w:r>
    </w:p>
    <w:p>
      <w:pPr>
        <w:pStyle w:val="ListNumber"/>
      </w:pPr>
      <w:r>
        <w:t>Periksa peringatan</w:t>
      </w:r>
    </w:p>
    <w:p>
      <w:pPr>
        <w:pStyle w:val="ListNumber"/>
      </w:pPr>
      <w:r>
        <w:t>Buka modul terkait</w:t>
      </w:r>
    </w:p>
    <w:p>
      <w:pPr>
        <w:pStyle w:val="ListNumber"/>
      </w:pPr>
      <w:r>
        <w:t>Tindak lanjuti</w:t>
      </w:r>
    </w:p>
    <w:p>
      <w:pPr>
        <w:pStyle w:val="ListNumber"/>
      </w:pPr>
      <w:r>
        <w:t>Konfirmasi hasil</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2. Penjualan Obat Jadi</w:t>
      </w:r>
    </w:p>
    <w:p>
      <w:pPr>
        <w:jc w:val="center"/>
      </w:pPr>
      <w:r>
        <w:drawing>
          <wp:inline xmlns:a="http://schemas.openxmlformats.org/drawingml/2006/main" xmlns:pic="http://schemas.openxmlformats.org/drawingml/2006/picture">
            <wp:extent cx="5897880" cy="3317558"/>
            <wp:docPr id="5" name="Picture 5"/>
            <wp:cNvGraphicFramePr>
              <a:graphicFrameLocks noChangeAspect="1"/>
            </wp:cNvGraphicFramePr>
            <a:graphic>
              <a:graphicData uri="http://schemas.openxmlformats.org/drawingml/2006/picture">
                <pic:pic>
                  <pic:nvPicPr>
                    <pic:cNvPr id="0" name="01-kasir-obat-jadi.png"/>
                    <pic:cNvPicPr/>
                  </pic:nvPicPr>
                  <pic:blipFill>
                    <a:blip r:embed="rId15"/>
                    <a:stretch>
                      <a:fillRect/>
                    </a:stretch>
                  </pic:blipFill>
                  <pic:spPr>
                    <a:xfrm>
                      <a:off x="0" y="0"/>
                      <a:ext cx="5897880" cy="3317558"/>
                    </a:xfrm>
                    <a:prstGeom prst="rect"/>
                  </pic:spPr>
                </pic:pic>
              </a:graphicData>
            </a:graphic>
          </wp:inline>
        </w:drawing>
      </w:r>
    </w:p>
    <w:p>
      <w:pPr>
        <w:pStyle w:val="Caption"/>
        <w:keepNext/>
        <w:jc w:val="center"/>
      </w:pPr>
      <w:r>
        <w:t>Penjualan Obat Jadi</w:t>
      </w:r>
    </w:p>
    <w:p>
      <w:pPr>
        <w:pStyle w:val="Heading2"/>
      </w:pPr>
      <w:r>
        <w:t>Penjelasan layar dan hasil pengujian</w:t>
      </w:r>
    </w:p>
    <w:p>
      <w:r>
        <w:t>Layar kasir obat jadi dibagi menjadi mode transaksi, katalog, dan keranjang. Kolom pencarian menerima nama, kode, atau barcode; kartu item memperlihatkan harga serta penanda seperti LASA atau terkendali. Keranjang di sisi kanan menjadi tempat pemeriksaan akhir sebelum pembayaran. Susunan ini memungkinkan kasir mempertahankan konteks tanpa berpindah halaman ketika antrean pelanggan ramai.</w:t>
      </w:r>
    </w:p>
    <w:p>
      <w:r>
        <w:t>Pengujian membuat 100 transaksi dengan kode UAT yang unik dan mengulang satu kode untuk membuktikan idempotensi. Setiap penjualan memakai batch aktif dan jumlah yang tersedia. Status PASS membuktikan bahwa pengulangan permintaan tidak membuat nota kedua. Katalog yang digunakan adalah data sample/UAT dan tidak boleh diperlakukan sebagai daftar obat terdaftar atau acuan terapi.</w:t>
      </w:r>
    </w:p>
    <w:p>
      <w:r>
        <w:t>Operator mencari obat, menilai nama dan dosis secara lengkap, memeriksa peringatan LASA, lalu mengatur jumlah. Sebelum menekan Bayar, cocokkan item, kuantitas, harga, identitas pembeli bila diperlukan, metode pembayaran, dan ketentuan resep. Bila stok atau batch ditolak, jangan memilih batch kedaluwarsa sebagai jalan pintas; eskalasikan ke gudang atau apoteker dan gunakan alur penerimaan/opname yang sah.</w:t>
      </w:r>
    </w:p>
    <w:p>
      <w:pPr>
        <w:pStyle w:val="Heading2"/>
      </w:pPr>
      <w:r>
        <w:t>Use case</w:t>
      </w:r>
    </w:p>
    <w:p>
      <w:pPr>
        <w:jc w:val="center"/>
      </w:pPr>
      <w:r>
        <w:drawing>
          <wp:inline xmlns:a="http://schemas.openxmlformats.org/drawingml/2006/main" xmlns:pic="http://schemas.openxmlformats.org/drawingml/2006/picture">
            <wp:extent cx="5897880" cy="3317558"/>
            <wp:docPr id="6" name="Picture 6"/>
            <wp:cNvGraphicFramePr>
              <a:graphicFrameLocks noChangeAspect="1"/>
            </wp:cNvGraphicFramePr>
            <a:graphic>
              <a:graphicData uri="http://schemas.openxmlformats.org/drawingml/2006/picture">
                <pic:pic>
                  <pic:nvPicPr>
                    <pic:cNvPr id="0" name="02-use-case.png"/>
                    <pic:cNvPicPr/>
                  </pic:nvPicPr>
                  <pic:blipFill>
                    <a:blip r:embed="rId16"/>
                    <a:stretch>
                      <a:fillRect/>
                    </a:stretch>
                  </pic:blipFill>
                  <pic:spPr>
                    <a:xfrm>
                      <a:off x="0" y="0"/>
                      <a:ext cx="5897880" cy="3317558"/>
                    </a:xfrm>
                    <a:prstGeom prst="rect"/>
                  </pic:spPr>
                </pic:pic>
              </a:graphicData>
            </a:graphic>
          </wp:inline>
        </w:drawing>
      </w:r>
    </w:p>
    <w:p>
      <w:pPr>
        <w:pStyle w:val="Caption"/>
        <w:keepNext/>
        <w:jc w:val="center"/>
      </w:pPr>
      <w:r>
        <w:t>Use case - Penjualan Obat Jadi</w:t>
      </w:r>
    </w:p>
    <w:p>
      <w:pPr>
        <w:pStyle w:val="Heading2"/>
      </w:pPr>
      <w:r>
        <w:t>Flowchart</w:t>
      </w:r>
    </w:p>
    <w:p>
      <w:pPr>
        <w:jc w:val="center"/>
      </w:pPr>
      <w:r>
        <w:drawing>
          <wp:inline xmlns:a="http://schemas.openxmlformats.org/drawingml/2006/main" xmlns:pic="http://schemas.openxmlformats.org/drawingml/2006/picture">
            <wp:extent cx="5897880" cy="3317558"/>
            <wp:docPr id="7" name="Picture 7"/>
            <wp:cNvGraphicFramePr>
              <a:graphicFrameLocks noChangeAspect="1"/>
            </wp:cNvGraphicFramePr>
            <a:graphic>
              <a:graphicData uri="http://schemas.openxmlformats.org/drawingml/2006/picture">
                <pic:pic>
                  <pic:nvPicPr>
                    <pic:cNvPr id="0" name="02-flowchart.png"/>
                    <pic:cNvPicPr/>
                  </pic:nvPicPr>
                  <pic:blipFill>
                    <a:blip r:embed="rId17"/>
                    <a:stretch>
                      <a:fillRect/>
                    </a:stretch>
                  </pic:blipFill>
                  <pic:spPr>
                    <a:xfrm>
                      <a:off x="0" y="0"/>
                      <a:ext cx="5897880" cy="3317558"/>
                    </a:xfrm>
                    <a:prstGeom prst="rect"/>
                  </pic:spPr>
                </pic:pic>
              </a:graphicData>
            </a:graphic>
          </wp:inline>
        </w:drawing>
      </w:r>
    </w:p>
    <w:p>
      <w:pPr>
        <w:pStyle w:val="Caption"/>
        <w:keepNext/>
        <w:jc w:val="center"/>
      </w:pPr>
      <w:r>
        <w:t>Flowchart - Penjualan Obat Jadi</w:t>
      </w:r>
    </w:p>
    <w:p>
      <w:pPr>
        <w:pStyle w:val="Heading2"/>
      </w:pPr>
      <w:r>
        <w:t>ERD dan aliran data</w:t>
      </w:r>
    </w:p>
    <w:p>
      <w:pPr>
        <w:jc w:val="center"/>
      </w:pPr>
      <w:r>
        <w:drawing>
          <wp:inline xmlns:a="http://schemas.openxmlformats.org/drawingml/2006/main" xmlns:pic="http://schemas.openxmlformats.org/drawingml/2006/picture">
            <wp:extent cx="5897880" cy="3317558"/>
            <wp:docPr id="8" name="Picture 8"/>
            <wp:cNvGraphicFramePr>
              <a:graphicFrameLocks noChangeAspect="1"/>
            </wp:cNvGraphicFramePr>
            <a:graphic>
              <a:graphicData uri="http://schemas.openxmlformats.org/drawingml/2006/picture">
                <pic:pic>
                  <pic:nvPicPr>
                    <pic:cNvPr id="0" name="02-erd-dataflow.png"/>
                    <pic:cNvPicPr/>
                  </pic:nvPicPr>
                  <pic:blipFill>
                    <a:blip r:embed="rId18"/>
                    <a:stretch>
                      <a:fillRect/>
                    </a:stretch>
                  </pic:blipFill>
                  <pic:spPr>
                    <a:xfrm>
                      <a:off x="0" y="0"/>
                      <a:ext cx="5897880" cy="3317558"/>
                    </a:xfrm>
                    <a:prstGeom prst="rect"/>
                  </pic:spPr>
                </pic:pic>
              </a:graphicData>
            </a:graphic>
          </wp:inline>
        </w:drawing>
      </w:r>
    </w:p>
    <w:p>
      <w:pPr>
        <w:pStyle w:val="Caption"/>
        <w:keepNext/>
        <w:jc w:val="center"/>
      </w:pPr>
      <w:r>
        <w:t>ERD dan aliran data - Penjualan Obat Jadi</w:t>
      </w:r>
    </w:p>
    <w:p>
      <w:pPr>
        <w:pStyle w:val="Heading2"/>
      </w:pPr>
      <w:r>
        <w:t>Langkah operator</w:t>
      </w:r>
    </w:p>
    <w:p>
      <w:pPr>
        <w:pStyle w:val="ListNumber"/>
      </w:pPr>
      <w:r>
        <w:t>Pilih OTC/obat bebas</w:t>
      </w:r>
    </w:p>
    <w:p>
      <w:pPr>
        <w:pStyle w:val="ListNumber"/>
      </w:pPr>
      <w:r>
        <w:t>Cari nama atau barcode</w:t>
      </w:r>
    </w:p>
    <w:p>
      <w:pPr>
        <w:pStyle w:val="ListNumber"/>
      </w:pPr>
      <w:r>
        <w:t>Tambahkan ke keranjang</w:t>
      </w:r>
    </w:p>
    <w:p>
      <w:pPr>
        <w:pStyle w:val="ListNumber"/>
      </w:pPr>
      <w:r>
        <w:t>Periksa qty dan batch</w:t>
      </w:r>
    </w:p>
    <w:p>
      <w:pPr>
        <w:pStyle w:val="ListNumber"/>
      </w:pPr>
      <w:r>
        <w:t>Pilih pembayaran</w:t>
      </w:r>
    </w:p>
    <w:p>
      <w:pPr>
        <w:pStyle w:val="ListNumber"/>
      </w:pPr>
      <w:r>
        <w:t>Bayar dan cetak</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3. Penjualan Obat Racikan</w:t>
      </w:r>
    </w:p>
    <w:p>
      <w:pPr>
        <w:jc w:val="center"/>
      </w:pPr>
      <w:r>
        <w:drawing>
          <wp:inline xmlns:a="http://schemas.openxmlformats.org/drawingml/2006/main" xmlns:pic="http://schemas.openxmlformats.org/drawingml/2006/picture">
            <wp:extent cx="5897880" cy="3317558"/>
            <wp:docPr id="9" name="Picture 9"/>
            <wp:cNvGraphicFramePr>
              <a:graphicFrameLocks noChangeAspect="1"/>
            </wp:cNvGraphicFramePr>
            <a:graphic>
              <a:graphicData uri="http://schemas.openxmlformats.org/drawingml/2006/picture">
                <pic:pic>
                  <pic:nvPicPr>
                    <pic:cNvPr id="0" name="02-resep-racikan.png"/>
                    <pic:cNvPicPr/>
                  </pic:nvPicPr>
                  <pic:blipFill>
                    <a:blip r:embed="rId19"/>
                    <a:stretch>
                      <a:fillRect/>
                    </a:stretch>
                  </pic:blipFill>
                  <pic:spPr>
                    <a:xfrm>
                      <a:off x="0" y="0"/>
                      <a:ext cx="5897880" cy="3317558"/>
                    </a:xfrm>
                    <a:prstGeom prst="rect"/>
                  </pic:spPr>
                </pic:pic>
              </a:graphicData>
            </a:graphic>
          </wp:inline>
        </w:drawing>
      </w:r>
    </w:p>
    <w:p>
      <w:pPr>
        <w:pStyle w:val="Caption"/>
        <w:keepNext/>
        <w:jc w:val="center"/>
      </w:pPr>
      <w:r>
        <w:t>Penjualan Obat Racikan</w:t>
      </w:r>
    </w:p>
    <w:p>
      <w:pPr>
        <w:pStyle w:val="Heading2"/>
      </w:pPr>
      <w:r>
        <w:t>Penjelasan layar dan hasil pengujian</w:t>
      </w:r>
    </w:p>
    <w:p>
      <w:r>
        <w:t>Halaman resep racikan menempatkan daftar resep menunggu di sisi kiri dan detail pilihan di area utama. Setelah resep dipilih, petugas harus dapat melihat identitas operasional, komposisi, jumlah, serta status proses. Pemisahan daftar dan detail mencegah racikan dikerjakan hanya berdasarkan nomor antrean tanpa membaca bahan yang menyusunnya.</w:t>
      </w:r>
    </w:p>
    <w:p>
      <w:r>
        <w:t>Server menyediakan 4800 resep siap jual dan sekurangnya 1000 bahan racikan sample. UAT menebus 100 resep melalui endpoint pembayaran. Keberhasilan dihitung dari respons tersimpan dan pembacaan ulang, bukan dari banyaknya kartu yang kebetulan terlihat pada satu halaman. Bahan dan formula sample diberi penanda UAT; isinya tidak boleh digunakan sebagai petunjuk klinis.</w:t>
      </w:r>
    </w:p>
    <w:p>
      <w:r>
        <w:t>Apoteker memilih resep, membandingkan komposisi dengan resep sumber, memeriksa ketersediaan batch bahan, lalu memberi status sesuai pekerjaan sebenarnya. Kasir hanya menyelesaikan tagihan setelah verifikasi farmasi selesai. Jika detail kosong, satuan tidak jelas, atau bahan tidak tersedia, resep ditahan. Jangan mengganti bahan atau dosis hanya agar transaksi bisa disimpan; koreksi harus berasal dari pihak yang berwenang dan meninggalkan jejak audit.</w:t>
      </w:r>
    </w:p>
    <w:p>
      <w:pPr>
        <w:pStyle w:val="Heading2"/>
      </w:pPr>
      <w:r>
        <w:t>Use case</w:t>
      </w:r>
    </w:p>
    <w:p>
      <w:pPr>
        <w:jc w:val="center"/>
      </w:pPr>
      <w:r>
        <w:drawing>
          <wp:inline xmlns:a="http://schemas.openxmlformats.org/drawingml/2006/main" xmlns:pic="http://schemas.openxmlformats.org/drawingml/2006/picture">
            <wp:extent cx="5897880" cy="3317558"/>
            <wp:docPr id="10" name="Picture 10"/>
            <wp:cNvGraphicFramePr>
              <a:graphicFrameLocks noChangeAspect="1"/>
            </wp:cNvGraphicFramePr>
            <a:graphic>
              <a:graphicData uri="http://schemas.openxmlformats.org/drawingml/2006/picture">
                <pic:pic>
                  <pic:nvPicPr>
                    <pic:cNvPr id="0" name="03-use-case.png"/>
                    <pic:cNvPicPr/>
                  </pic:nvPicPr>
                  <pic:blipFill>
                    <a:blip r:embed="rId20"/>
                    <a:stretch>
                      <a:fillRect/>
                    </a:stretch>
                  </pic:blipFill>
                  <pic:spPr>
                    <a:xfrm>
                      <a:off x="0" y="0"/>
                      <a:ext cx="5897880" cy="3317558"/>
                    </a:xfrm>
                    <a:prstGeom prst="rect"/>
                  </pic:spPr>
                </pic:pic>
              </a:graphicData>
            </a:graphic>
          </wp:inline>
        </w:drawing>
      </w:r>
    </w:p>
    <w:p>
      <w:pPr>
        <w:pStyle w:val="Caption"/>
        <w:keepNext/>
        <w:jc w:val="center"/>
      </w:pPr>
      <w:r>
        <w:t>Use case - Penjualan Obat Racikan</w:t>
      </w:r>
    </w:p>
    <w:p>
      <w:pPr>
        <w:pStyle w:val="Heading2"/>
      </w:pPr>
      <w:r>
        <w:t>Flowchart</w:t>
      </w:r>
    </w:p>
    <w:p>
      <w:pPr>
        <w:jc w:val="center"/>
      </w:pPr>
      <w:r>
        <w:drawing>
          <wp:inline xmlns:a="http://schemas.openxmlformats.org/drawingml/2006/main" xmlns:pic="http://schemas.openxmlformats.org/drawingml/2006/picture">
            <wp:extent cx="5897880" cy="3317558"/>
            <wp:docPr id="11" name="Picture 11"/>
            <wp:cNvGraphicFramePr>
              <a:graphicFrameLocks noChangeAspect="1"/>
            </wp:cNvGraphicFramePr>
            <a:graphic>
              <a:graphicData uri="http://schemas.openxmlformats.org/drawingml/2006/picture">
                <pic:pic>
                  <pic:nvPicPr>
                    <pic:cNvPr id="0" name="03-flowchart.png"/>
                    <pic:cNvPicPr/>
                  </pic:nvPicPr>
                  <pic:blipFill>
                    <a:blip r:embed="rId21"/>
                    <a:stretch>
                      <a:fillRect/>
                    </a:stretch>
                  </pic:blipFill>
                  <pic:spPr>
                    <a:xfrm>
                      <a:off x="0" y="0"/>
                      <a:ext cx="5897880" cy="3317558"/>
                    </a:xfrm>
                    <a:prstGeom prst="rect"/>
                  </pic:spPr>
                </pic:pic>
              </a:graphicData>
            </a:graphic>
          </wp:inline>
        </w:drawing>
      </w:r>
    </w:p>
    <w:p>
      <w:pPr>
        <w:pStyle w:val="Caption"/>
        <w:keepNext/>
        <w:jc w:val="center"/>
      </w:pPr>
      <w:r>
        <w:t>Flowchart - Penjualan Obat Racikan</w:t>
      </w:r>
    </w:p>
    <w:p>
      <w:pPr>
        <w:pStyle w:val="Heading2"/>
      </w:pPr>
      <w:r>
        <w:t>ERD dan aliran data</w:t>
      </w:r>
    </w:p>
    <w:p>
      <w:pPr>
        <w:jc w:val="center"/>
      </w:pPr>
      <w:r>
        <w:drawing>
          <wp:inline xmlns:a="http://schemas.openxmlformats.org/drawingml/2006/main" xmlns:pic="http://schemas.openxmlformats.org/drawingml/2006/picture">
            <wp:extent cx="5897880" cy="3317558"/>
            <wp:docPr id="12" name="Picture 12"/>
            <wp:cNvGraphicFramePr>
              <a:graphicFrameLocks noChangeAspect="1"/>
            </wp:cNvGraphicFramePr>
            <a:graphic>
              <a:graphicData uri="http://schemas.openxmlformats.org/drawingml/2006/picture">
                <pic:pic>
                  <pic:nvPicPr>
                    <pic:cNvPr id="0" name="03-erd-dataflow.png"/>
                    <pic:cNvPicPr/>
                  </pic:nvPicPr>
                  <pic:blipFill>
                    <a:blip r:embed="rId22"/>
                    <a:stretch>
                      <a:fillRect/>
                    </a:stretch>
                  </pic:blipFill>
                  <pic:spPr>
                    <a:xfrm>
                      <a:off x="0" y="0"/>
                      <a:ext cx="5897880" cy="3317558"/>
                    </a:xfrm>
                    <a:prstGeom prst="rect"/>
                  </pic:spPr>
                </pic:pic>
              </a:graphicData>
            </a:graphic>
          </wp:inline>
        </w:drawing>
      </w:r>
    </w:p>
    <w:p>
      <w:pPr>
        <w:pStyle w:val="Caption"/>
        <w:keepNext/>
        <w:jc w:val="center"/>
      </w:pPr>
      <w:r>
        <w:t>ERD dan aliran data - Penjualan Obat Racikan</w:t>
      </w:r>
    </w:p>
    <w:p>
      <w:pPr>
        <w:pStyle w:val="Heading2"/>
      </w:pPr>
      <w:r>
        <w:t>Langkah operator</w:t>
      </w:r>
    </w:p>
    <w:p>
      <w:pPr>
        <w:pStyle w:val="ListNumber"/>
      </w:pPr>
      <w:r>
        <w:t>Buka antrean resep</w:t>
      </w:r>
    </w:p>
    <w:p>
      <w:pPr>
        <w:pStyle w:val="ListNumber"/>
      </w:pPr>
      <w:r>
        <w:t>Pilih resep</w:t>
      </w:r>
    </w:p>
    <w:p>
      <w:pPr>
        <w:pStyle w:val="ListNumber"/>
      </w:pPr>
      <w:r>
        <w:t>Baca komposisi</w:t>
      </w:r>
    </w:p>
    <w:p>
      <w:pPr>
        <w:pStyle w:val="ListNumber"/>
      </w:pPr>
      <w:r>
        <w:t>Validasi bahan</w:t>
      </w:r>
    </w:p>
    <w:p>
      <w:pPr>
        <w:pStyle w:val="ListNumber"/>
      </w:pPr>
      <w:r>
        <w:t>Konfirmasi racikan</w:t>
      </w:r>
    </w:p>
    <w:p>
      <w:pPr>
        <w:pStyle w:val="ListNumber"/>
      </w:pPr>
      <w:r>
        <w:t>Tebus resep</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4. Formularium dan Katalog Obat</w:t>
      </w:r>
    </w:p>
    <w:p>
      <w:pPr>
        <w:jc w:val="center"/>
      </w:pPr>
      <w:r>
        <w:drawing>
          <wp:inline xmlns:a="http://schemas.openxmlformats.org/drawingml/2006/main" xmlns:pic="http://schemas.openxmlformats.org/drawingml/2006/picture">
            <wp:extent cx="5897880" cy="3317558"/>
            <wp:docPr id="13" name="Picture 13"/>
            <wp:cNvGraphicFramePr>
              <a:graphicFrameLocks noChangeAspect="1"/>
            </wp:cNvGraphicFramePr>
            <a:graphic>
              <a:graphicData uri="http://schemas.openxmlformats.org/drawingml/2006/picture">
                <pic:pic>
                  <pic:nvPicPr>
                    <pic:cNvPr id="0" name="03-formularium-obat.png"/>
                    <pic:cNvPicPr/>
                  </pic:nvPicPr>
                  <pic:blipFill>
                    <a:blip r:embed="rId23"/>
                    <a:stretch>
                      <a:fillRect/>
                    </a:stretch>
                  </pic:blipFill>
                  <pic:spPr>
                    <a:xfrm>
                      <a:off x="0" y="0"/>
                      <a:ext cx="5897880" cy="3317558"/>
                    </a:xfrm>
                    <a:prstGeom prst="rect"/>
                  </pic:spPr>
                </pic:pic>
              </a:graphicData>
            </a:graphic>
          </wp:inline>
        </w:drawing>
      </w:r>
    </w:p>
    <w:p>
      <w:pPr>
        <w:pStyle w:val="Caption"/>
        <w:keepNext/>
        <w:jc w:val="center"/>
      </w:pPr>
      <w:r>
        <w:t>Formularium dan Katalog Obat</w:t>
      </w:r>
    </w:p>
    <w:p>
      <w:pPr>
        <w:pStyle w:val="Heading2"/>
      </w:pPr>
      <w:r>
        <w:t>Penjelasan layar dan hasil pengujian</w:t>
      </w:r>
    </w:p>
    <w:p>
      <w:r>
        <w:t>Formularium adalah sumber identitas item yang dipakai oleh kasir, penerimaan, stok, resep, dan laporan. Tangkapan layar menunjukkan daftar item dengan pencarian dan informasi operasional. Perbedaan antara obat jadi, bahan baku racikan, alat kesehatan, serta item terkendali harus terlihat dari data master, bukan disimpulkan hanya dari nama produk.</w:t>
      </w:r>
    </w:p>
    <w:p>
      <w:r>
        <w:t>Setelah provisioning final, UAT mensyaratkan sedikitnya 11.000 item gabungan: 10.000 obat jadi dan 1.000 bahan racikan. Hasil mesin membaca 11000 item katalog dan 1000 bahan berprefix DEMO-BHN. Nama, produsen, negara, dosis, harga, barcode, dan batch dibuat secara deterministik untuk pengujian volume. Semua data bersifat sintetik/sample dan tidak menyatakan izin edar, keamanan, atau kesetaraan klinis.</w:t>
      </w:r>
    </w:p>
    <w:p>
      <w:r>
        <w:t>Untuk memeriksa satu item, cari kode yang spesifik, buka profil, lalu cocokkan jenis, satuan, harga, golongan, LASA, batas stok, barcode, dan batch. Perubahan profil tidak boleh dilakukan massal tanpa daftar persetujuan. Jika jumlah hasil tidak cocok dengan total, periksa pagination dan filter. Katalog besar harus tetap responsif serta tidak menutupi label atau tombol pada layar 1920 x 1080.</w:t>
      </w:r>
    </w:p>
    <w:p>
      <w:pPr>
        <w:pStyle w:val="Heading2"/>
      </w:pPr>
      <w:r>
        <w:t>Use case</w:t>
      </w:r>
    </w:p>
    <w:p>
      <w:pPr>
        <w:jc w:val="center"/>
      </w:pPr>
      <w:r>
        <w:drawing>
          <wp:inline xmlns:a="http://schemas.openxmlformats.org/drawingml/2006/main" xmlns:pic="http://schemas.openxmlformats.org/drawingml/2006/picture">
            <wp:extent cx="5897880" cy="3317558"/>
            <wp:docPr id="14" name="Picture 14"/>
            <wp:cNvGraphicFramePr>
              <a:graphicFrameLocks noChangeAspect="1"/>
            </wp:cNvGraphicFramePr>
            <a:graphic>
              <a:graphicData uri="http://schemas.openxmlformats.org/drawingml/2006/picture">
                <pic:pic>
                  <pic:nvPicPr>
                    <pic:cNvPr id="0" name="04-use-case.png"/>
                    <pic:cNvPicPr/>
                  </pic:nvPicPr>
                  <pic:blipFill>
                    <a:blip r:embed="rId24"/>
                    <a:stretch>
                      <a:fillRect/>
                    </a:stretch>
                  </pic:blipFill>
                  <pic:spPr>
                    <a:xfrm>
                      <a:off x="0" y="0"/>
                      <a:ext cx="5897880" cy="3317558"/>
                    </a:xfrm>
                    <a:prstGeom prst="rect"/>
                  </pic:spPr>
                </pic:pic>
              </a:graphicData>
            </a:graphic>
          </wp:inline>
        </w:drawing>
      </w:r>
    </w:p>
    <w:p>
      <w:pPr>
        <w:pStyle w:val="Caption"/>
        <w:keepNext/>
        <w:jc w:val="center"/>
      </w:pPr>
      <w:r>
        <w:t>Use case - Formularium dan Katalog Obat</w:t>
      </w:r>
    </w:p>
    <w:p>
      <w:pPr>
        <w:pStyle w:val="Heading2"/>
      </w:pPr>
      <w:r>
        <w:t>Flowchart</w:t>
      </w:r>
    </w:p>
    <w:p>
      <w:pPr>
        <w:jc w:val="center"/>
      </w:pPr>
      <w:r>
        <w:drawing>
          <wp:inline xmlns:a="http://schemas.openxmlformats.org/drawingml/2006/main" xmlns:pic="http://schemas.openxmlformats.org/drawingml/2006/picture">
            <wp:extent cx="5897880" cy="3317558"/>
            <wp:docPr id="15" name="Picture 15"/>
            <wp:cNvGraphicFramePr>
              <a:graphicFrameLocks noChangeAspect="1"/>
            </wp:cNvGraphicFramePr>
            <a:graphic>
              <a:graphicData uri="http://schemas.openxmlformats.org/drawingml/2006/picture">
                <pic:pic>
                  <pic:nvPicPr>
                    <pic:cNvPr id="0" name="04-flowchart.png"/>
                    <pic:cNvPicPr/>
                  </pic:nvPicPr>
                  <pic:blipFill>
                    <a:blip r:embed="rId25"/>
                    <a:stretch>
                      <a:fillRect/>
                    </a:stretch>
                  </pic:blipFill>
                  <pic:spPr>
                    <a:xfrm>
                      <a:off x="0" y="0"/>
                      <a:ext cx="5897880" cy="3317558"/>
                    </a:xfrm>
                    <a:prstGeom prst="rect"/>
                  </pic:spPr>
                </pic:pic>
              </a:graphicData>
            </a:graphic>
          </wp:inline>
        </w:drawing>
      </w:r>
    </w:p>
    <w:p>
      <w:pPr>
        <w:pStyle w:val="Caption"/>
        <w:keepNext/>
        <w:jc w:val="center"/>
      </w:pPr>
      <w:r>
        <w:t>Flowchart - Formularium dan Katalog Obat</w:t>
      </w:r>
    </w:p>
    <w:p>
      <w:pPr>
        <w:pStyle w:val="Heading2"/>
      </w:pPr>
      <w:r>
        <w:t>ERD dan aliran data</w:t>
      </w:r>
    </w:p>
    <w:p>
      <w:pPr>
        <w:jc w:val="center"/>
      </w:pPr>
      <w:r>
        <w:drawing>
          <wp:inline xmlns:a="http://schemas.openxmlformats.org/drawingml/2006/main" xmlns:pic="http://schemas.openxmlformats.org/drawingml/2006/picture">
            <wp:extent cx="5897880" cy="3317558"/>
            <wp:docPr id="16" name="Picture 16"/>
            <wp:cNvGraphicFramePr>
              <a:graphicFrameLocks noChangeAspect="1"/>
            </wp:cNvGraphicFramePr>
            <a:graphic>
              <a:graphicData uri="http://schemas.openxmlformats.org/drawingml/2006/picture">
                <pic:pic>
                  <pic:nvPicPr>
                    <pic:cNvPr id="0" name="04-erd-dataflow.png"/>
                    <pic:cNvPicPr/>
                  </pic:nvPicPr>
                  <pic:blipFill>
                    <a:blip r:embed="rId26"/>
                    <a:stretch>
                      <a:fillRect/>
                    </a:stretch>
                  </pic:blipFill>
                  <pic:spPr>
                    <a:xfrm>
                      <a:off x="0" y="0"/>
                      <a:ext cx="5897880" cy="3317558"/>
                    </a:xfrm>
                    <a:prstGeom prst="rect"/>
                  </pic:spPr>
                </pic:pic>
              </a:graphicData>
            </a:graphic>
          </wp:inline>
        </w:drawing>
      </w:r>
    </w:p>
    <w:p>
      <w:pPr>
        <w:pStyle w:val="Caption"/>
        <w:keepNext/>
        <w:jc w:val="center"/>
      </w:pPr>
      <w:r>
        <w:t>ERD dan aliran data - Formularium dan Katalog Obat</w:t>
      </w:r>
    </w:p>
    <w:p>
      <w:pPr>
        <w:pStyle w:val="Heading2"/>
      </w:pPr>
      <w:r>
        <w:t>Langkah operator</w:t>
      </w:r>
    </w:p>
    <w:p>
      <w:pPr>
        <w:pStyle w:val="ListNumber"/>
      </w:pPr>
      <w:r>
        <w:t>Buka formularium</w:t>
      </w:r>
    </w:p>
    <w:p>
      <w:pPr>
        <w:pStyle w:val="ListNumber"/>
      </w:pPr>
      <w:r>
        <w:t>Gunakan pencarian</w:t>
      </w:r>
    </w:p>
    <w:p>
      <w:pPr>
        <w:pStyle w:val="ListNumber"/>
      </w:pPr>
      <w:r>
        <w:t>Pilih kategori</w:t>
      </w:r>
    </w:p>
    <w:p>
      <w:pPr>
        <w:pStyle w:val="ListNumber"/>
      </w:pPr>
      <w:r>
        <w:t>Buka profil</w:t>
      </w:r>
    </w:p>
    <w:p>
      <w:pPr>
        <w:pStyle w:val="ListNumber"/>
      </w:pPr>
      <w:r>
        <w:t>Periksa stok/batch</w:t>
      </w:r>
    </w:p>
    <w:p>
      <w:pPr>
        <w:pStyle w:val="ListNumber"/>
      </w:pPr>
      <w:r>
        <w:t>Simpan perubahan sah</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5. Batch, FEFO, dan Kedaluwarsa</w:t>
      </w:r>
    </w:p>
    <w:p>
      <w:pPr>
        <w:jc w:val="center"/>
      </w:pPr>
      <w:r>
        <w:drawing>
          <wp:inline xmlns:a="http://schemas.openxmlformats.org/drawingml/2006/main" xmlns:pic="http://schemas.openxmlformats.org/drawingml/2006/picture">
            <wp:extent cx="5897880" cy="3317558"/>
            <wp:docPr id="17" name="Picture 17"/>
            <wp:cNvGraphicFramePr>
              <a:graphicFrameLocks noChangeAspect="1"/>
            </wp:cNvGraphicFramePr>
            <a:graphic>
              <a:graphicData uri="http://schemas.openxmlformats.org/drawingml/2006/picture">
                <pic:pic>
                  <pic:nvPicPr>
                    <pic:cNvPr id="0" name="04-batch-kedaluwarsa.png"/>
                    <pic:cNvPicPr/>
                  </pic:nvPicPr>
                  <pic:blipFill>
                    <a:blip r:embed="rId27"/>
                    <a:stretch>
                      <a:fillRect/>
                    </a:stretch>
                  </pic:blipFill>
                  <pic:spPr>
                    <a:xfrm>
                      <a:off x="0" y="0"/>
                      <a:ext cx="5897880" cy="3317558"/>
                    </a:xfrm>
                    <a:prstGeom prst="rect"/>
                  </pic:spPr>
                </pic:pic>
              </a:graphicData>
            </a:graphic>
          </wp:inline>
        </w:drawing>
      </w:r>
    </w:p>
    <w:p>
      <w:pPr>
        <w:pStyle w:val="Caption"/>
        <w:keepNext/>
        <w:jc w:val="center"/>
      </w:pPr>
      <w:r>
        <w:t>Batch, FEFO, dan Kedaluwarsa</w:t>
      </w:r>
    </w:p>
    <w:p>
      <w:pPr>
        <w:pStyle w:val="Heading2"/>
      </w:pPr>
      <w:r>
        <w:t>Penjelasan layar dan hasil pengujian</w:t>
      </w:r>
    </w:p>
    <w:p>
      <w:r>
        <w:t>Monitor batch memusatkan perhatian pada nomor lot, tanggal kedaluwarsa, sisa, dan status penanganan. Pilihan horizon membantu gudang memisahkan barang yang harus segera diprioritaskan, dipindahkan, diretur, atau dikarantina. Warna peringatan mendukung keputusan, tetapi tanggal dan sisa tetap harus dibaca; warna bukan satu-satunya dasar tindakan.</w:t>
      </w:r>
    </w:p>
    <w:p>
      <w:r>
        <w:t>UAT menjalankan monitor dan laporan kedaluwarsa setelah transaksi. Seleksi batch menemukan 0 baris kedaluwarsa dan hanya memilih batch aktif untuk penjualan. Endpoint monitor berstatus success dengan 100 baris yang dapat dibaca pada halaman uji. Penolakan batch kedaluwarsa adalah kontrol keselamatan yang tidak boleh dinonaktifkan untuk mengejar kelulusan tes.</w:t>
      </w:r>
    </w:p>
    <w:p>
      <w:r>
        <w:t>Petugas memilih horizon, membuka item, menelusuri sumber penerimaan, dan memastikan jumlah fisik sesuai. Batch bermasalah dipindahkan ke status karantina melalui prosedur yang disetujui. Bila tanggal tidak valid atau sisa negatif, hentikan transaksi terkait, simpan bukti, dan lakukan rekonsiliasi ledger. Disposisi akhir harus mencatat jumlah, alasan, petugas, persetujuan, dan dokumen retur atau pemusnahan.</w:t>
      </w:r>
    </w:p>
    <w:p>
      <w:pPr>
        <w:pStyle w:val="Heading2"/>
      </w:pPr>
      <w:r>
        <w:t>Use case</w:t>
      </w:r>
    </w:p>
    <w:p>
      <w:pPr>
        <w:jc w:val="center"/>
      </w:pPr>
      <w:r>
        <w:drawing>
          <wp:inline xmlns:a="http://schemas.openxmlformats.org/drawingml/2006/main" xmlns:pic="http://schemas.openxmlformats.org/drawingml/2006/picture">
            <wp:extent cx="5897880" cy="3317558"/>
            <wp:docPr id="18" name="Picture 18"/>
            <wp:cNvGraphicFramePr>
              <a:graphicFrameLocks noChangeAspect="1"/>
            </wp:cNvGraphicFramePr>
            <a:graphic>
              <a:graphicData uri="http://schemas.openxmlformats.org/drawingml/2006/picture">
                <pic:pic>
                  <pic:nvPicPr>
                    <pic:cNvPr id="0" name="05-use-case.png"/>
                    <pic:cNvPicPr/>
                  </pic:nvPicPr>
                  <pic:blipFill>
                    <a:blip r:embed="rId28"/>
                    <a:stretch>
                      <a:fillRect/>
                    </a:stretch>
                  </pic:blipFill>
                  <pic:spPr>
                    <a:xfrm>
                      <a:off x="0" y="0"/>
                      <a:ext cx="5897880" cy="3317558"/>
                    </a:xfrm>
                    <a:prstGeom prst="rect"/>
                  </pic:spPr>
                </pic:pic>
              </a:graphicData>
            </a:graphic>
          </wp:inline>
        </w:drawing>
      </w:r>
    </w:p>
    <w:p>
      <w:pPr>
        <w:pStyle w:val="Caption"/>
        <w:keepNext/>
        <w:jc w:val="center"/>
      </w:pPr>
      <w:r>
        <w:t>Use case - Batch, FEFO, dan Kedaluwarsa</w:t>
      </w:r>
    </w:p>
    <w:p>
      <w:pPr>
        <w:pStyle w:val="Heading2"/>
      </w:pPr>
      <w:r>
        <w:t>Flowchart</w:t>
      </w:r>
    </w:p>
    <w:p>
      <w:pPr>
        <w:jc w:val="center"/>
      </w:pPr>
      <w:r>
        <w:drawing>
          <wp:inline xmlns:a="http://schemas.openxmlformats.org/drawingml/2006/main" xmlns:pic="http://schemas.openxmlformats.org/drawingml/2006/picture">
            <wp:extent cx="5897880" cy="3317558"/>
            <wp:docPr id="19" name="Picture 19"/>
            <wp:cNvGraphicFramePr>
              <a:graphicFrameLocks noChangeAspect="1"/>
            </wp:cNvGraphicFramePr>
            <a:graphic>
              <a:graphicData uri="http://schemas.openxmlformats.org/drawingml/2006/picture">
                <pic:pic>
                  <pic:nvPicPr>
                    <pic:cNvPr id="0" name="05-flowchart.png"/>
                    <pic:cNvPicPr/>
                  </pic:nvPicPr>
                  <pic:blipFill>
                    <a:blip r:embed="rId29"/>
                    <a:stretch>
                      <a:fillRect/>
                    </a:stretch>
                  </pic:blipFill>
                  <pic:spPr>
                    <a:xfrm>
                      <a:off x="0" y="0"/>
                      <a:ext cx="5897880" cy="3317558"/>
                    </a:xfrm>
                    <a:prstGeom prst="rect"/>
                  </pic:spPr>
                </pic:pic>
              </a:graphicData>
            </a:graphic>
          </wp:inline>
        </w:drawing>
      </w:r>
    </w:p>
    <w:p>
      <w:pPr>
        <w:pStyle w:val="Caption"/>
        <w:keepNext/>
        <w:jc w:val="center"/>
      </w:pPr>
      <w:r>
        <w:t>Flowchart - Batch, FEFO, dan Kedaluwarsa</w:t>
      </w:r>
    </w:p>
    <w:p>
      <w:pPr>
        <w:pStyle w:val="Heading2"/>
      </w:pPr>
      <w:r>
        <w:t>ERD dan aliran data</w:t>
      </w:r>
    </w:p>
    <w:p>
      <w:pPr>
        <w:jc w:val="center"/>
      </w:pPr>
      <w:r>
        <w:drawing>
          <wp:inline xmlns:a="http://schemas.openxmlformats.org/drawingml/2006/main" xmlns:pic="http://schemas.openxmlformats.org/drawingml/2006/picture">
            <wp:extent cx="5897880" cy="3317558"/>
            <wp:docPr id="20" name="Picture 20"/>
            <wp:cNvGraphicFramePr>
              <a:graphicFrameLocks noChangeAspect="1"/>
            </wp:cNvGraphicFramePr>
            <a:graphic>
              <a:graphicData uri="http://schemas.openxmlformats.org/drawingml/2006/picture">
                <pic:pic>
                  <pic:nvPicPr>
                    <pic:cNvPr id="0" name="05-erd-dataflow.png"/>
                    <pic:cNvPicPr/>
                  </pic:nvPicPr>
                  <pic:blipFill>
                    <a:blip r:embed="rId30"/>
                    <a:stretch>
                      <a:fillRect/>
                    </a:stretch>
                  </pic:blipFill>
                  <pic:spPr>
                    <a:xfrm>
                      <a:off x="0" y="0"/>
                      <a:ext cx="5897880" cy="3317558"/>
                    </a:xfrm>
                    <a:prstGeom prst="rect"/>
                  </pic:spPr>
                </pic:pic>
              </a:graphicData>
            </a:graphic>
          </wp:inline>
        </w:drawing>
      </w:r>
    </w:p>
    <w:p>
      <w:pPr>
        <w:pStyle w:val="Caption"/>
        <w:keepNext/>
        <w:jc w:val="center"/>
      </w:pPr>
      <w:r>
        <w:t>ERD dan aliran data - Batch, FEFO, dan Kedaluwarsa</w:t>
      </w:r>
    </w:p>
    <w:p>
      <w:pPr>
        <w:pStyle w:val="Heading2"/>
      </w:pPr>
      <w:r>
        <w:t>Langkah operator</w:t>
      </w:r>
    </w:p>
    <w:p>
      <w:pPr>
        <w:pStyle w:val="ListNumber"/>
      </w:pPr>
      <w:r>
        <w:t>Pilih horizon</w:t>
      </w:r>
    </w:p>
    <w:p>
      <w:pPr>
        <w:pStyle w:val="ListNumber"/>
      </w:pPr>
      <w:r>
        <w:t>Baca status batch</w:t>
      </w:r>
    </w:p>
    <w:p>
      <w:pPr>
        <w:pStyle w:val="ListNumber"/>
      </w:pPr>
      <w:r>
        <w:t>Urutkan tanggal</w:t>
      </w:r>
    </w:p>
    <w:p>
      <w:pPr>
        <w:pStyle w:val="ListNumber"/>
      </w:pPr>
      <w:r>
        <w:t>Periksa sisa</w:t>
      </w:r>
    </w:p>
    <w:p>
      <w:pPr>
        <w:pStyle w:val="ListNumber"/>
      </w:pPr>
      <w:r>
        <w:t>Karantina/retur</w:t>
      </w:r>
    </w:p>
    <w:p>
      <w:pPr>
        <w:pStyle w:val="ListNumber"/>
      </w:pPr>
      <w:r>
        <w:t>Dokumentasikan disposisi</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6. Penerimaan Barang dari PBF</w:t>
      </w:r>
    </w:p>
    <w:p>
      <w:pPr>
        <w:jc w:val="center"/>
      </w:pPr>
      <w:r>
        <w:drawing>
          <wp:inline xmlns:a="http://schemas.openxmlformats.org/drawingml/2006/main" xmlns:pic="http://schemas.openxmlformats.org/drawingml/2006/picture">
            <wp:extent cx="5897880" cy="3317558"/>
            <wp:docPr id="21" name="Picture 21"/>
            <wp:cNvGraphicFramePr>
              <a:graphicFrameLocks noChangeAspect="1"/>
            </wp:cNvGraphicFramePr>
            <a:graphic>
              <a:graphicData uri="http://schemas.openxmlformats.org/drawingml/2006/picture">
                <pic:pic>
                  <pic:nvPicPr>
                    <pic:cNvPr id="0" name="07-bast-daftar-100.png"/>
                    <pic:cNvPicPr/>
                  </pic:nvPicPr>
                  <pic:blipFill>
                    <a:blip r:embed="rId31"/>
                    <a:stretch>
                      <a:fillRect/>
                    </a:stretch>
                  </pic:blipFill>
                  <pic:spPr>
                    <a:xfrm>
                      <a:off x="0" y="0"/>
                      <a:ext cx="5897880" cy="3317558"/>
                    </a:xfrm>
                    <a:prstGeom prst="rect"/>
                  </pic:spPr>
                </pic:pic>
              </a:graphicData>
            </a:graphic>
          </wp:inline>
        </w:drawing>
      </w:r>
    </w:p>
    <w:p>
      <w:pPr>
        <w:pStyle w:val="Caption"/>
        <w:keepNext/>
        <w:jc w:val="center"/>
      </w:pPr>
      <w:r>
        <w:t>Penerimaan Barang dari PBF</w:t>
      </w:r>
    </w:p>
    <w:p>
      <w:pPr>
        <w:pStyle w:val="Heading2"/>
      </w:pPr>
      <w:r>
        <w:t>Penjelasan layar dan hasil pengujian</w:t>
      </w:r>
    </w:p>
    <w:p>
      <w:r>
        <w:t>Penerimaan PBF adalah pintu masuk stok sehingga kesalahan di layar ini akan terbawa ke penjualan, FEFO, HPP, tagihan, dan laporan. Form menampilkan identitas pemasok atau dokumen, daftar item, jumlah, harga beli, batch, tanggal kedaluwarsa, serta keterangan. Operator harus bekerja dari surat jalan, PO, dan pemeriksaan fisik, bukan menyalin nilai dari transaksi lama.</w:t>
      </w:r>
    </w:p>
    <w:p>
      <w:r>
        <w:t>Dalam UAT, daftar penerimaan membuktikan 100 BAST sample yang dapat ditelusuri ke PO. Item jangkar UJI-PCT juga diberi top-up batch idempoten dengan kode faktur UAT-TERIMA-APT-13424-001 bila batch yang cukup belum ada. Setelah penyimpanan, batch dibaca kembali dan digunakan oleh transaksi penjualan. Cara ini membuktikan bahwa penerimaan memengaruhi stok nyata dan bukan sekadar menghasilkan notifikasi sukses.</w:t>
      </w:r>
    </w:p>
    <w:p>
      <w:r>
        <w:t>Gudang mencocokkan satu per satu nama item, kuantitas, satuan, nomor lot, dan ED. Apoteker menilai kelayakan mutu; keuangan tidak memproses tagihan bila penerimaan belum sah. Jika jumlah berbeda dari PO atau barang rusak, catat selisih dan gunakan status pengecualian. Jangan menaikkan stok lewat koreksi langsung agar angka cocok, karena tindakan itu memutus hubungan antara persediaan dan dokumen pengadaan.</w:t>
      </w:r>
    </w:p>
    <w:p>
      <w:pPr>
        <w:pStyle w:val="Heading2"/>
      </w:pPr>
      <w:r>
        <w:t>Use case</w:t>
      </w:r>
    </w:p>
    <w:p>
      <w:pPr>
        <w:jc w:val="center"/>
      </w:pPr>
      <w:r>
        <w:drawing>
          <wp:inline xmlns:a="http://schemas.openxmlformats.org/drawingml/2006/main" xmlns:pic="http://schemas.openxmlformats.org/drawingml/2006/picture">
            <wp:extent cx="5897880" cy="3317558"/>
            <wp:docPr id="22" name="Picture 22"/>
            <wp:cNvGraphicFramePr>
              <a:graphicFrameLocks noChangeAspect="1"/>
            </wp:cNvGraphicFramePr>
            <a:graphic>
              <a:graphicData uri="http://schemas.openxmlformats.org/drawingml/2006/picture">
                <pic:pic>
                  <pic:nvPicPr>
                    <pic:cNvPr id="0" name="06-use-case.png"/>
                    <pic:cNvPicPr/>
                  </pic:nvPicPr>
                  <pic:blipFill>
                    <a:blip r:embed="rId32"/>
                    <a:stretch>
                      <a:fillRect/>
                    </a:stretch>
                  </pic:blipFill>
                  <pic:spPr>
                    <a:xfrm>
                      <a:off x="0" y="0"/>
                      <a:ext cx="5897880" cy="3317558"/>
                    </a:xfrm>
                    <a:prstGeom prst="rect"/>
                  </pic:spPr>
                </pic:pic>
              </a:graphicData>
            </a:graphic>
          </wp:inline>
        </w:drawing>
      </w:r>
    </w:p>
    <w:p>
      <w:pPr>
        <w:pStyle w:val="Caption"/>
        <w:keepNext/>
        <w:jc w:val="center"/>
      </w:pPr>
      <w:r>
        <w:t>Use case - Penerimaan Barang dari PBF</w:t>
      </w:r>
    </w:p>
    <w:p>
      <w:pPr>
        <w:pStyle w:val="Heading2"/>
      </w:pPr>
      <w:r>
        <w:t>Flowchart</w:t>
      </w:r>
    </w:p>
    <w:p>
      <w:pPr>
        <w:jc w:val="center"/>
      </w:pPr>
      <w:r>
        <w:drawing>
          <wp:inline xmlns:a="http://schemas.openxmlformats.org/drawingml/2006/main" xmlns:pic="http://schemas.openxmlformats.org/drawingml/2006/picture">
            <wp:extent cx="5897880" cy="3317558"/>
            <wp:docPr id="23" name="Picture 23"/>
            <wp:cNvGraphicFramePr>
              <a:graphicFrameLocks noChangeAspect="1"/>
            </wp:cNvGraphicFramePr>
            <a:graphic>
              <a:graphicData uri="http://schemas.openxmlformats.org/drawingml/2006/picture">
                <pic:pic>
                  <pic:nvPicPr>
                    <pic:cNvPr id="0" name="06-flowchart.png"/>
                    <pic:cNvPicPr/>
                  </pic:nvPicPr>
                  <pic:blipFill>
                    <a:blip r:embed="rId33"/>
                    <a:stretch>
                      <a:fillRect/>
                    </a:stretch>
                  </pic:blipFill>
                  <pic:spPr>
                    <a:xfrm>
                      <a:off x="0" y="0"/>
                      <a:ext cx="5897880" cy="3317558"/>
                    </a:xfrm>
                    <a:prstGeom prst="rect"/>
                  </pic:spPr>
                </pic:pic>
              </a:graphicData>
            </a:graphic>
          </wp:inline>
        </w:drawing>
      </w:r>
    </w:p>
    <w:p>
      <w:pPr>
        <w:pStyle w:val="Caption"/>
        <w:keepNext/>
        <w:jc w:val="center"/>
      </w:pPr>
      <w:r>
        <w:t>Flowchart - Penerimaan Barang dari PBF</w:t>
      </w:r>
    </w:p>
    <w:p>
      <w:pPr>
        <w:pStyle w:val="Heading2"/>
      </w:pPr>
      <w:r>
        <w:t>ERD dan aliran data</w:t>
      </w:r>
    </w:p>
    <w:p>
      <w:pPr>
        <w:jc w:val="center"/>
      </w:pPr>
      <w:r>
        <w:drawing>
          <wp:inline xmlns:a="http://schemas.openxmlformats.org/drawingml/2006/main" xmlns:pic="http://schemas.openxmlformats.org/drawingml/2006/picture">
            <wp:extent cx="5897880" cy="3317558"/>
            <wp:docPr id="24" name="Picture 24"/>
            <wp:cNvGraphicFramePr>
              <a:graphicFrameLocks noChangeAspect="1"/>
            </wp:cNvGraphicFramePr>
            <a:graphic>
              <a:graphicData uri="http://schemas.openxmlformats.org/drawingml/2006/picture">
                <pic:pic>
                  <pic:nvPicPr>
                    <pic:cNvPr id="0" name="06-erd-dataflow.png"/>
                    <pic:cNvPicPr/>
                  </pic:nvPicPr>
                  <pic:blipFill>
                    <a:blip r:embed="rId34"/>
                    <a:stretch>
                      <a:fillRect/>
                    </a:stretch>
                  </pic:blipFill>
                  <pic:spPr>
                    <a:xfrm>
                      <a:off x="0" y="0"/>
                      <a:ext cx="5897880" cy="3317558"/>
                    </a:xfrm>
                    <a:prstGeom prst="rect"/>
                  </pic:spPr>
                </pic:pic>
              </a:graphicData>
            </a:graphic>
          </wp:inline>
        </w:drawing>
      </w:r>
    </w:p>
    <w:p>
      <w:pPr>
        <w:pStyle w:val="Caption"/>
        <w:keepNext/>
        <w:jc w:val="center"/>
      </w:pPr>
      <w:r>
        <w:t>ERD dan aliran data - Penerimaan Barang dari PBF</w:t>
      </w:r>
    </w:p>
    <w:p>
      <w:pPr>
        <w:pStyle w:val="Heading2"/>
      </w:pPr>
      <w:r>
        <w:t>Langkah operator</w:t>
      </w:r>
    </w:p>
    <w:p>
      <w:pPr>
        <w:pStyle w:val="ListNumber"/>
      </w:pPr>
      <w:r>
        <w:t>Pilih vendor/dokumen</w:t>
      </w:r>
    </w:p>
    <w:p>
      <w:pPr>
        <w:pStyle w:val="ListNumber"/>
      </w:pPr>
      <w:r>
        <w:t>Cocokkan barang</w:t>
      </w:r>
    </w:p>
    <w:p>
      <w:pPr>
        <w:pStyle w:val="ListNumber"/>
      </w:pPr>
      <w:r>
        <w:t>Isi lot dan ED</w:t>
      </w:r>
    </w:p>
    <w:p>
      <w:pPr>
        <w:pStyle w:val="ListNumber"/>
      </w:pPr>
      <w:r>
        <w:t>Periksa harga/qty</w:t>
      </w:r>
    </w:p>
    <w:p>
      <w:pPr>
        <w:pStyle w:val="ListNumber"/>
      </w:pPr>
      <w:r>
        <w:t>Simpan penerimaan</w:t>
      </w:r>
    </w:p>
    <w:p>
      <w:pPr>
        <w:pStyle w:val="ListNumber"/>
      </w:pPr>
      <w:r>
        <w:t>Baca ulang stok</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7. Layar Publik Obat Jadi dan Racikan</w:t>
      </w:r>
    </w:p>
    <w:p>
      <w:pPr>
        <w:jc w:val="center"/>
      </w:pPr>
      <w:r>
        <w:drawing>
          <wp:inline xmlns:a="http://schemas.openxmlformats.org/drawingml/2006/main" xmlns:pic="http://schemas.openxmlformats.org/drawingml/2006/picture">
            <wp:extent cx="5897880" cy="3317558"/>
            <wp:docPr id="25" name="Picture 25"/>
            <wp:cNvGraphicFramePr>
              <a:graphicFrameLocks noChangeAspect="1"/>
            </wp:cNvGraphicFramePr>
            <a:graphic>
              <a:graphicData uri="http://schemas.openxmlformats.org/drawingml/2006/picture">
                <pic:pic>
                  <pic:nvPicPr>
                    <pic:cNvPr id="0" name="06-layar-kedua-obat-jadi-racikan.png"/>
                    <pic:cNvPicPr/>
                  </pic:nvPicPr>
                  <pic:blipFill>
                    <a:blip r:embed="rId35"/>
                    <a:stretch>
                      <a:fillRect/>
                    </a:stretch>
                  </pic:blipFill>
                  <pic:spPr>
                    <a:xfrm>
                      <a:off x="0" y="0"/>
                      <a:ext cx="5897880" cy="3317558"/>
                    </a:xfrm>
                    <a:prstGeom prst="rect"/>
                  </pic:spPr>
                </pic:pic>
              </a:graphicData>
            </a:graphic>
          </wp:inline>
        </w:drawing>
      </w:r>
    </w:p>
    <w:p>
      <w:pPr>
        <w:pStyle w:val="Caption"/>
        <w:keepNext/>
        <w:jc w:val="center"/>
      </w:pPr>
      <w:r>
        <w:t>Layar Publik Obat Jadi dan Racikan</w:t>
      </w:r>
    </w:p>
    <w:p>
      <w:pPr>
        <w:pStyle w:val="Heading2"/>
      </w:pPr>
      <w:r>
        <w:t>Penjelasan layar dan hasil pengujian</w:t>
      </w:r>
    </w:p>
    <w:p>
      <w:r>
        <w:t>Layar kedua menggabungkan obat jadi dan racikan agar pasien atau keluarga dapat mengetahui posisi proses tanpa bertanya berulang ke loket. Informasi dipisahkan menurut jenis layanan, status seperti menunggu, disiapkan, atau siap, serta tujuan loket. Ukuran huruf dan kontras dirancang untuk televisi atau monitor publik yang dilihat dari jarak tertentu.</w:t>
      </w:r>
    </w:p>
    <w:p>
      <w:r>
        <w:t>Endpoint live mengembalikan 200 antrean untuk toko uji dan menyatakan kebijakan privasi IDENTITAS_DISAMARKAN. UAT memastikan data berasal dari server, bukan pratinjau lokal. Nama dan nomor rekam medis harus disamarkan, sedangkan catatan publik tidak boleh memuat diagnosis, rincian klinis sensitif, nomor telepon, alamat, atau informasi pembayaran.</w:t>
      </w:r>
    </w:p>
    <w:p>
      <w:r>
        <w:t>Petugas membuka layar pada monitor kedua, memilih toko dan mode gabungan, lalu memeriksa pembaruan otomatis. Ketika obat siap, status dan loket harus berubah tanpa memerlukan login pasien. Jika identitas lengkap terlihat, layar wajib segera ditutup dan insiden privasi dicatat. Bila koneksi terputus, tampilan harus menunjukkan kondisi yang jujur dan tidak terus memanggil antrean berdasarkan data lama seolah-olah masih terbaru.</w:t>
      </w:r>
    </w:p>
    <w:p>
      <w:pPr>
        <w:pStyle w:val="Heading2"/>
      </w:pPr>
      <w:r>
        <w:t>Use case</w:t>
      </w:r>
    </w:p>
    <w:p>
      <w:pPr>
        <w:jc w:val="center"/>
      </w:pPr>
      <w:r>
        <w:drawing>
          <wp:inline xmlns:a="http://schemas.openxmlformats.org/drawingml/2006/main" xmlns:pic="http://schemas.openxmlformats.org/drawingml/2006/picture">
            <wp:extent cx="5897880" cy="3317558"/>
            <wp:docPr id="26" name="Picture 26"/>
            <wp:cNvGraphicFramePr>
              <a:graphicFrameLocks noChangeAspect="1"/>
            </wp:cNvGraphicFramePr>
            <a:graphic>
              <a:graphicData uri="http://schemas.openxmlformats.org/drawingml/2006/picture">
                <pic:pic>
                  <pic:nvPicPr>
                    <pic:cNvPr id="0" name="07-use-case.png"/>
                    <pic:cNvPicPr/>
                  </pic:nvPicPr>
                  <pic:blipFill>
                    <a:blip r:embed="rId36"/>
                    <a:stretch>
                      <a:fillRect/>
                    </a:stretch>
                  </pic:blipFill>
                  <pic:spPr>
                    <a:xfrm>
                      <a:off x="0" y="0"/>
                      <a:ext cx="5897880" cy="3317558"/>
                    </a:xfrm>
                    <a:prstGeom prst="rect"/>
                  </pic:spPr>
                </pic:pic>
              </a:graphicData>
            </a:graphic>
          </wp:inline>
        </w:drawing>
      </w:r>
    </w:p>
    <w:p>
      <w:pPr>
        <w:pStyle w:val="Caption"/>
        <w:keepNext/>
        <w:jc w:val="center"/>
      </w:pPr>
      <w:r>
        <w:t>Use case - Layar Publik Obat Jadi dan Racikan</w:t>
      </w:r>
    </w:p>
    <w:p>
      <w:pPr>
        <w:pStyle w:val="Heading2"/>
      </w:pPr>
      <w:r>
        <w:t>Flowchart</w:t>
      </w:r>
    </w:p>
    <w:p>
      <w:pPr>
        <w:jc w:val="center"/>
      </w:pPr>
      <w:r>
        <w:drawing>
          <wp:inline xmlns:a="http://schemas.openxmlformats.org/drawingml/2006/main" xmlns:pic="http://schemas.openxmlformats.org/drawingml/2006/picture">
            <wp:extent cx="5897880" cy="3317558"/>
            <wp:docPr id="27" name="Picture 27"/>
            <wp:cNvGraphicFramePr>
              <a:graphicFrameLocks noChangeAspect="1"/>
            </wp:cNvGraphicFramePr>
            <a:graphic>
              <a:graphicData uri="http://schemas.openxmlformats.org/drawingml/2006/picture">
                <pic:pic>
                  <pic:nvPicPr>
                    <pic:cNvPr id="0" name="07-flowchart.png"/>
                    <pic:cNvPicPr/>
                  </pic:nvPicPr>
                  <pic:blipFill>
                    <a:blip r:embed="rId37"/>
                    <a:stretch>
                      <a:fillRect/>
                    </a:stretch>
                  </pic:blipFill>
                  <pic:spPr>
                    <a:xfrm>
                      <a:off x="0" y="0"/>
                      <a:ext cx="5897880" cy="3317558"/>
                    </a:xfrm>
                    <a:prstGeom prst="rect"/>
                  </pic:spPr>
                </pic:pic>
              </a:graphicData>
            </a:graphic>
          </wp:inline>
        </w:drawing>
      </w:r>
    </w:p>
    <w:p>
      <w:pPr>
        <w:pStyle w:val="Caption"/>
        <w:keepNext/>
        <w:jc w:val="center"/>
      </w:pPr>
      <w:r>
        <w:t>Flowchart - Layar Publik Obat Jadi dan Racikan</w:t>
      </w:r>
    </w:p>
    <w:p>
      <w:pPr>
        <w:pStyle w:val="Heading2"/>
      </w:pPr>
      <w:r>
        <w:t>ERD dan aliran data</w:t>
      </w:r>
    </w:p>
    <w:p>
      <w:pPr>
        <w:jc w:val="center"/>
      </w:pPr>
      <w:r>
        <w:drawing>
          <wp:inline xmlns:a="http://schemas.openxmlformats.org/drawingml/2006/main" xmlns:pic="http://schemas.openxmlformats.org/drawingml/2006/picture">
            <wp:extent cx="5897880" cy="3317558"/>
            <wp:docPr id="28" name="Picture 28"/>
            <wp:cNvGraphicFramePr>
              <a:graphicFrameLocks noChangeAspect="1"/>
            </wp:cNvGraphicFramePr>
            <a:graphic>
              <a:graphicData uri="http://schemas.openxmlformats.org/drawingml/2006/picture">
                <pic:pic>
                  <pic:nvPicPr>
                    <pic:cNvPr id="0" name="07-erd-dataflow.png"/>
                    <pic:cNvPicPr/>
                  </pic:nvPicPr>
                  <pic:blipFill>
                    <a:blip r:embed="rId38"/>
                    <a:stretch>
                      <a:fillRect/>
                    </a:stretch>
                  </pic:blipFill>
                  <pic:spPr>
                    <a:xfrm>
                      <a:off x="0" y="0"/>
                      <a:ext cx="5897880" cy="3317558"/>
                    </a:xfrm>
                    <a:prstGeom prst="rect"/>
                  </pic:spPr>
                </pic:pic>
              </a:graphicData>
            </a:graphic>
          </wp:inline>
        </w:drawing>
      </w:r>
    </w:p>
    <w:p>
      <w:pPr>
        <w:pStyle w:val="Caption"/>
        <w:keepNext/>
        <w:jc w:val="center"/>
      </w:pPr>
      <w:r>
        <w:t>ERD dan aliran data - Layar Publik Obat Jadi dan Racikan</w:t>
      </w:r>
    </w:p>
    <w:p>
      <w:pPr>
        <w:pStyle w:val="Heading2"/>
      </w:pPr>
      <w:r>
        <w:t>Langkah operator</w:t>
      </w:r>
    </w:p>
    <w:p>
      <w:pPr>
        <w:pStyle w:val="ListNumber"/>
      </w:pPr>
      <w:r>
        <w:t>Ambil antrean server</w:t>
      </w:r>
    </w:p>
    <w:p>
      <w:pPr>
        <w:pStyle w:val="ListNumber"/>
      </w:pPr>
      <w:r>
        <w:t>Samarkan identitas</w:t>
      </w:r>
    </w:p>
    <w:p>
      <w:pPr>
        <w:pStyle w:val="ListNumber"/>
      </w:pPr>
      <w:r>
        <w:t>Kelompokkan jenis</w:t>
      </w:r>
    </w:p>
    <w:p>
      <w:pPr>
        <w:pStyle w:val="ListNumber"/>
      </w:pPr>
      <w:r>
        <w:t>Tampilkan status</w:t>
      </w:r>
    </w:p>
    <w:p>
      <w:pPr>
        <w:pStyle w:val="ListNumber"/>
      </w:pPr>
      <w:r>
        <w:t>Arahkan ke loket</w:t>
      </w:r>
    </w:p>
    <w:p>
      <w:pPr>
        <w:pStyle w:val="ListNumber"/>
      </w:pPr>
      <w:r>
        <w:t>Perbarui otomatis</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8. Layar Tambahan Obat Jadi</w:t>
      </w:r>
    </w:p>
    <w:p>
      <w:pPr>
        <w:jc w:val="center"/>
      </w:pPr>
      <w:r>
        <w:drawing>
          <wp:inline xmlns:a="http://schemas.openxmlformats.org/drawingml/2006/main" xmlns:pic="http://schemas.openxmlformats.org/drawingml/2006/picture">
            <wp:extent cx="5897880" cy="3317558"/>
            <wp:docPr id="29" name="Picture 29"/>
            <wp:cNvGraphicFramePr>
              <a:graphicFrameLocks noChangeAspect="1"/>
            </wp:cNvGraphicFramePr>
            <a:graphic>
              <a:graphicData uri="http://schemas.openxmlformats.org/drawingml/2006/picture">
                <pic:pic>
                  <pic:nvPicPr>
                    <pic:cNvPr id="0" name="07-layar-tambahan-obat-jadi.png"/>
                    <pic:cNvPicPr/>
                  </pic:nvPicPr>
                  <pic:blipFill>
                    <a:blip r:embed="rId39"/>
                    <a:stretch>
                      <a:fillRect/>
                    </a:stretch>
                  </pic:blipFill>
                  <pic:spPr>
                    <a:xfrm>
                      <a:off x="0" y="0"/>
                      <a:ext cx="5897880" cy="3317558"/>
                    </a:xfrm>
                    <a:prstGeom prst="rect"/>
                  </pic:spPr>
                </pic:pic>
              </a:graphicData>
            </a:graphic>
          </wp:inline>
        </w:drawing>
      </w:r>
    </w:p>
    <w:p>
      <w:pPr>
        <w:pStyle w:val="Caption"/>
        <w:keepNext/>
        <w:jc w:val="center"/>
      </w:pPr>
      <w:r>
        <w:t>Layar Tambahan Obat Jadi</w:t>
      </w:r>
    </w:p>
    <w:p>
      <w:pPr>
        <w:pStyle w:val="Heading2"/>
      </w:pPr>
      <w:r>
        <w:t>Penjelasan layar dan hasil pengujian</w:t>
      </w:r>
    </w:p>
    <w:p>
      <w:r>
        <w:t>Mode obat jadi menyediakan layar khusus ketika instalasi memiliki monitor terpisah atau volume resep non-racikan tinggi. Filter jenis mengurangi kepadatan informasi dan membuat nomor antrean, status, serta loket lebih mudah dibaca. Mode ini bukan daftar penjualan; pasien hanya melihat informasi pengambilan yang diperlukan.</w:t>
      </w:r>
    </w:p>
    <w:p>
      <w:r>
        <w:t>UAT membandingkan isi mode khusus dengan data antrean gabungan dan memverifikasi 100 antrean obat jadi sample. Baris bertipe racikan atau campuran tidak boleh masuk ke tampilan ini. Status siap harus tetap menampilkan loket yang tepat, sedangkan identitas mengikuti masker server. Penambahan layar tidak membuat salinan data baru: semua monitor membaca sumber antrean yang sama sehingga perubahan status konsisten.</w:t>
      </w:r>
    </w:p>
    <w:p>
      <w:r>
        <w:t>Petugas memilih mode Obat Jadi pada konfigurasi layar tambahan dan menempatkan jendela pada monitor yang sesuai. Setelah pergantian shift atau toko, periksa kembali judul instalasi dan loket. Jika sebuah nomor muncul di mode yang salah, verifikasi nilai jenis pada sumber antrean; jangan menutupi kesalahan dengan menghapus pasien dari daftar publik.</w:t>
      </w:r>
    </w:p>
    <w:p>
      <w:pPr>
        <w:pStyle w:val="Heading2"/>
      </w:pPr>
      <w:r>
        <w:t>Use case</w:t>
      </w:r>
    </w:p>
    <w:p>
      <w:pPr>
        <w:jc w:val="center"/>
      </w:pPr>
      <w:r>
        <w:drawing>
          <wp:inline xmlns:a="http://schemas.openxmlformats.org/drawingml/2006/main" xmlns:pic="http://schemas.openxmlformats.org/drawingml/2006/picture">
            <wp:extent cx="5897880" cy="3317558"/>
            <wp:docPr id="30" name="Picture 30"/>
            <wp:cNvGraphicFramePr>
              <a:graphicFrameLocks noChangeAspect="1"/>
            </wp:cNvGraphicFramePr>
            <a:graphic>
              <a:graphicData uri="http://schemas.openxmlformats.org/drawingml/2006/picture">
                <pic:pic>
                  <pic:nvPicPr>
                    <pic:cNvPr id="0" name="08-use-case.png"/>
                    <pic:cNvPicPr/>
                  </pic:nvPicPr>
                  <pic:blipFill>
                    <a:blip r:embed="rId40"/>
                    <a:stretch>
                      <a:fillRect/>
                    </a:stretch>
                  </pic:blipFill>
                  <pic:spPr>
                    <a:xfrm>
                      <a:off x="0" y="0"/>
                      <a:ext cx="5897880" cy="3317558"/>
                    </a:xfrm>
                    <a:prstGeom prst="rect"/>
                  </pic:spPr>
                </pic:pic>
              </a:graphicData>
            </a:graphic>
          </wp:inline>
        </w:drawing>
      </w:r>
    </w:p>
    <w:p>
      <w:pPr>
        <w:pStyle w:val="Caption"/>
        <w:keepNext/>
        <w:jc w:val="center"/>
      </w:pPr>
      <w:r>
        <w:t>Use case - Layar Tambahan Obat Jadi</w:t>
      </w:r>
    </w:p>
    <w:p>
      <w:pPr>
        <w:pStyle w:val="Heading2"/>
      </w:pPr>
      <w:r>
        <w:t>Flowchart</w:t>
      </w:r>
    </w:p>
    <w:p>
      <w:pPr>
        <w:jc w:val="center"/>
      </w:pPr>
      <w:r>
        <w:drawing>
          <wp:inline xmlns:a="http://schemas.openxmlformats.org/drawingml/2006/main" xmlns:pic="http://schemas.openxmlformats.org/drawingml/2006/picture">
            <wp:extent cx="5897880" cy="3317558"/>
            <wp:docPr id="31" name="Picture 31"/>
            <wp:cNvGraphicFramePr>
              <a:graphicFrameLocks noChangeAspect="1"/>
            </wp:cNvGraphicFramePr>
            <a:graphic>
              <a:graphicData uri="http://schemas.openxmlformats.org/drawingml/2006/picture">
                <pic:pic>
                  <pic:nvPicPr>
                    <pic:cNvPr id="0" name="08-flowchart.png"/>
                    <pic:cNvPicPr/>
                  </pic:nvPicPr>
                  <pic:blipFill>
                    <a:blip r:embed="rId41"/>
                    <a:stretch>
                      <a:fillRect/>
                    </a:stretch>
                  </pic:blipFill>
                  <pic:spPr>
                    <a:xfrm>
                      <a:off x="0" y="0"/>
                      <a:ext cx="5897880" cy="3317558"/>
                    </a:xfrm>
                    <a:prstGeom prst="rect"/>
                  </pic:spPr>
                </pic:pic>
              </a:graphicData>
            </a:graphic>
          </wp:inline>
        </w:drawing>
      </w:r>
    </w:p>
    <w:p>
      <w:pPr>
        <w:pStyle w:val="Caption"/>
        <w:keepNext/>
        <w:jc w:val="center"/>
      </w:pPr>
      <w:r>
        <w:t>Flowchart - Layar Tambahan Obat Jadi</w:t>
      </w:r>
    </w:p>
    <w:p>
      <w:pPr>
        <w:pStyle w:val="Heading2"/>
      </w:pPr>
      <w:r>
        <w:t>ERD dan aliran data</w:t>
      </w:r>
    </w:p>
    <w:p>
      <w:pPr>
        <w:jc w:val="center"/>
      </w:pPr>
      <w:r>
        <w:drawing>
          <wp:inline xmlns:a="http://schemas.openxmlformats.org/drawingml/2006/main" xmlns:pic="http://schemas.openxmlformats.org/drawingml/2006/picture">
            <wp:extent cx="5897880" cy="3317558"/>
            <wp:docPr id="32" name="Picture 32"/>
            <wp:cNvGraphicFramePr>
              <a:graphicFrameLocks noChangeAspect="1"/>
            </wp:cNvGraphicFramePr>
            <a:graphic>
              <a:graphicData uri="http://schemas.openxmlformats.org/drawingml/2006/picture">
                <pic:pic>
                  <pic:nvPicPr>
                    <pic:cNvPr id="0" name="08-erd-dataflow.png"/>
                    <pic:cNvPicPr/>
                  </pic:nvPicPr>
                  <pic:blipFill>
                    <a:blip r:embed="rId42"/>
                    <a:stretch>
                      <a:fillRect/>
                    </a:stretch>
                  </pic:blipFill>
                  <pic:spPr>
                    <a:xfrm>
                      <a:off x="0" y="0"/>
                      <a:ext cx="5897880" cy="3317558"/>
                    </a:xfrm>
                    <a:prstGeom prst="rect"/>
                  </pic:spPr>
                </pic:pic>
              </a:graphicData>
            </a:graphic>
          </wp:inline>
        </w:drawing>
      </w:r>
    </w:p>
    <w:p>
      <w:pPr>
        <w:pStyle w:val="Caption"/>
        <w:keepNext/>
        <w:jc w:val="center"/>
      </w:pPr>
      <w:r>
        <w:t>ERD dan aliran data - Layar Tambahan Obat Jadi</w:t>
      </w:r>
    </w:p>
    <w:p>
      <w:pPr>
        <w:pStyle w:val="Heading2"/>
      </w:pPr>
      <w:r>
        <w:t>Langkah operator</w:t>
      </w:r>
    </w:p>
    <w:p>
      <w:pPr>
        <w:pStyle w:val="ListNumber"/>
      </w:pPr>
      <w:r>
        <w:t>Pilih mode obat jadi</w:t>
      </w:r>
    </w:p>
    <w:p>
      <w:pPr>
        <w:pStyle w:val="ListNumber"/>
      </w:pPr>
      <w:r>
        <w:t>Ambil antrean</w:t>
      </w:r>
    </w:p>
    <w:p>
      <w:pPr>
        <w:pStyle w:val="ListNumber"/>
      </w:pPr>
      <w:r>
        <w:t>Terapkan filter</w:t>
      </w:r>
    </w:p>
    <w:p>
      <w:pPr>
        <w:pStyle w:val="ListNumber"/>
      </w:pPr>
      <w:r>
        <w:t>Tampilkan urutan</w:t>
      </w:r>
    </w:p>
    <w:p>
      <w:pPr>
        <w:pStyle w:val="ListNumber"/>
      </w:pPr>
      <w:r>
        <w:t>Panggil yang siap</w:t>
      </w:r>
    </w:p>
    <w:p>
      <w:pPr>
        <w:pStyle w:val="ListNumber"/>
      </w:pPr>
      <w:r>
        <w:t>Segarkan layar</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9. Layar Tambahan Obat Racikan</w:t>
      </w:r>
    </w:p>
    <w:p>
      <w:pPr>
        <w:jc w:val="center"/>
      </w:pPr>
      <w:r>
        <w:drawing>
          <wp:inline xmlns:a="http://schemas.openxmlformats.org/drawingml/2006/main" xmlns:pic="http://schemas.openxmlformats.org/drawingml/2006/picture">
            <wp:extent cx="5897880" cy="3317558"/>
            <wp:docPr id="33" name="Picture 33"/>
            <wp:cNvGraphicFramePr>
              <a:graphicFrameLocks noChangeAspect="1"/>
            </wp:cNvGraphicFramePr>
            <a:graphic>
              <a:graphicData uri="http://schemas.openxmlformats.org/drawingml/2006/picture">
                <pic:pic>
                  <pic:nvPicPr>
                    <pic:cNvPr id="0" name="08-layar-tambahan-racikan.png"/>
                    <pic:cNvPicPr/>
                  </pic:nvPicPr>
                  <pic:blipFill>
                    <a:blip r:embed="rId43"/>
                    <a:stretch>
                      <a:fillRect/>
                    </a:stretch>
                  </pic:blipFill>
                  <pic:spPr>
                    <a:xfrm>
                      <a:off x="0" y="0"/>
                      <a:ext cx="5897880" cy="3317558"/>
                    </a:xfrm>
                    <a:prstGeom prst="rect"/>
                  </pic:spPr>
                </pic:pic>
              </a:graphicData>
            </a:graphic>
          </wp:inline>
        </w:drawing>
      </w:r>
    </w:p>
    <w:p>
      <w:pPr>
        <w:pStyle w:val="Caption"/>
        <w:keepNext/>
        <w:jc w:val="center"/>
      </w:pPr>
      <w:r>
        <w:t>Layar Tambahan Obat Racikan</w:t>
      </w:r>
    </w:p>
    <w:p>
      <w:pPr>
        <w:pStyle w:val="Heading2"/>
      </w:pPr>
      <w:r>
        <w:t>Penjelasan layar dan hasil pengujian</w:t>
      </w:r>
    </w:p>
    <w:p>
      <w:r>
        <w:t>Mode racikan menyoroti antrean yang membutuhkan penyiapan farmasi lebih panjang. Pasien dapat membedakan apakah resep masih menunggu, sedang diracik, atau siap diambil. Informasi tersebut mengurangi tekanan pada loket sekaligus menjaga agar apoteker tidak mengubah status hanya untuk memenuhi ekspektasi waktu.</w:t>
      </w:r>
    </w:p>
    <w:p>
      <w:r>
        <w:t>UAT memastikan filter menampilkan 100 antrean racikan sample dan tidak memasukkan obat jadi murni. Komposisi detail resep tidak ditampilkan; layar cukup memberi label layanan dan catatan publik yang aman. Pengujian juga menilai keterbacaan pada 1920 x 1080 serta ketiadaan teks yang terpotong pada daftar panjang.</w:t>
      </w:r>
    </w:p>
    <w:p>
      <w:r>
        <w:t>Apoteker memperbarui status berdasarkan pekerjaan nyata. Petugas loket memanggil hanya entri siap. Jika racikan harus dikoreksi, status dikembalikan melalui alur operasional dan pasien diberi informasi non-klinis yang sesuai. Jangan menampilkan nama bahan sensitif, diagnosis, atau instruksi terapi di layar publik; rincian tersebut tetap berada pada layar petugas berotorisasi.</w:t>
      </w:r>
    </w:p>
    <w:p>
      <w:pPr>
        <w:pStyle w:val="Heading2"/>
      </w:pPr>
      <w:r>
        <w:t>Use case</w:t>
      </w:r>
    </w:p>
    <w:p>
      <w:pPr>
        <w:jc w:val="center"/>
      </w:pPr>
      <w:r>
        <w:drawing>
          <wp:inline xmlns:a="http://schemas.openxmlformats.org/drawingml/2006/main" xmlns:pic="http://schemas.openxmlformats.org/drawingml/2006/picture">
            <wp:extent cx="5897880" cy="3317558"/>
            <wp:docPr id="34" name="Picture 34"/>
            <wp:cNvGraphicFramePr>
              <a:graphicFrameLocks noChangeAspect="1"/>
            </wp:cNvGraphicFramePr>
            <a:graphic>
              <a:graphicData uri="http://schemas.openxmlformats.org/drawingml/2006/picture">
                <pic:pic>
                  <pic:nvPicPr>
                    <pic:cNvPr id="0" name="09-use-case.png"/>
                    <pic:cNvPicPr/>
                  </pic:nvPicPr>
                  <pic:blipFill>
                    <a:blip r:embed="rId44"/>
                    <a:stretch>
                      <a:fillRect/>
                    </a:stretch>
                  </pic:blipFill>
                  <pic:spPr>
                    <a:xfrm>
                      <a:off x="0" y="0"/>
                      <a:ext cx="5897880" cy="3317558"/>
                    </a:xfrm>
                    <a:prstGeom prst="rect"/>
                  </pic:spPr>
                </pic:pic>
              </a:graphicData>
            </a:graphic>
          </wp:inline>
        </w:drawing>
      </w:r>
    </w:p>
    <w:p>
      <w:pPr>
        <w:pStyle w:val="Caption"/>
        <w:keepNext/>
        <w:jc w:val="center"/>
      </w:pPr>
      <w:r>
        <w:t>Use case - Layar Tambahan Obat Racikan</w:t>
      </w:r>
    </w:p>
    <w:p>
      <w:pPr>
        <w:pStyle w:val="Heading2"/>
      </w:pPr>
      <w:r>
        <w:t>Flowchart</w:t>
      </w:r>
    </w:p>
    <w:p>
      <w:pPr>
        <w:jc w:val="center"/>
      </w:pPr>
      <w:r>
        <w:drawing>
          <wp:inline xmlns:a="http://schemas.openxmlformats.org/drawingml/2006/main" xmlns:pic="http://schemas.openxmlformats.org/drawingml/2006/picture">
            <wp:extent cx="5897880" cy="3317558"/>
            <wp:docPr id="35" name="Picture 35"/>
            <wp:cNvGraphicFramePr>
              <a:graphicFrameLocks noChangeAspect="1"/>
            </wp:cNvGraphicFramePr>
            <a:graphic>
              <a:graphicData uri="http://schemas.openxmlformats.org/drawingml/2006/picture">
                <pic:pic>
                  <pic:nvPicPr>
                    <pic:cNvPr id="0" name="09-flowchart.png"/>
                    <pic:cNvPicPr/>
                  </pic:nvPicPr>
                  <pic:blipFill>
                    <a:blip r:embed="rId45"/>
                    <a:stretch>
                      <a:fillRect/>
                    </a:stretch>
                  </pic:blipFill>
                  <pic:spPr>
                    <a:xfrm>
                      <a:off x="0" y="0"/>
                      <a:ext cx="5897880" cy="3317558"/>
                    </a:xfrm>
                    <a:prstGeom prst="rect"/>
                  </pic:spPr>
                </pic:pic>
              </a:graphicData>
            </a:graphic>
          </wp:inline>
        </w:drawing>
      </w:r>
    </w:p>
    <w:p>
      <w:pPr>
        <w:pStyle w:val="Caption"/>
        <w:keepNext/>
        <w:jc w:val="center"/>
      </w:pPr>
      <w:r>
        <w:t>Flowchart - Layar Tambahan Obat Racikan</w:t>
      </w:r>
    </w:p>
    <w:p>
      <w:pPr>
        <w:pStyle w:val="Heading2"/>
      </w:pPr>
      <w:r>
        <w:t>ERD dan aliran data</w:t>
      </w:r>
    </w:p>
    <w:p>
      <w:pPr>
        <w:jc w:val="center"/>
      </w:pPr>
      <w:r>
        <w:drawing>
          <wp:inline xmlns:a="http://schemas.openxmlformats.org/drawingml/2006/main" xmlns:pic="http://schemas.openxmlformats.org/drawingml/2006/picture">
            <wp:extent cx="5897880" cy="3317558"/>
            <wp:docPr id="36" name="Picture 36"/>
            <wp:cNvGraphicFramePr>
              <a:graphicFrameLocks noChangeAspect="1"/>
            </wp:cNvGraphicFramePr>
            <a:graphic>
              <a:graphicData uri="http://schemas.openxmlformats.org/drawingml/2006/picture">
                <pic:pic>
                  <pic:nvPicPr>
                    <pic:cNvPr id="0" name="09-erd-dataflow.png"/>
                    <pic:cNvPicPr/>
                  </pic:nvPicPr>
                  <pic:blipFill>
                    <a:blip r:embed="rId46"/>
                    <a:stretch>
                      <a:fillRect/>
                    </a:stretch>
                  </pic:blipFill>
                  <pic:spPr>
                    <a:xfrm>
                      <a:off x="0" y="0"/>
                      <a:ext cx="5897880" cy="3317558"/>
                    </a:xfrm>
                    <a:prstGeom prst="rect"/>
                  </pic:spPr>
                </pic:pic>
              </a:graphicData>
            </a:graphic>
          </wp:inline>
        </w:drawing>
      </w:r>
    </w:p>
    <w:p>
      <w:pPr>
        <w:pStyle w:val="Caption"/>
        <w:keepNext/>
        <w:jc w:val="center"/>
      </w:pPr>
      <w:r>
        <w:t>ERD dan aliran data - Layar Tambahan Obat Racikan</w:t>
      </w:r>
    </w:p>
    <w:p>
      <w:pPr>
        <w:pStyle w:val="Heading2"/>
      </w:pPr>
      <w:r>
        <w:t>Langkah operator</w:t>
      </w:r>
    </w:p>
    <w:p>
      <w:pPr>
        <w:pStyle w:val="ListNumber"/>
      </w:pPr>
      <w:r>
        <w:t>Pilih mode racikan</w:t>
      </w:r>
    </w:p>
    <w:p>
      <w:pPr>
        <w:pStyle w:val="ListNumber"/>
      </w:pPr>
      <w:r>
        <w:t>Ambil antrean</w:t>
      </w:r>
    </w:p>
    <w:p>
      <w:pPr>
        <w:pStyle w:val="ListNumber"/>
      </w:pPr>
      <w:r>
        <w:t>Terapkan filter</w:t>
      </w:r>
    </w:p>
    <w:p>
      <w:pPr>
        <w:pStyle w:val="ListNumber"/>
      </w:pPr>
      <w:r>
        <w:t>Tampilkan proses</w:t>
      </w:r>
    </w:p>
    <w:p>
      <w:pPr>
        <w:pStyle w:val="ListNumber"/>
      </w:pPr>
      <w:r>
        <w:t>Arahkan ke loket</w:t>
      </w:r>
    </w:p>
    <w:p>
      <w:pPr>
        <w:pStyle w:val="ListNumber"/>
      </w:pPr>
      <w:r>
        <w:t>Perbarui status</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10. Laporan Penjualan Apotik</w:t>
      </w:r>
    </w:p>
    <w:p>
      <w:pPr>
        <w:jc w:val="center"/>
      </w:pPr>
      <w:r>
        <w:drawing>
          <wp:inline xmlns:a="http://schemas.openxmlformats.org/drawingml/2006/main" xmlns:pic="http://schemas.openxmlformats.org/drawingml/2006/picture">
            <wp:extent cx="5897880" cy="3317558"/>
            <wp:docPr id="37" name="Picture 37"/>
            <wp:cNvGraphicFramePr>
              <a:graphicFrameLocks noChangeAspect="1"/>
            </wp:cNvGraphicFramePr>
            <a:graphic>
              <a:graphicData uri="http://schemas.openxmlformats.org/drawingml/2006/picture">
                <pic:pic>
                  <pic:nvPicPr>
                    <pic:cNvPr id="0" name="09-laporan-penjualan.png"/>
                    <pic:cNvPicPr/>
                  </pic:nvPicPr>
                  <pic:blipFill>
                    <a:blip r:embed="rId47"/>
                    <a:stretch>
                      <a:fillRect/>
                    </a:stretch>
                  </pic:blipFill>
                  <pic:spPr>
                    <a:xfrm>
                      <a:off x="0" y="0"/>
                      <a:ext cx="5897880" cy="3317558"/>
                    </a:xfrm>
                    <a:prstGeom prst="rect"/>
                  </pic:spPr>
                </pic:pic>
              </a:graphicData>
            </a:graphic>
          </wp:inline>
        </w:drawing>
      </w:r>
    </w:p>
    <w:p>
      <w:pPr>
        <w:pStyle w:val="Caption"/>
        <w:keepNext/>
        <w:jc w:val="center"/>
      </w:pPr>
      <w:r>
        <w:t>Laporan Penjualan Apotik</w:t>
      </w:r>
    </w:p>
    <w:p>
      <w:pPr>
        <w:pStyle w:val="Heading2"/>
      </w:pPr>
      <w:r>
        <w:t>Penjelasan layar dan hasil pengujian</w:t>
      </w:r>
    </w:p>
    <w:p>
      <w:r>
        <w:t>Laporan penjualan merangkum kuantitas dan nilai per item untuk periode yang dipilih. Layar harus dipakai setelah transaksi tersimpan, bukan sebagai pengganti nota. Filter periode dan toko menentukan ruang lingkup; total kemudian ditelusuri ke item serta transaksi sumber ketika ada perbedaan.</w:t>
      </w:r>
    </w:p>
    <w:p>
      <w:r>
        <w:t>Setelah perbaikan endpoint, laporan berstatus success, membaca 102 baris produk pada klien, dan sumber server mencatat 400 transaksi UAT lulus. Skenario memakai sedikitnya 100 item berbeda agar halaman laporan tidak hanya menunjukkan satu atau dua agregat. Acceptance test kemudian membandingkan kuantitas, nilai, dan jejak nota pada periode yang sama.</w:t>
      </w:r>
    </w:p>
    <w:p>
      <w:r>
        <w:t>Supervisor memilih periode yang mencakup waktu UAT, memastikan toko benar, lalu membandingkan item UJI-PCT dan kode transaksi berprefix rilis. Jika laporan kosong sementara nota ada, periksa cut-off tanggal, status transaksi, zona waktu, dan struktur respons. Jangan mengubah tanggal transaksi agar laporan terlihat benar; temuan harus diperbaiki pada filter atau agregasi dan kemudian diretest.</w:t>
      </w:r>
    </w:p>
    <w:p>
      <w:pPr>
        <w:pStyle w:val="Heading2"/>
      </w:pPr>
      <w:r>
        <w:t>Use case</w:t>
      </w:r>
    </w:p>
    <w:p>
      <w:pPr>
        <w:jc w:val="center"/>
      </w:pPr>
      <w:r>
        <w:drawing>
          <wp:inline xmlns:a="http://schemas.openxmlformats.org/drawingml/2006/main" xmlns:pic="http://schemas.openxmlformats.org/drawingml/2006/picture">
            <wp:extent cx="5897880" cy="3317558"/>
            <wp:docPr id="38" name="Picture 38"/>
            <wp:cNvGraphicFramePr>
              <a:graphicFrameLocks noChangeAspect="1"/>
            </wp:cNvGraphicFramePr>
            <a:graphic>
              <a:graphicData uri="http://schemas.openxmlformats.org/drawingml/2006/picture">
                <pic:pic>
                  <pic:nvPicPr>
                    <pic:cNvPr id="0" name="10-use-case.png"/>
                    <pic:cNvPicPr/>
                  </pic:nvPicPr>
                  <pic:blipFill>
                    <a:blip r:embed="rId48"/>
                    <a:stretch>
                      <a:fillRect/>
                    </a:stretch>
                  </pic:blipFill>
                  <pic:spPr>
                    <a:xfrm>
                      <a:off x="0" y="0"/>
                      <a:ext cx="5897880" cy="3317558"/>
                    </a:xfrm>
                    <a:prstGeom prst="rect"/>
                  </pic:spPr>
                </pic:pic>
              </a:graphicData>
            </a:graphic>
          </wp:inline>
        </w:drawing>
      </w:r>
    </w:p>
    <w:p>
      <w:pPr>
        <w:pStyle w:val="Caption"/>
        <w:keepNext/>
        <w:jc w:val="center"/>
      </w:pPr>
      <w:r>
        <w:t>Use case - Laporan Penjualan Apotik</w:t>
      </w:r>
    </w:p>
    <w:p>
      <w:pPr>
        <w:pStyle w:val="Heading2"/>
      </w:pPr>
      <w:r>
        <w:t>Flowchart</w:t>
      </w:r>
    </w:p>
    <w:p>
      <w:pPr>
        <w:jc w:val="center"/>
      </w:pPr>
      <w:r>
        <w:drawing>
          <wp:inline xmlns:a="http://schemas.openxmlformats.org/drawingml/2006/main" xmlns:pic="http://schemas.openxmlformats.org/drawingml/2006/picture">
            <wp:extent cx="5897880" cy="3317558"/>
            <wp:docPr id="39" name="Picture 39"/>
            <wp:cNvGraphicFramePr>
              <a:graphicFrameLocks noChangeAspect="1"/>
            </wp:cNvGraphicFramePr>
            <a:graphic>
              <a:graphicData uri="http://schemas.openxmlformats.org/drawingml/2006/picture">
                <pic:pic>
                  <pic:nvPicPr>
                    <pic:cNvPr id="0" name="10-flowchart.png"/>
                    <pic:cNvPicPr/>
                  </pic:nvPicPr>
                  <pic:blipFill>
                    <a:blip r:embed="rId49"/>
                    <a:stretch>
                      <a:fillRect/>
                    </a:stretch>
                  </pic:blipFill>
                  <pic:spPr>
                    <a:xfrm>
                      <a:off x="0" y="0"/>
                      <a:ext cx="5897880" cy="3317558"/>
                    </a:xfrm>
                    <a:prstGeom prst="rect"/>
                  </pic:spPr>
                </pic:pic>
              </a:graphicData>
            </a:graphic>
          </wp:inline>
        </w:drawing>
      </w:r>
    </w:p>
    <w:p>
      <w:pPr>
        <w:pStyle w:val="Caption"/>
        <w:keepNext/>
        <w:jc w:val="center"/>
      </w:pPr>
      <w:r>
        <w:t>Flowchart - Laporan Penjualan Apotik</w:t>
      </w:r>
    </w:p>
    <w:p>
      <w:pPr>
        <w:pStyle w:val="Heading2"/>
      </w:pPr>
      <w:r>
        <w:t>ERD dan aliran data</w:t>
      </w:r>
    </w:p>
    <w:p>
      <w:pPr>
        <w:jc w:val="center"/>
      </w:pPr>
      <w:r>
        <w:drawing>
          <wp:inline xmlns:a="http://schemas.openxmlformats.org/drawingml/2006/main" xmlns:pic="http://schemas.openxmlformats.org/drawingml/2006/picture">
            <wp:extent cx="5897880" cy="3317558"/>
            <wp:docPr id="40" name="Picture 40"/>
            <wp:cNvGraphicFramePr>
              <a:graphicFrameLocks noChangeAspect="1"/>
            </wp:cNvGraphicFramePr>
            <a:graphic>
              <a:graphicData uri="http://schemas.openxmlformats.org/drawingml/2006/picture">
                <pic:pic>
                  <pic:nvPicPr>
                    <pic:cNvPr id="0" name="10-erd-dataflow.png"/>
                    <pic:cNvPicPr/>
                  </pic:nvPicPr>
                  <pic:blipFill>
                    <a:blip r:embed="rId50"/>
                    <a:stretch>
                      <a:fillRect/>
                    </a:stretch>
                  </pic:blipFill>
                  <pic:spPr>
                    <a:xfrm>
                      <a:off x="0" y="0"/>
                      <a:ext cx="5897880" cy="3317558"/>
                    </a:xfrm>
                    <a:prstGeom prst="rect"/>
                  </pic:spPr>
                </pic:pic>
              </a:graphicData>
            </a:graphic>
          </wp:inline>
        </w:drawing>
      </w:r>
    </w:p>
    <w:p>
      <w:pPr>
        <w:pStyle w:val="Caption"/>
        <w:keepNext/>
        <w:jc w:val="center"/>
      </w:pPr>
      <w:r>
        <w:t>ERD dan aliran data - Laporan Penjualan Apotik</w:t>
      </w:r>
    </w:p>
    <w:p>
      <w:pPr>
        <w:pStyle w:val="Heading2"/>
      </w:pPr>
      <w:r>
        <w:t>Langkah operator</w:t>
      </w:r>
    </w:p>
    <w:p>
      <w:pPr>
        <w:pStyle w:val="ListNumber"/>
      </w:pPr>
      <w:r>
        <w:t>Atur periode</w:t>
      </w:r>
    </w:p>
    <w:p>
      <w:pPr>
        <w:pStyle w:val="ListNumber"/>
      </w:pPr>
      <w:r>
        <w:t>Terapkan filter</w:t>
      </w:r>
    </w:p>
    <w:p>
      <w:pPr>
        <w:pStyle w:val="ListNumber"/>
      </w:pPr>
      <w:r>
        <w:t>Baca total</w:t>
      </w:r>
    </w:p>
    <w:p>
      <w:pPr>
        <w:pStyle w:val="ListNumber"/>
      </w:pPr>
      <w:r>
        <w:t>Periksa item</w:t>
      </w:r>
    </w:p>
    <w:p>
      <w:pPr>
        <w:pStyle w:val="ListNumber"/>
      </w:pPr>
      <w:r>
        <w:t>Bandingkan nota</w:t>
      </w:r>
    </w:p>
    <w:p>
      <w:pPr>
        <w:pStyle w:val="ListNumber"/>
      </w:pPr>
      <w:r>
        <w:t>Ekspor/arsipkan</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11. Register Obat Terkendali</w:t>
      </w:r>
    </w:p>
    <w:p>
      <w:pPr>
        <w:jc w:val="center"/>
      </w:pPr>
      <w:r>
        <w:drawing>
          <wp:inline xmlns:a="http://schemas.openxmlformats.org/drawingml/2006/main" xmlns:pic="http://schemas.openxmlformats.org/drawingml/2006/picture">
            <wp:extent cx="5897880" cy="3317558"/>
            <wp:docPr id="41" name="Picture 41"/>
            <wp:cNvGraphicFramePr>
              <a:graphicFrameLocks noChangeAspect="1"/>
            </wp:cNvGraphicFramePr>
            <a:graphic>
              <a:graphicData uri="http://schemas.openxmlformats.org/drawingml/2006/picture">
                <pic:pic>
                  <pic:nvPicPr>
                    <pic:cNvPr id="0" name="10-register-obat-terkendali.png"/>
                    <pic:cNvPicPr/>
                  </pic:nvPicPr>
                  <pic:blipFill>
                    <a:blip r:embed="rId51"/>
                    <a:stretch>
                      <a:fillRect/>
                    </a:stretch>
                  </pic:blipFill>
                  <pic:spPr>
                    <a:xfrm>
                      <a:off x="0" y="0"/>
                      <a:ext cx="5897880" cy="3317558"/>
                    </a:xfrm>
                    <a:prstGeom prst="rect"/>
                  </pic:spPr>
                </pic:pic>
              </a:graphicData>
            </a:graphic>
          </wp:inline>
        </w:drawing>
      </w:r>
    </w:p>
    <w:p>
      <w:pPr>
        <w:pStyle w:val="Caption"/>
        <w:keepNext/>
        <w:jc w:val="center"/>
      </w:pPr>
      <w:r>
        <w:t>Register Obat Terkendali</w:t>
      </w:r>
    </w:p>
    <w:p>
      <w:pPr>
        <w:pStyle w:val="Heading2"/>
      </w:pPr>
      <w:r>
        <w:t>Penjelasan layar dan hasil pengujian</w:t>
      </w:r>
    </w:p>
    <w:p>
      <w:r>
        <w:t>Register obat terkendali memisahkan transaksi yang memerlukan jejak kepatuhan lebih kuat dari penjualan obat bebas. Kolom dan filter membantu apoteker menelusuri tanggal, item, jumlah, referensi resep atau pasien, dan batch. Layar ini tidak boleh menyederhanakan kewajiban institusi; SOP dan ketentuan regulator tetap menjadi sumber keputusan.</w:t>
      </w:r>
    </w:p>
    <w:p>
      <w:r>
        <w:t>UAT membuka endpoint dan halaman dengan status success serta membaca 101 baris register pada periode uji. Item UJI-CDN dipakai pada transaksi sample beridentitas fiktif, alamat sample, nama dokter sample, dan batch aktif. Pengujian membuktikan validasi data wajib, pencatatan register, serta kemampuan halaman menangani volume audit tanpa memakai data pasien nyata.</w:t>
      </w:r>
    </w:p>
    <w:p>
      <w:r>
        <w:t>Apoteker memilih periode, membuka transaksi, dan mencocokkan item, jumlah, batch, pihak yang menyerahkan, serta data resep yang diwajibkan. Bila identitas atau referensi kosong, penyerahan ditahan dan transaksi dikoreksi lewat alur resmi. Akses register harus dibatasi; ekspor dan screenshot tidak boleh menyebarkan data pasien di luar tujuan audit yang sah.</w:t>
      </w:r>
    </w:p>
    <w:p>
      <w:pPr>
        <w:pStyle w:val="Heading2"/>
      </w:pPr>
      <w:r>
        <w:t>Use case</w:t>
      </w:r>
    </w:p>
    <w:p>
      <w:pPr>
        <w:jc w:val="center"/>
      </w:pPr>
      <w:r>
        <w:drawing>
          <wp:inline xmlns:a="http://schemas.openxmlformats.org/drawingml/2006/main" xmlns:pic="http://schemas.openxmlformats.org/drawingml/2006/picture">
            <wp:extent cx="5897880" cy="3317558"/>
            <wp:docPr id="42" name="Picture 42"/>
            <wp:cNvGraphicFramePr>
              <a:graphicFrameLocks noChangeAspect="1"/>
            </wp:cNvGraphicFramePr>
            <a:graphic>
              <a:graphicData uri="http://schemas.openxmlformats.org/drawingml/2006/picture">
                <pic:pic>
                  <pic:nvPicPr>
                    <pic:cNvPr id="0" name="11-use-case.png"/>
                    <pic:cNvPicPr/>
                  </pic:nvPicPr>
                  <pic:blipFill>
                    <a:blip r:embed="rId52"/>
                    <a:stretch>
                      <a:fillRect/>
                    </a:stretch>
                  </pic:blipFill>
                  <pic:spPr>
                    <a:xfrm>
                      <a:off x="0" y="0"/>
                      <a:ext cx="5897880" cy="3317558"/>
                    </a:xfrm>
                    <a:prstGeom prst="rect"/>
                  </pic:spPr>
                </pic:pic>
              </a:graphicData>
            </a:graphic>
          </wp:inline>
        </w:drawing>
      </w:r>
    </w:p>
    <w:p>
      <w:pPr>
        <w:pStyle w:val="Caption"/>
        <w:keepNext/>
        <w:jc w:val="center"/>
      </w:pPr>
      <w:r>
        <w:t>Use case - Register Obat Terkendali</w:t>
      </w:r>
    </w:p>
    <w:p>
      <w:pPr>
        <w:pStyle w:val="Heading2"/>
      </w:pPr>
      <w:r>
        <w:t>Flowchart</w:t>
      </w:r>
    </w:p>
    <w:p>
      <w:pPr>
        <w:jc w:val="center"/>
      </w:pPr>
      <w:r>
        <w:drawing>
          <wp:inline xmlns:a="http://schemas.openxmlformats.org/drawingml/2006/main" xmlns:pic="http://schemas.openxmlformats.org/drawingml/2006/picture">
            <wp:extent cx="5897880" cy="3317558"/>
            <wp:docPr id="43" name="Picture 43"/>
            <wp:cNvGraphicFramePr>
              <a:graphicFrameLocks noChangeAspect="1"/>
            </wp:cNvGraphicFramePr>
            <a:graphic>
              <a:graphicData uri="http://schemas.openxmlformats.org/drawingml/2006/picture">
                <pic:pic>
                  <pic:nvPicPr>
                    <pic:cNvPr id="0" name="11-flowchart.png"/>
                    <pic:cNvPicPr/>
                  </pic:nvPicPr>
                  <pic:blipFill>
                    <a:blip r:embed="rId53"/>
                    <a:stretch>
                      <a:fillRect/>
                    </a:stretch>
                  </pic:blipFill>
                  <pic:spPr>
                    <a:xfrm>
                      <a:off x="0" y="0"/>
                      <a:ext cx="5897880" cy="3317558"/>
                    </a:xfrm>
                    <a:prstGeom prst="rect"/>
                  </pic:spPr>
                </pic:pic>
              </a:graphicData>
            </a:graphic>
          </wp:inline>
        </w:drawing>
      </w:r>
    </w:p>
    <w:p>
      <w:pPr>
        <w:pStyle w:val="Caption"/>
        <w:keepNext/>
        <w:jc w:val="center"/>
      </w:pPr>
      <w:r>
        <w:t>Flowchart - Register Obat Terkendali</w:t>
      </w:r>
    </w:p>
    <w:p>
      <w:pPr>
        <w:pStyle w:val="Heading2"/>
      </w:pPr>
      <w:r>
        <w:t>ERD dan aliran data</w:t>
      </w:r>
    </w:p>
    <w:p>
      <w:pPr>
        <w:jc w:val="center"/>
      </w:pPr>
      <w:r>
        <w:drawing>
          <wp:inline xmlns:a="http://schemas.openxmlformats.org/drawingml/2006/main" xmlns:pic="http://schemas.openxmlformats.org/drawingml/2006/picture">
            <wp:extent cx="5897880" cy="3317558"/>
            <wp:docPr id="44" name="Picture 44"/>
            <wp:cNvGraphicFramePr>
              <a:graphicFrameLocks noChangeAspect="1"/>
            </wp:cNvGraphicFramePr>
            <a:graphic>
              <a:graphicData uri="http://schemas.openxmlformats.org/drawingml/2006/picture">
                <pic:pic>
                  <pic:nvPicPr>
                    <pic:cNvPr id="0" name="11-erd-dataflow.png"/>
                    <pic:cNvPicPr/>
                  </pic:nvPicPr>
                  <pic:blipFill>
                    <a:blip r:embed="rId54"/>
                    <a:stretch>
                      <a:fillRect/>
                    </a:stretch>
                  </pic:blipFill>
                  <pic:spPr>
                    <a:xfrm>
                      <a:off x="0" y="0"/>
                      <a:ext cx="5897880" cy="3317558"/>
                    </a:xfrm>
                    <a:prstGeom prst="rect"/>
                  </pic:spPr>
                </pic:pic>
              </a:graphicData>
            </a:graphic>
          </wp:inline>
        </w:drawing>
      </w:r>
    </w:p>
    <w:p>
      <w:pPr>
        <w:pStyle w:val="Caption"/>
        <w:keepNext/>
        <w:jc w:val="center"/>
      </w:pPr>
      <w:r>
        <w:t>ERD dan aliran data - Register Obat Terkendali</w:t>
      </w:r>
    </w:p>
    <w:p>
      <w:pPr>
        <w:pStyle w:val="Heading2"/>
      </w:pPr>
      <w:r>
        <w:t>Langkah operator</w:t>
      </w:r>
    </w:p>
    <w:p>
      <w:pPr>
        <w:pStyle w:val="ListNumber"/>
      </w:pPr>
      <w:r>
        <w:t>Pilih periode</w:t>
      </w:r>
    </w:p>
    <w:p>
      <w:pPr>
        <w:pStyle w:val="ListNumber"/>
      </w:pPr>
      <w:r>
        <w:t>Filter golongan</w:t>
      </w:r>
    </w:p>
    <w:p>
      <w:pPr>
        <w:pStyle w:val="ListNumber"/>
      </w:pPr>
      <w:r>
        <w:t>Buka transaksi</w:t>
      </w:r>
    </w:p>
    <w:p>
      <w:pPr>
        <w:pStyle w:val="ListNumber"/>
      </w:pPr>
      <w:r>
        <w:t>Periksa identitas</w:t>
      </w:r>
    </w:p>
    <w:p>
      <w:pPr>
        <w:pStyle w:val="ListNumber"/>
      </w:pPr>
      <w:r>
        <w:t>Cocokkan batch</w:t>
      </w:r>
    </w:p>
    <w:p>
      <w:pPr>
        <w:pStyle w:val="ListNumber"/>
      </w:pPr>
      <w:r>
        <w:t>Tandai pemeriksaan</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12. Laporan Kedaluwarsa</w:t>
      </w:r>
    </w:p>
    <w:p>
      <w:pPr>
        <w:jc w:val="center"/>
      </w:pPr>
      <w:r>
        <w:drawing>
          <wp:inline xmlns:a="http://schemas.openxmlformats.org/drawingml/2006/main" xmlns:pic="http://schemas.openxmlformats.org/drawingml/2006/picture">
            <wp:extent cx="5897880" cy="3317558"/>
            <wp:docPr id="45" name="Picture 45"/>
            <wp:cNvGraphicFramePr>
              <a:graphicFrameLocks noChangeAspect="1"/>
            </wp:cNvGraphicFramePr>
            <a:graphic>
              <a:graphicData uri="http://schemas.openxmlformats.org/drawingml/2006/picture">
                <pic:pic>
                  <pic:nvPicPr>
                    <pic:cNvPr id="0" name="11-laporan-kedaluwarsa.png"/>
                    <pic:cNvPicPr/>
                  </pic:nvPicPr>
                  <pic:blipFill>
                    <a:blip r:embed="rId55"/>
                    <a:stretch>
                      <a:fillRect/>
                    </a:stretch>
                  </pic:blipFill>
                  <pic:spPr>
                    <a:xfrm>
                      <a:off x="0" y="0"/>
                      <a:ext cx="5897880" cy="3317558"/>
                    </a:xfrm>
                    <a:prstGeom prst="rect"/>
                  </pic:spPr>
                </pic:pic>
              </a:graphicData>
            </a:graphic>
          </wp:inline>
        </w:drawing>
      </w:r>
    </w:p>
    <w:p>
      <w:pPr>
        <w:pStyle w:val="Caption"/>
        <w:keepNext/>
        <w:jc w:val="center"/>
      </w:pPr>
      <w:r>
        <w:t>Laporan Kedaluwarsa</w:t>
      </w:r>
    </w:p>
    <w:p>
      <w:pPr>
        <w:pStyle w:val="Heading2"/>
      </w:pPr>
      <w:r>
        <w:t>Penjelasan layar dan hasil pengujian</w:t>
      </w:r>
    </w:p>
    <w:p>
      <w:r>
        <w:t>Laporan kedaluwarsa mengubah data batch menjadi daftar kerja bagi gudang dan apoteker. Berbeda dari monitor operasional, laporan ini dipakai untuk melihat dampak lintas item pada horizon tertentu dan mendukung perencanaan retur, pemindahan, atau pemusnahan. Tanggal, sisa, dan nilai harus dapat ditelusuri kembali ke batch sumber.</w:t>
      </w:r>
    </w:p>
    <w:p>
      <w:r>
        <w:t>Endpoint berstatus success dan klien membaca 999 baris pada pengujian. Katalog besar menghasilkan banyak batch sample dengan tanggal bervariasi sehingga pagination dan performa ikut diuji. Volume tinggi tidak otomatis berarti risiko nyata karena seluruh data UAT bersifat sintetik.</w:t>
      </w:r>
    </w:p>
    <w:p>
      <w:r>
        <w:t>Pengguna memilih horizon sesuai kebijakan, memeriksa item berisiko tertinggi, lalu mencockan dengan stok fisik. Setiap tindakan harus mengubah status batch atau mutasi melalui transaksi yang tepat agar laporan berikutnya konsisten. Jika baris tetap muncul setelah disposisi, periksa tanggal efektif, status batch, dan posting mutasi sebelum membuat koreksi baru.</w:t>
      </w:r>
    </w:p>
    <w:p>
      <w:pPr>
        <w:pStyle w:val="Heading2"/>
      </w:pPr>
      <w:r>
        <w:t>Use case</w:t>
      </w:r>
    </w:p>
    <w:p>
      <w:pPr>
        <w:jc w:val="center"/>
      </w:pPr>
      <w:r>
        <w:drawing>
          <wp:inline xmlns:a="http://schemas.openxmlformats.org/drawingml/2006/main" xmlns:pic="http://schemas.openxmlformats.org/drawingml/2006/picture">
            <wp:extent cx="5897880" cy="3317558"/>
            <wp:docPr id="46" name="Picture 46"/>
            <wp:cNvGraphicFramePr>
              <a:graphicFrameLocks noChangeAspect="1"/>
            </wp:cNvGraphicFramePr>
            <a:graphic>
              <a:graphicData uri="http://schemas.openxmlformats.org/drawingml/2006/picture">
                <pic:pic>
                  <pic:nvPicPr>
                    <pic:cNvPr id="0" name="12-use-case.png"/>
                    <pic:cNvPicPr/>
                  </pic:nvPicPr>
                  <pic:blipFill>
                    <a:blip r:embed="rId56"/>
                    <a:stretch>
                      <a:fillRect/>
                    </a:stretch>
                  </pic:blipFill>
                  <pic:spPr>
                    <a:xfrm>
                      <a:off x="0" y="0"/>
                      <a:ext cx="5897880" cy="3317558"/>
                    </a:xfrm>
                    <a:prstGeom prst="rect"/>
                  </pic:spPr>
                </pic:pic>
              </a:graphicData>
            </a:graphic>
          </wp:inline>
        </w:drawing>
      </w:r>
    </w:p>
    <w:p>
      <w:pPr>
        <w:pStyle w:val="Caption"/>
        <w:keepNext/>
        <w:jc w:val="center"/>
      </w:pPr>
      <w:r>
        <w:t>Use case - Laporan Kedaluwarsa</w:t>
      </w:r>
    </w:p>
    <w:p>
      <w:pPr>
        <w:pStyle w:val="Heading2"/>
      </w:pPr>
      <w:r>
        <w:t>Flowchart</w:t>
      </w:r>
    </w:p>
    <w:p>
      <w:pPr>
        <w:jc w:val="center"/>
      </w:pPr>
      <w:r>
        <w:drawing>
          <wp:inline xmlns:a="http://schemas.openxmlformats.org/drawingml/2006/main" xmlns:pic="http://schemas.openxmlformats.org/drawingml/2006/picture">
            <wp:extent cx="5897880" cy="3317558"/>
            <wp:docPr id="47" name="Picture 47"/>
            <wp:cNvGraphicFramePr>
              <a:graphicFrameLocks noChangeAspect="1"/>
            </wp:cNvGraphicFramePr>
            <a:graphic>
              <a:graphicData uri="http://schemas.openxmlformats.org/drawingml/2006/picture">
                <pic:pic>
                  <pic:nvPicPr>
                    <pic:cNvPr id="0" name="12-flowchart.png"/>
                    <pic:cNvPicPr/>
                  </pic:nvPicPr>
                  <pic:blipFill>
                    <a:blip r:embed="rId57"/>
                    <a:stretch>
                      <a:fillRect/>
                    </a:stretch>
                  </pic:blipFill>
                  <pic:spPr>
                    <a:xfrm>
                      <a:off x="0" y="0"/>
                      <a:ext cx="5897880" cy="3317558"/>
                    </a:xfrm>
                    <a:prstGeom prst="rect"/>
                  </pic:spPr>
                </pic:pic>
              </a:graphicData>
            </a:graphic>
          </wp:inline>
        </w:drawing>
      </w:r>
    </w:p>
    <w:p>
      <w:pPr>
        <w:pStyle w:val="Caption"/>
        <w:keepNext/>
        <w:jc w:val="center"/>
      </w:pPr>
      <w:r>
        <w:t>Flowchart - Laporan Kedaluwarsa</w:t>
      </w:r>
    </w:p>
    <w:p>
      <w:pPr>
        <w:pStyle w:val="Heading2"/>
      </w:pPr>
      <w:r>
        <w:t>ERD dan aliran data</w:t>
      </w:r>
    </w:p>
    <w:p>
      <w:pPr>
        <w:jc w:val="center"/>
      </w:pPr>
      <w:r>
        <w:drawing>
          <wp:inline xmlns:a="http://schemas.openxmlformats.org/drawingml/2006/main" xmlns:pic="http://schemas.openxmlformats.org/drawingml/2006/picture">
            <wp:extent cx="5897880" cy="3317558"/>
            <wp:docPr id="48" name="Picture 48"/>
            <wp:cNvGraphicFramePr>
              <a:graphicFrameLocks noChangeAspect="1"/>
            </wp:cNvGraphicFramePr>
            <a:graphic>
              <a:graphicData uri="http://schemas.openxmlformats.org/drawingml/2006/picture">
                <pic:pic>
                  <pic:nvPicPr>
                    <pic:cNvPr id="0" name="12-erd-dataflow.png"/>
                    <pic:cNvPicPr/>
                  </pic:nvPicPr>
                  <pic:blipFill>
                    <a:blip r:embed="rId58"/>
                    <a:stretch>
                      <a:fillRect/>
                    </a:stretch>
                  </pic:blipFill>
                  <pic:spPr>
                    <a:xfrm>
                      <a:off x="0" y="0"/>
                      <a:ext cx="5897880" cy="3317558"/>
                    </a:xfrm>
                    <a:prstGeom prst="rect"/>
                  </pic:spPr>
                </pic:pic>
              </a:graphicData>
            </a:graphic>
          </wp:inline>
        </w:drawing>
      </w:r>
    </w:p>
    <w:p>
      <w:pPr>
        <w:pStyle w:val="Caption"/>
        <w:keepNext/>
        <w:jc w:val="center"/>
      </w:pPr>
      <w:r>
        <w:t>ERD dan aliran data - Laporan Kedaluwarsa</w:t>
      </w:r>
    </w:p>
    <w:p>
      <w:pPr>
        <w:pStyle w:val="Heading2"/>
      </w:pPr>
      <w:r>
        <w:t>Langkah operator</w:t>
      </w:r>
    </w:p>
    <w:p>
      <w:pPr>
        <w:pStyle w:val="ListNumber"/>
      </w:pPr>
      <w:r>
        <w:t>Pilih horizon</w:t>
      </w:r>
    </w:p>
    <w:p>
      <w:pPr>
        <w:pStyle w:val="ListNumber"/>
      </w:pPr>
      <w:r>
        <w:t>Tampilkan batch</w:t>
      </w:r>
    </w:p>
    <w:p>
      <w:pPr>
        <w:pStyle w:val="ListNumber"/>
      </w:pPr>
      <w:r>
        <w:t>Kelompokkan urgensi</w:t>
      </w:r>
    </w:p>
    <w:p>
      <w:pPr>
        <w:pStyle w:val="ListNumber"/>
      </w:pPr>
      <w:r>
        <w:t>Cek stok fisik</w:t>
      </w:r>
    </w:p>
    <w:p>
      <w:pPr>
        <w:pStyle w:val="ListNumber"/>
      </w:pPr>
      <w:r>
        <w:t>Tentukan disposisi</w:t>
      </w:r>
    </w:p>
    <w:p>
      <w:pPr>
        <w:pStyle w:val="ListNumber"/>
      </w:pPr>
      <w:r>
        <w:t>Rekonsiliasi</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13. Procure-to-Pay: PR sampai Pembayaran Vendor</w:t>
      </w:r>
    </w:p>
    <w:p>
      <w:pPr>
        <w:jc w:val="center"/>
      </w:pPr>
      <w:r>
        <w:drawing>
          <wp:inline xmlns:a="http://schemas.openxmlformats.org/drawingml/2006/main" xmlns:pic="http://schemas.openxmlformats.org/drawingml/2006/picture">
            <wp:extent cx="5897880" cy="3317558"/>
            <wp:docPr id="49" name="Picture 49"/>
            <wp:cNvGraphicFramePr>
              <a:graphicFrameLocks noChangeAspect="1"/>
            </wp:cNvGraphicFramePr>
            <a:graphic>
              <a:graphicData uri="http://schemas.openxmlformats.org/drawingml/2006/picture">
                <pic:pic>
                  <pic:nvPicPr>
                    <pic:cNvPr id="0" name="10-pembayaran-vendor-100.png"/>
                    <pic:cNvPicPr/>
                  </pic:nvPicPr>
                  <pic:blipFill>
                    <a:blip r:embed="rId59"/>
                    <a:stretch>
                      <a:fillRect/>
                    </a:stretch>
                  </pic:blipFill>
                  <pic:spPr>
                    <a:xfrm>
                      <a:off x="0" y="0"/>
                      <a:ext cx="5897880" cy="3317558"/>
                    </a:xfrm>
                    <a:prstGeom prst="rect"/>
                  </pic:spPr>
                </pic:pic>
              </a:graphicData>
            </a:graphic>
          </wp:inline>
        </w:drawing>
      </w:r>
    </w:p>
    <w:p>
      <w:pPr>
        <w:pStyle w:val="Caption"/>
        <w:keepNext/>
        <w:jc w:val="center"/>
      </w:pPr>
      <w:r>
        <w:t>Procure-to-Pay: PR sampai Pembayaran Vendor</w:t>
      </w:r>
    </w:p>
    <w:p>
      <w:pPr>
        <w:pStyle w:val="Heading2"/>
      </w:pPr>
      <w:r>
        <w:t>Penjelasan layar dan hasil pengujian</w:t>
      </w:r>
    </w:p>
    <w:p>
      <w:r>
        <w:t>Layar pembayaran vendor adalah ujung rangkaian procure-to-pay, bukan titik awal. Sebuah baris layak dibayar hanya bila dapat ditelusuri ke permintaan, pemesanan, penerimaan/BAST, dan tagihan yang disetujui. Filter dan status pada halaman membantu keuangan memisahkan dokumen yang masih menunggu, ditolak, atau sudah dibayar.</w:t>
      </w:r>
    </w:p>
    <w:p>
      <w:r>
        <w:t>Dataset volume memuat 100 PR, 100 PO, 100 BAST, dan 100 tagihan. Retest endpoint menemukan 100 pembayaran melalui marker yang sama, menutup temuan filter nol pada rilis sebelumnya. Data ini tetap berada pada tenant demo dan ditandai prefix UAT agar dapat diaudit.</w:t>
      </w:r>
    </w:p>
    <w:p>
      <w:r>
        <w:t>Keuangan membuka detail sebelum menyetujui pembayaran, mencocokkan vendor, nomor tagihan, nilai, cara bayar, dan dokumen sumber. Bila BAST atau persetujuan tidak ada, pembayaran dihentikan. Jangan menyelesaikan selisih dengan mengedit nominal secara terpisah pada tahap terakhir; koreksi harus kembali ke dokumen yang menyebabkan selisih sehingga hubungan audit tetap utuh.</w:t>
      </w:r>
    </w:p>
    <w:p>
      <w:pPr>
        <w:pStyle w:val="Heading2"/>
      </w:pPr>
      <w:r>
        <w:t>Use case</w:t>
      </w:r>
    </w:p>
    <w:p>
      <w:pPr>
        <w:jc w:val="center"/>
      </w:pPr>
      <w:r>
        <w:drawing>
          <wp:inline xmlns:a="http://schemas.openxmlformats.org/drawingml/2006/main" xmlns:pic="http://schemas.openxmlformats.org/drawingml/2006/picture">
            <wp:extent cx="5897880" cy="3317558"/>
            <wp:docPr id="50" name="Picture 50"/>
            <wp:cNvGraphicFramePr>
              <a:graphicFrameLocks noChangeAspect="1"/>
            </wp:cNvGraphicFramePr>
            <a:graphic>
              <a:graphicData uri="http://schemas.openxmlformats.org/drawingml/2006/picture">
                <pic:pic>
                  <pic:nvPicPr>
                    <pic:cNvPr id="0" name="13-use-case.png"/>
                    <pic:cNvPicPr/>
                  </pic:nvPicPr>
                  <pic:blipFill>
                    <a:blip r:embed="rId60"/>
                    <a:stretch>
                      <a:fillRect/>
                    </a:stretch>
                  </pic:blipFill>
                  <pic:spPr>
                    <a:xfrm>
                      <a:off x="0" y="0"/>
                      <a:ext cx="5897880" cy="3317558"/>
                    </a:xfrm>
                    <a:prstGeom prst="rect"/>
                  </pic:spPr>
                </pic:pic>
              </a:graphicData>
            </a:graphic>
          </wp:inline>
        </w:drawing>
      </w:r>
    </w:p>
    <w:p>
      <w:pPr>
        <w:pStyle w:val="Caption"/>
        <w:keepNext/>
        <w:jc w:val="center"/>
      </w:pPr>
      <w:r>
        <w:t>Use case - Procure-to-Pay: PR sampai Pembayaran Vendor</w:t>
      </w:r>
    </w:p>
    <w:p>
      <w:pPr>
        <w:pStyle w:val="Heading2"/>
      </w:pPr>
      <w:r>
        <w:t>Flowchart</w:t>
      </w:r>
    </w:p>
    <w:p>
      <w:pPr>
        <w:jc w:val="center"/>
      </w:pPr>
      <w:r>
        <w:drawing>
          <wp:inline xmlns:a="http://schemas.openxmlformats.org/drawingml/2006/main" xmlns:pic="http://schemas.openxmlformats.org/drawingml/2006/picture">
            <wp:extent cx="5897880" cy="3317558"/>
            <wp:docPr id="51" name="Picture 51"/>
            <wp:cNvGraphicFramePr>
              <a:graphicFrameLocks noChangeAspect="1"/>
            </wp:cNvGraphicFramePr>
            <a:graphic>
              <a:graphicData uri="http://schemas.openxmlformats.org/drawingml/2006/picture">
                <pic:pic>
                  <pic:nvPicPr>
                    <pic:cNvPr id="0" name="13-flowchart.png"/>
                    <pic:cNvPicPr/>
                  </pic:nvPicPr>
                  <pic:blipFill>
                    <a:blip r:embed="rId61"/>
                    <a:stretch>
                      <a:fillRect/>
                    </a:stretch>
                  </pic:blipFill>
                  <pic:spPr>
                    <a:xfrm>
                      <a:off x="0" y="0"/>
                      <a:ext cx="5897880" cy="3317558"/>
                    </a:xfrm>
                    <a:prstGeom prst="rect"/>
                  </pic:spPr>
                </pic:pic>
              </a:graphicData>
            </a:graphic>
          </wp:inline>
        </w:drawing>
      </w:r>
    </w:p>
    <w:p>
      <w:pPr>
        <w:pStyle w:val="Caption"/>
        <w:keepNext/>
        <w:jc w:val="center"/>
      </w:pPr>
      <w:r>
        <w:t>Flowchart - Procure-to-Pay: PR sampai Pembayaran Vendor</w:t>
      </w:r>
    </w:p>
    <w:p>
      <w:pPr>
        <w:pStyle w:val="Heading2"/>
      </w:pPr>
      <w:r>
        <w:t>ERD dan aliran data</w:t>
      </w:r>
    </w:p>
    <w:p>
      <w:pPr>
        <w:jc w:val="center"/>
      </w:pPr>
      <w:r>
        <w:drawing>
          <wp:inline xmlns:a="http://schemas.openxmlformats.org/drawingml/2006/main" xmlns:pic="http://schemas.openxmlformats.org/drawingml/2006/picture">
            <wp:extent cx="5897880" cy="3317558"/>
            <wp:docPr id="52" name="Picture 52"/>
            <wp:cNvGraphicFramePr>
              <a:graphicFrameLocks noChangeAspect="1"/>
            </wp:cNvGraphicFramePr>
            <a:graphic>
              <a:graphicData uri="http://schemas.openxmlformats.org/drawingml/2006/picture">
                <pic:pic>
                  <pic:nvPicPr>
                    <pic:cNvPr id="0" name="13-erd-dataflow.png"/>
                    <pic:cNvPicPr/>
                  </pic:nvPicPr>
                  <pic:blipFill>
                    <a:blip r:embed="rId62"/>
                    <a:stretch>
                      <a:fillRect/>
                    </a:stretch>
                  </pic:blipFill>
                  <pic:spPr>
                    <a:xfrm>
                      <a:off x="0" y="0"/>
                      <a:ext cx="5897880" cy="3317558"/>
                    </a:xfrm>
                    <a:prstGeom prst="rect"/>
                  </pic:spPr>
                </pic:pic>
              </a:graphicData>
            </a:graphic>
          </wp:inline>
        </w:drawing>
      </w:r>
    </w:p>
    <w:p>
      <w:pPr>
        <w:pStyle w:val="Caption"/>
        <w:keepNext/>
        <w:jc w:val="center"/>
      </w:pPr>
      <w:r>
        <w:t>ERD dan aliran data - Procure-to-Pay: PR sampai Pembayaran Vendor</w:t>
      </w:r>
    </w:p>
    <w:p>
      <w:pPr>
        <w:pStyle w:val="Heading2"/>
      </w:pPr>
      <w:r>
        <w:t>Langkah operator</w:t>
      </w:r>
    </w:p>
    <w:p>
      <w:pPr>
        <w:pStyle w:val="ListNumber"/>
      </w:pPr>
      <w:r>
        <w:t>Buat PR</w:t>
      </w:r>
    </w:p>
    <w:p>
      <w:pPr>
        <w:pStyle w:val="ListNumber"/>
      </w:pPr>
      <w:r>
        <w:t>Setujui dan buat PO</w:t>
      </w:r>
    </w:p>
    <w:p>
      <w:pPr>
        <w:pStyle w:val="ListNumber"/>
      </w:pPr>
      <w:r>
        <w:t>Terima/BAST</w:t>
      </w:r>
    </w:p>
    <w:p>
      <w:pPr>
        <w:pStyle w:val="ListNumber"/>
      </w:pPr>
      <w:r>
        <w:t>Terima tagihan</w:t>
      </w:r>
    </w:p>
    <w:p>
      <w:pPr>
        <w:pStyle w:val="ListNumber"/>
      </w:pPr>
      <w:r>
        <w:t>Setujui pembayaran</w:t>
      </w:r>
    </w:p>
    <w:p>
      <w:pPr>
        <w:pStyle w:val="ListNumber"/>
      </w:pPr>
      <w:r>
        <w:t>Rekonsiliasi</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14. Draft Jurnal dan Posting</w:t>
      </w:r>
    </w:p>
    <w:p>
      <w:pPr>
        <w:jc w:val="center"/>
      </w:pPr>
      <w:r>
        <w:drawing>
          <wp:inline xmlns:a="http://schemas.openxmlformats.org/drawingml/2006/main" xmlns:pic="http://schemas.openxmlformats.org/drawingml/2006/picture">
            <wp:extent cx="5897880" cy="3317558"/>
            <wp:docPr id="53" name="Picture 53"/>
            <wp:cNvGraphicFramePr>
              <a:graphicFrameLocks noChangeAspect="1"/>
            </wp:cNvGraphicFramePr>
            <a:graphic>
              <a:graphicData uri="http://schemas.openxmlformats.org/drawingml/2006/picture">
                <pic:pic>
                  <pic:nvPicPr>
                    <pic:cNvPr id="0" name="08-draft-jurnal.png"/>
                    <pic:cNvPicPr/>
                  </pic:nvPicPr>
                  <pic:blipFill>
                    <a:blip r:embed="rId63"/>
                    <a:stretch>
                      <a:fillRect/>
                    </a:stretch>
                  </pic:blipFill>
                  <pic:spPr>
                    <a:xfrm>
                      <a:off x="0" y="0"/>
                      <a:ext cx="5897880" cy="3317558"/>
                    </a:xfrm>
                    <a:prstGeom prst="rect"/>
                  </pic:spPr>
                </pic:pic>
              </a:graphicData>
            </a:graphic>
          </wp:inline>
        </w:drawing>
      </w:r>
    </w:p>
    <w:p>
      <w:pPr>
        <w:pStyle w:val="Caption"/>
        <w:keepNext/>
        <w:jc w:val="center"/>
      </w:pPr>
      <w:r>
        <w:t>Draft Jurnal dan Posting</w:t>
      </w:r>
    </w:p>
    <w:p>
      <w:pPr>
        <w:pStyle w:val="Heading2"/>
      </w:pPr>
      <w:r>
        <w:t>Penjelasan layar dan hasil pengujian</w:t>
      </w:r>
    </w:p>
    <w:p>
      <w:r>
        <w:t>Draft Jurnal menampilkan transaksi sumber yang belum atau sudah diproses menjadi jurnal. Akuntan memakai kategori untuk memisahkan penjualan, HPP, kulakan, pembayaran vendor, jurnal umum, dan proses lain. Jumlah pada kartu adalah indikator pekerjaan; keputusan posting tetap dilakukan setelah membuka referensi dan memeriksa akun debit-kredit.</w:t>
      </w:r>
    </w:p>
    <w:p>
      <w:r>
        <w:t>UAT vendor memeriksa 100 pembayaran dan menemukan 100 jurnal terposting. Mapping yang diuji adalah debit 310.500 HUTANG VENDOR dan kredit 111.101 KAS YAYASAN. Retest memastikan jurnal dapat dibaca ulang sebagai posted; dashboard tenant bersama dapat menampilkan total yang lebih besar karena juga berisi transaksi modul lain.</w:t>
      </w:r>
    </w:p>
    <w:p>
      <w:r>
        <w:t>Akuntan memilih kategori, membaca dokumen sumber, memeriksa tanggal serta nominal, lalu menilai akun yang disarankan. Posting tidak boleh dilakukan hanya karena tombol aktif. Bila akun salah, gunakan fasilitas penyesuaian mapping yang sah dan ulangi preview. Jika debit dan kredit tidak seimbang atau periode sudah ditutup, simpan bukti dan perbaiki sumber; jangan menambahkan baris penyeimbang tanpa substansi bisnis.</w:t>
      </w:r>
    </w:p>
    <w:p>
      <w:pPr>
        <w:pStyle w:val="Heading2"/>
      </w:pPr>
      <w:r>
        <w:t>Use case</w:t>
      </w:r>
    </w:p>
    <w:p>
      <w:pPr>
        <w:jc w:val="center"/>
      </w:pPr>
      <w:r>
        <w:drawing>
          <wp:inline xmlns:a="http://schemas.openxmlformats.org/drawingml/2006/main" xmlns:pic="http://schemas.openxmlformats.org/drawingml/2006/picture">
            <wp:extent cx="5897880" cy="3317558"/>
            <wp:docPr id="54" name="Picture 54"/>
            <wp:cNvGraphicFramePr>
              <a:graphicFrameLocks noChangeAspect="1"/>
            </wp:cNvGraphicFramePr>
            <a:graphic>
              <a:graphicData uri="http://schemas.openxmlformats.org/drawingml/2006/picture">
                <pic:pic>
                  <pic:nvPicPr>
                    <pic:cNvPr id="0" name="14-use-case.png"/>
                    <pic:cNvPicPr/>
                  </pic:nvPicPr>
                  <pic:blipFill>
                    <a:blip r:embed="rId64"/>
                    <a:stretch>
                      <a:fillRect/>
                    </a:stretch>
                  </pic:blipFill>
                  <pic:spPr>
                    <a:xfrm>
                      <a:off x="0" y="0"/>
                      <a:ext cx="5897880" cy="3317558"/>
                    </a:xfrm>
                    <a:prstGeom prst="rect"/>
                  </pic:spPr>
                </pic:pic>
              </a:graphicData>
            </a:graphic>
          </wp:inline>
        </w:drawing>
      </w:r>
    </w:p>
    <w:p>
      <w:pPr>
        <w:pStyle w:val="Caption"/>
        <w:keepNext/>
        <w:jc w:val="center"/>
      </w:pPr>
      <w:r>
        <w:t>Use case - Draft Jurnal dan Posting</w:t>
      </w:r>
    </w:p>
    <w:p>
      <w:pPr>
        <w:pStyle w:val="Heading2"/>
      </w:pPr>
      <w:r>
        <w:t>Flowchart</w:t>
      </w:r>
    </w:p>
    <w:p>
      <w:pPr>
        <w:jc w:val="center"/>
      </w:pPr>
      <w:r>
        <w:drawing>
          <wp:inline xmlns:a="http://schemas.openxmlformats.org/drawingml/2006/main" xmlns:pic="http://schemas.openxmlformats.org/drawingml/2006/picture">
            <wp:extent cx="5897880" cy="3317558"/>
            <wp:docPr id="55" name="Picture 55"/>
            <wp:cNvGraphicFramePr>
              <a:graphicFrameLocks noChangeAspect="1"/>
            </wp:cNvGraphicFramePr>
            <a:graphic>
              <a:graphicData uri="http://schemas.openxmlformats.org/drawingml/2006/picture">
                <pic:pic>
                  <pic:nvPicPr>
                    <pic:cNvPr id="0" name="14-flowchart.png"/>
                    <pic:cNvPicPr/>
                  </pic:nvPicPr>
                  <pic:blipFill>
                    <a:blip r:embed="rId65"/>
                    <a:stretch>
                      <a:fillRect/>
                    </a:stretch>
                  </pic:blipFill>
                  <pic:spPr>
                    <a:xfrm>
                      <a:off x="0" y="0"/>
                      <a:ext cx="5897880" cy="3317558"/>
                    </a:xfrm>
                    <a:prstGeom prst="rect"/>
                  </pic:spPr>
                </pic:pic>
              </a:graphicData>
            </a:graphic>
          </wp:inline>
        </w:drawing>
      </w:r>
    </w:p>
    <w:p>
      <w:pPr>
        <w:pStyle w:val="Caption"/>
        <w:keepNext/>
        <w:jc w:val="center"/>
      </w:pPr>
      <w:r>
        <w:t>Flowchart - Draft Jurnal dan Posting</w:t>
      </w:r>
    </w:p>
    <w:p>
      <w:pPr>
        <w:pStyle w:val="Heading2"/>
      </w:pPr>
      <w:r>
        <w:t>ERD dan aliran data</w:t>
      </w:r>
    </w:p>
    <w:p>
      <w:pPr>
        <w:jc w:val="center"/>
      </w:pPr>
      <w:r>
        <w:drawing>
          <wp:inline xmlns:a="http://schemas.openxmlformats.org/drawingml/2006/main" xmlns:pic="http://schemas.openxmlformats.org/drawingml/2006/picture">
            <wp:extent cx="5897880" cy="3317558"/>
            <wp:docPr id="56" name="Picture 56"/>
            <wp:cNvGraphicFramePr>
              <a:graphicFrameLocks noChangeAspect="1"/>
            </wp:cNvGraphicFramePr>
            <a:graphic>
              <a:graphicData uri="http://schemas.openxmlformats.org/drawingml/2006/picture">
                <pic:pic>
                  <pic:nvPicPr>
                    <pic:cNvPr id="0" name="14-erd-dataflow.png"/>
                    <pic:cNvPicPr/>
                  </pic:nvPicPr>
                  <pic:blipFill>
                    <a:blip r:embed="rId66"/>
                    <a:stretch>
                      <a:fillRect/>
                    </a:stretch>
                  </pic:blipFill>
                  <pic:spPr>
                    <a:xfrm>
                      <a:off x="0" y="0"/>
                      <a:ext cx="5897880" cy="3317558"/>
                    </a:xfrm>
                    <a:prstGeom prst="rect"/>
                  </pic:spPr>
                </pic:pic>
              </a:graphicData>
            </a:graphic>
          </wp:inline>
        </w:drawing>
      </w:r>
    </w:p>
    <w:p>
      <w:pPr>
        <w:pStyle w:val="Caption"/>
        <w:keepNext/>
        <w:jc w:val="center"/>
      </w:pPr>
      <w:r>
        <w:t>ERD dan aliran data - Draft Jurnal dan Posting</w:t>
      </w:r>
    </w:p>
    <w:p>
      <w:pPr>
        <w:pStyle w:val="Heading2"/>
      </w:pPr>
      <w:r>
        <w:t>Langkah operator</w:t>
      </w:r>
    </w:p>
    <w:p>
      <w:pPr>
        <w:pStyle w:val="ListNumber"/>
      </w:pPr>
      <w:r>
        <w:t>Buka draft</w:t>
      </w:r>
    </w:p>
    <w:p>
      <w:pPr>
        <w:pStyle w:val="ListNumber"/>
      </w:pPr>
      <w:r>
        <w:t>Pilih kategori</w:t>
      </w:r>
    </w:p>
    <w:p>
      <w:pPr>
        <w:pStyle w:val="ListNumber"/>
      </w:pPr>
      <w:r>
        <w:t>Baca referensi</w:t>
      </w:r>
    </w:p>
    <w:p>
      <w:pPr>
        <w:pStyle w:val="ListNumber"/>
      </w:pPr>
      <w:r>
        <w:t>Validasi akun</w:t>
      </w:r>
    </w:p>
    <w:p>
      <w:pPr>
        <w:pStyle w:val="ListNumber"/>
      </w:pPr>
      <w:r>
        <w:t>Posting</w:t>
      </w:r>
    </w:p>
    <w:p>
      <w:pPr>
        <w:pStyle w:val="ListNumber"/>
      </w:pPr>
      <w:r>
        <w:t>Periksa buku besar</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15. Laporan Keuangan dan Rekonsiliasi</w:t>
      </w:r>
    </w:p>
    <w:p>
      <w:pPr>
        <w:jc w:val="center"/>
      </w:pPr>
      <w:r>
        <w:drawing>
          <wp:inline xmlns:a="http://schemas.openxmlformats.org/drawingml/2006/main" xmlns:pic="http://schemas.openxmlformats.org/drawingml/2006/picture">
            <wp:extent cx="5897880" cy="3317558"/>
            <wp:docPr id="57" name="Picture 57"/>
            <wp:cNvGraphicFramePr>
              <a:graphicFrameLocks noChangeAspect="1"/>
            </wp:cNvGraphicFramePr>
            <a:graphic>
              <a:graphicData uri="http://schemas.openxmlformats.org/drawingml/2006/picture">
                <pic:pic>
                  <pic:nvPicPr>
                    <pic:cNvPr id="0" name="24-laporan-laba-rugi.png"/>
                    <pic:cNvPicPr/>
                  </pic:nvPicPr>
                  <pic:blipFill>
                    <a:blip r:embed="rId67"/>
                    <a:stretch>
                      <a:fillRect/>
                    </a:stretch>
                  </pic:blipFill>
                  <pic:spPr>
                    <a:xfrm>
                      <a:off x="0" y="0"/>
                      <a:ext cx="5897880" cy="3317558"/>
                    </a:xfrm>
                    <a:prstGeom prst="rect"/>
                  </pic:spPr>
                </pic:pic>
              </a:graphicData>
            </a:graphic>
          </wp:inline>
        </w:drawing>
      </w:r>
    </w:p>
    <w:p>
      <w:pPr>
        <w:pStyle w:val="Caption"/>
        <w:keepNext/>
        <w:jc w:val="center"/>
      </w:pPr>
      <w:r>
        <w:t>Laporan Keuangan dan Rekonsiliasi</w:t>
      </w:r>
    </w:p>
    <w:p>
      <w:pPr>
        <w:pStyle w:val="Heading2"/>
      </w:pPr>
      <w:r>
        <w:t>Penjelasan layar dan hasil pengujian</w:t>
      </w:r>
    </w:p>
    <w:p>
      <w:r>
        <w:t>Tangkapan layar Laba Rugi memakai seluruh lebar area kerja: kolom keterangan memperoleh ruang utama sampai sisi kanan dan setiap sel angka dapat diklik untuk membuka data penyusunnya. Bukti ini menggantikan tangkapan layar kosong pada dokumen lama. Dari laporan ini akuntan melanjutkan rekonsiliasi ke Jurnal Umum, Buku Besar, Neraca Saldo, Neraca, dan Arus Kas dengan periode yang sama.</w:t>
      </w:r>
    </w:p>
    <w:p>
      <w:r>
        <w:t>UAT memposting dan membaca ulang 100 jurnal sample sebagai sumber laporan, di samping 100 jurnal pembayaran vendor. Enam endpoint laporan keuangan diperiksa dan semuanya harus mengembalikan baris: Laba Rugi, Neraca, Arus Kas, Jurnal Umum, Buku Besar, serta Trial Balance. Akun dari workbook pengguna dipakai sebagai rujukan, termasuk 111.101 KAS YAYASAN, 151.200 PERSEDIAAN BARANG LAINNYA, 410.900 PENDAPATAN PENJUALAN TOKO, dan 510.900 BEBAN POKOK PENJUALAN TOKO.</w:t>
      </w:r>
    </w:p>
    <w:p>
      <w:r>
        <w:t>Akuntan memilih periode yang sama, menelusuri nomor jurnal ke Buku Besar, lalu membandingkan saldo akun kas dan utang dengan pembayaran vendor. Untuk laporan Laba Rugi dan laporan lain, data hanya boleh dinyatakan lengkap setelah akun sumber dipetakan dan baris jurnalnya benar-benar masuk klasifikasi laporan. Jika sebuah laporan kosong, perbaiki pemetaan atau dataset terlebih dahulu dan ambil bukti ulang; jangan menampilkan halaman kosong sebagai hasil lulus.</w:t>
      </w:r>
    </w:p>
    <w:p>
      <w:pPr>
        <w:pStyle w:val="Heading2"/>
      </w:pPr>
      <w:r>
        <w:t>Use case</w:t>
      </w:r>
    </w:p>
    <w:p>
      <w:pPr>
        <w:jc w:val="center"/>
      </w:pPr>
      <w:r>
        <w:drawing>
          <wp:inline xmlns:a="http://schemas.openxmlformats.org/drawingml/2006/main" xmlns:pic="http://schemas.openxmlformats.org/drawingml/2006/picture">
            <wp:extent cx="5897880" cy="3317558"/>
            <wp:docPr id="58" name="Picture 58"/>
            <wp:cNvGraphicFramePr>
              <a:graphicFrameLocks noChangeAspect="1"/>
            </wp:cNvGraphicFramePr>
            <a:graphic>
              <a:graphicData uri="http://schemas.openxmlformats.org/drawingml/2006/picture">
                <pic:pic>
                  <pic:nvPicPr>
                    <pic:cNvPr id="0" name="15-use-case.png"/>
                    <pic:cNvPicPr/>
                  </pic:nvPicPr>
                  <pic:blipFill>
                    <a:blip r:embed="rId68"/>
                    <a:stretch>
                      <a:fillRect/>
                    </a:stretch>
                  </pic:blipFill>
                  <pic:spPr>
                    <a:xfrm>
                      <a:off x="0" y="0"/>
                      <a:ext cx="5897880" cy="3317558"/>
                    </a:xfrm>
                    <a:prstGeom prst="rect"/>
                  </pic:spPr>
                </pic:pic>
              </a:graphicData>
            </a:graphic>
          </wp:inline>
        </w:drawing>
      </w:r>
    </w:p>
    <w:p>
      <w:pPr>
        <w:pStyle w:val="Caption"/>
        <w:keepNext/>
        <w:jc w:val="center"/>
      </w:pPr>
      <w:r>
        <w:t>Use case - Laporan Keuangan dan Rekonsiliasi</w:t>
      </w:r>
    </w:p>
    <w:p>
      <w:pPr>
        <w:pStyle w:val="Heading2"/>
      </w:pPr>
      <w:r>
        <w:t>Flowchart</w:t>
      </w:r>
    </w:p>
    <w:p>
      <w:pPr>
        <w:jc w:val="center"/>
      </w:pPr>
      <w:r>
        <w:drawing>
          <wp:inline xmlns:a="http://schemas.openxmlformats.org/drawingml/2006/main" xmlns:pic="http://schemas.openxmlformats.org/drawingml/2006/picture">
            <wp:extent cx="5897880" cy="3317558"/>
            <wp:docPr id="59" name="Picture 59"/>
            <wp:cNvGraphicFramePr>
              <a:graphicFrameLocks noChangeAspect="1"/>
            </wp:cNvGraphicFramePr>
            <a:graphic>
              <a:graphicData uri="http://schemas.openxmlformats.org/drawingml/2006/picture">
                <pic:pic>
                  <pic:nvPicPr>
                    <pic:cNvPr id="0" name="15-flowchart.png"/>
                    <pic:cNvPicPr/>
                  </pic:nvPicPr>
                  <pic:blipFill>
                    <a:blip r:embed="rId69"/>
                    <a:stretch>
                      <a:fillRect/>
                    </a:stretch>
                  </pic:blipFill>
                  <pic:spPr>
                    <a:xfrm>
                      <a:off x="0" y="0"/>
                      <a:ext cx="5897880" cy="3317558"/>
                    </a:xfrm>
                    <a:prstGeom prst="rect"/>
                  </pic:spPr>
                </pic:pic>
              </a:graphicData>
            </a:graphic>
          </wp:inline>
        </w:drawing>
      </w:r>
    </w:p>
    <w:p>
      <w:pPr>
        <w:pStyle w:val="Caption"/>
        <w:keepNext/>
        <w:jc w:val="center"/>
      </w:pPr>
      <w:r>
        <w:t>Flowchart - Laporan Keuangan dan Rekonsiliasi</w:t>
      </w:r>
    </w:p>
    <w:p>
      <w:pPr>
        <w:pStyle w:val="Heading2"/>
      </w:pPr>
      <w:r>
        <w:t>ERD dan aliran data</w:t>
      </w:r>
    </w:p>
    <w:p>
      <w:pPr>
        <w:jc w:val="center"/>
      </w:pPr>
      <w:r>
        <w:drawing>
          <wp:inline xmlns:a="http://schemas.openxmlformats.org/drawingml/2006/main" xmlns:pic="http://schemas.openxmlformats.org/drawingml/2006/picture">
            <wp:extent cx="5897880" cy="3317558"/>
            <wp:docPr id="60" name="Picture 60"/>
            <wp:cNvGraphicFramePr>
              <a:graphicFrameLocks noChangeAspect="1"/>
            </wp:cNvGraphicFramePr>
            <a:graphic>
              <a:graphicData uri="http://schemas.openxmlformats.org/drawingml/2006/picture">
                <pic:pic>
                  <pic:nvPicPr>
                    <pic:cNvPr id="0" name="15-erd-dataflow.png"/>
                    <pic:cNvPicPr/>
                  </pic:nvPicPr>
                  <pic:blipFill>
                    <a:blip r:embed="rId70"/>
                    <a:stretch>
                      <a:fillRect/>
                    </a:stretch>
                  </pic:blipFill>
                  <pic:spPr>
                    <a:xfrm>
                      <a:off x="0" y="0"/>
                      <a:ext cx="5897880" cy="3317558"/>
                    </a:xfrm>
                    <a:prstGeom prst="rect"/>
                  </pic:spPr>
                </pic:pic>
              </a:graphicData>
            </a:graphic>
          </wp:inline>
        </w:drawing>
      </w:r>
    </w:p>
    <w:p>
      <w:pPr>
        <w:pStyle w:val="Caption"/>
        <w:keepNext/>
        <w:jc w:val="center"/>
      </w:pPr>
      <w:r>
        <w:t>ERD dan aliran data - Laporan Keuangan dan Rekonsiliasi</w:t>
      </w:r>
    </w:p>
    <w:p>
      <w:pPr>
        <w:pStyle w:val="Heading2"/>
      </w:pPr>
      <w:r>
        <w:t>Langkah operator</w:t>
      </w:r>
    </w:p>
    <w:p>
      <w:pPr>
        <w:pStyle w:val="ListNumber"/>
      </w:pPr>
      <w:r>
        <w:t>Pastikan posting</w:t>
      </w:r>
    </w:p>
    <w:p>
      <w:pPr>
        <w:pStyle w:val="ListNumber"/>
      </w:pPr>
      <w:r>
        <w:t>Pilih periode</w:t>
      </w:r>
    </w:p>
    <w:p>
      <w:pPr>
        <w:pStyle w:val="ListNumber"/>
      </w:pPr>
      <w:r>
        <w:t>Buka laporan</w:t>
      </w:r>
    </w:p>
    <w:p>
      <w:pPr>
        <w:pStyle w:val="ListNumber"/>
      </w:pPr>
      <w:r>
        <w:t>Telusuri akun</w:t>
      </w:r>
    </w:p>
    <w:p>
      <w:pPr>
        <w:pStyle w:val="ListNumber"/>
      </w:pPr>
      <w:r>
        <w:t>Bandingkan sumber</w:t>
      </w:r>
    </w:p>
    <w:p>
      <w:pPr>
        <w:pStyle w:val="ListNumber"/>
      </w:pPr>
      <w:r>
        <w:t>Sign-off</w:t>
      </w:r>
    </w:p>
    <w:tbl>
      <w:tblPr>
        <w:tblStyle w:val="TableGrid"/>
        <w:tblW w:type="dxa" w:w="9360"/>
        <w:tblLayout w:type="fixed"/>
        <w:tblLook w:firstColumn="1" w:firstRow="1" w:lastColumn="0" w:lastRow="0" w:noHBand="0" w:noVBand="1" w:val="04A0"/>
        <w:tblInd w:w="120" w:type="dxa"/>
        <w:tblLayout w:type="fixed"/>
      </w:tblPr>
      <w:tblGrid>
        <w:gridCol w:w="2088"/>
        <w:gridCol w:w="7272"/>
      </w:tblGrid>
      <w:tr>
        <w:trPr>
          <w:tblHeader w:val="true"/>
        </w:trPr>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Kontrol</w:t>
            </w:r>
          </w:p>
        </w:tc>
        <w:tc>
          <w:tcPr>
            <w:tcW w:type="dxa" w:w="7272"/>
            <w:vAlign w:val="center"/>
            <w:tcMar>
              <w:top w:w="55" w:type="dxa"/>
              <w:start w:w="120" w:type="dxa"/>
              <w:bottom w:w="55" w:type="dxa"/>
              <w:end w:w="120" w:type="dxa"/>
            </w:tcMar>
            <w:shd w:fill="166534"/>
          </w:tcPr>
          <w:p>
            <w:pPr>
              <w:spacing w:after="0"/>
            </w:pPr>
            <w:r/>
            <w:r>
              <w:rPr>
                <w:rFonts w:ascii="Calibri" w:hAnsi="Calibri"/>
                <w:b/>
                <w:color w:val="FFFFFF"/>
                <w:sz w:val="18"/>
              </w:rPr>
              <w:t>Kriteria</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Otorisasi</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Role sesuai fungsi, data sumber lengkap, kode idempoten, audit trail, dan pembacaan ulang hasil.</w:t>
            </w:r>
          </w:p>
        </w:tc>
      </w:tr>
      <w:tr>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t>Acceptance</w:t>
            </w:r>
          </w:p>
        </w:tc>
        <w:tc>
          <w:tcPr>
            <w:tcW w:type="dxa" w:w="7272"/>
            <w:vAlign w:val="center"/>
            <w:tcMar>
              <w:top w:w="55" w:type="dxa"/>
              <w:start w:w="120" w:type="dxa"/>
              <w:bottom w:w="55" w:type="dxa"/>
              <w:end w:w="120" w:type="dxa"/>
            </w:tcMar>
            <w:shd w:fill="F7FCF8"/>
          </w:tcPr>
          <w:p>
            <w:pPr>
              <w:spacing w:after="0"/>
            </w:pPr>
            <w:r/>
            <w:r>
              <w:rPr>
                <w:rFonts w:ascii="Calibri" w:hAnsi="Calibri"/>
                <w:b w:val="0"/>
                <w:color w:val="172033"/>
                <w:sz w:val="17"/>
              </w:rPr>
              <w:t>Operasi tersimpan sekali, dapat ditemukan kembali, dan konsisten dengan detail serta laporan sumber.</w:t>
            </w:r>
          </w:p>
        </w:tc>
      </w:tr>
      <w:tr>
        <w:tc>
          <w:tcPr>
            <w:tcW w:type="dxa" w:w="2088"/>
            <w:vAlign w:val="center"/>
            <w:tcMar>
              <w:top w:w="55" w:type="dxa"/>
              <w:start w:w="120" w:type="dxa"/>
              <w:bottom w:w="55" w:type="dxa"/>
              <w:end w:w="120" w:type="dxa"/>
            </w:tcMar>
          </w:tcPr>
          <w:p>
            <w:pPr>
              <w:spacing w:after="0"/>
            </w:pPr>
            <w:r/>
            <w:r>
              <w:rPr>
                <w:rFonts w:ascii="Calibri" w:hAnsi="Calibri"/>
                <w:b w:val="0"/>
                <w:color w:val="172033"/>
                <w:sz w:val="17"/>
              </w:rPr>
              <w:t>Jika gagal</w:t>
            </w:r>
          </w:p>
        </w:tc>
        <w:tc>
          <w:tcPr>
            <w:tcW w:type="dxa" w:w="7272"/>
            <w:vAlign w:val="center"/>
            <w:tcMar>
              <w:top w:w="55" w:type="dxa"/>
              <w:start w:w="120" w:type="dxa"/>
              <w:bottom w:w="55" w:type="dxa"/>
              <w:end w:w="120" w:type="dxa"/>
            </w:tcMar>
          </w:tcPr>
          <w:p>
            <w:pPr>
              <w:spacing w:after="0"/>
            </w:pPr>
            <w:r/>
            <w:r>
              <w:rPr>
                <w:rFonts w:ascii="Calibri" w:hAnsi="Calibri"/>
                <w:b w:val="0"/>
                <w:color w:val="172033"/>
                <w:sz w:val="17"/>
              </w:rPr>
              <w:t>Hentikan tindakan lanjutan, cari kode sumber yang sama, simpan bukti, dan eskalasikan tanpa membuat duplikasi.</w:t>
            </w:r>
          </w:p>
        </w:tc>
      </w:tr>
    </w:tbl>
    <w:p>
      <w:r>
        <w:br w:type="page"/>
      </w:r>
    </w:p>
    <w:p>
      <w:pPr>
        <w:pStyle w:val="Heading1"/>
      </w:pPr>
      <w:r>
        <w:t>Checklist rilis dan operasional</w:t>
      </w:r>
    </w:p>
    <w:p>
      <w:pPr>
        <w:pStyle w:val="ListBullet"/>
      </w:pPr>
      <w:r>
        <w:t>Varian yang tampil bernama Apotik dan memakai tema hijau pada Android serta Windows.</w:t>
      </w:r>
    </w:p>
    <w:p>
      <w:pPr>
        <w:pStyle w:val="ListBullet"/>
      </w:pPr>
      <w:r>
        <w:t>Jendela Windows membuka dalam keadaan maximized dan screenshot diambil pada 1920 x 1080.</w:t>
      </w:r>
    </w:p>
    <w:p>
      <w:pPr>
        <w:pStyle w:val="ListBullet"/>
      </w:pPr>
      <w:r>
        <w:t>Katalog, bahan racikan, resep, antrean, transaksi, laporan, dan data pengadaan memenuhi matriks UAT.</w:t>
      </w:r>
    </w:p>
    <w:p>
      <w:pPr>
        <w:pStyle w:val="ListBullet"/>
      </w:pPr>
      <w:r>
        <w:t>Identitas pasien pada layar publik tersamar dan catatan publik tidak memuat data klinis sensitif.</w:t>
      </w:r>
    </w:p>
    <w:p>
      <w:pPr>
        <w:pStyle w:val="ListBullet"/>
      </w:pPr>
      <w:r>
        <w:t>APK dan installer EXE memiliki checksum; artefak Windows tidak dikemas sebagai ZIP.</w:t>
      </w:r>
    </w:p>
    <w:p>
      <w:pPr>
        <w:pStyle w:val="ListBullet"/>
      </w:pPr>
      <w:r>
        <w:t>APK debug-signed hanya untuk UAT/pilot sampai keystore produksi tersedia.</w:t>
      </w:r>
    </w:p>
    <w:p>
      <w:pPr>
        <w:pStyle w:val="ListBullet"/>
      </w:pPr>
      <w:r>
        <w:t>Rollback dilakukan dengan artefak rilis sebelumnya dan reversal yang disetujui; audit trail tidak dihapus.</w:t>
      </w:r>
    </w:p>
    <w:p>
      <w:pPr>
        <w:pStyle w:val="Heading1"/>
      </w:pPr>
      <w:r>
        <w:t>Sign-off</w:t>
      </w:r>
    </w:p>
    <w:tbl>
      <w:tblPr>
        <w:tblStyle w:val="TableGrid"/>
        <w:tblW w:type="dxa" w:w="9360"/>
        <w:tblLayout w:type="fixed"/>
        <w:tblLook w:firstColumn="1" w:firstRow="1" w:lastColumn="0" w:lastRow="0" w:noHBand="0" w:noVBand="1" w:val="04A0"/>
        <w:tblInd w:w="120" w:type="dxa"/>
        <w:tblLayout w:type="fixed"/>
      </w:tblPr>
      <w:tblGrid>
        <w:gridCol w:w="2592"/>
        <w:gridCol w:w="2232"/>
        <w:gridCol w:w="2088"/>
        <w:gridCol w:w="2448"/>
      </w:tblGrid>
      <w:tr>
        <w:trPr>
          <w:tblHeader w:val="true"/>
        </w:trPr>
        <w:tc>
          <w:tcPr>
            <w:tcW w:type="dxa" w:w="2592"/>
            <w:vAlign w:val="center"/>
            <w:tcMar>
              <w:top w:w="55" w:type="dxa"/>
              <w:start w:w="120" w:type="dxa"/>
              <w:bottom w:w="55" w:type="dxa"/>
              <w:end w:w="120" w:type="dxa"/>
            </w:tcMar>
            <w:shd w:fill="166534"/>
          </w:tcPr>
          <w:p>
            <w:pPr>
              <w:spacing w:after="0"/>
            </w:pPr>
            <w:r/>
            <w:r>
              <w:rPr>
                <w:rFonts w:ascii="Calibri" w:hAnsi="Calibri"/>
                <w:b/>
                <w:color w:val="FFFFFF"/>
                <w:sz w:val="18"/>
              </w:rPr>
              <w:t>Peran</w:t>
            </w:r>
          </w:p>
        </w:tc>
        <w:tc>
          <w:tcPr>
            <w:tcW w:type="dxa" w:w="2232"/>
            <w:vAlign w:val="center"/>
            <w:tcMar>
              <w:top w:w="55" w:type="dxa"/>
              <w:start w:w="120" w:type="dxa"/>
              <w:bottom w:w="55" w:type="dxa"/>
              <w:end w:w="120" w:type="dxa"/>
            </w:tcMar>
            <w:shd w:fill="166534"/>
          </w:tcPr>
          <w:p>
            <w:pPr>
              <w:spacing w:after="0"/>
            </w:pPr>
            <w:r/>
            <w:r>
              <w:rPr>
                <w:rFonts w:ascii="Calibri" w:hAnsi="Calibri"/>
                <w:b/>
                <w:color w:val="FFFFFF"/>
                <w:sz w:val="18"/>
              </w:rPr>
              <w:t>Nama</w:t>
            </w:r>
          </w:p>
        </w:tc>
        <w:tc>
          <w:tcPr>
            <w:tcW w:type="dxa" w:w="2088"/>
            <w:vAlign w:val="center"/>
            <w:tcMar>
              <w:top w:w="55" w:type="dxa"/>
              <w:start w:w="120" w:type="dxa"/>
              <w:bottom w:w="55" w:type="dxa"/>
              <w:end w:w="120" w:type="dxa"/>
            </w:tcMar>
            <w:shd w:fill="166534"/>
          </w:tcPr>
          <w:p>
            <w:pPr>
              <w:spacing w:after="0"/>
            </w:pPr>
            <w:r/>
            <w:r>
              <w:rPr>
                <w:rFonts w:ascii="Calibri" w:hAnsi="Calibri"/>
                <w:b/>
                <w:color w:val="FFFFFF"/>
                <w:sz w:val="18"/>
              </w:rPr>
              <w:t>Keputusan</w:t>
            </w:r>
          </w:p>
        </w:tc>
        <w:tc>
          <w:tcPr>
            <w:tcW w:type="dxa" w:w="2448"/>
            <w:vAlign w:val="center"/>
            <w:tcMar>
              <w:top w:w="55" w:type="dxa"/>
              <w:start w:w="120" w:type="dxa"/>
              <w:bottom w:w="55" w:type="dxa"/>
              <w:end w:w="120" w:type="dxa"/>
            </w:tcMar>
            <w:shd w:fill="166534"/>
          </w:tcPr>
          <w:p>
            <w:pPr>
              <w:spacing w:after="0"/>
            </w:pPr>
            <w:r/>
            <w:r>
              <w:rPr>
                <w:rFonts w:ascii="Calibri" w:hAnsi="Calibri"/>
                <w:b/>
                <w:color w:val="FFFFFF"/>
                <w:sz w:val="18"/>
              </w:rPr>
              <w:t>Tanggal / tanda tangan</w:t>
            </w:r>
          </w:p>
        </w:tc>
      </w:tr>
      <w:tr>
        <w:tc>
          <w:tcPr>
            <w:tcW w:type="dxa" w:w="2592"/>
            <w:vAlign w:val="center"/>
            <w:tcMar>
              <w:top w:w="55" w:type="dxa"/>
              <w:start w:w="120" w:type="dxa"/>
              <w:bottom w:w="55" w:type="dxa"/>
              <w:end w:w="120" w:type="dxa"/>
            </w:tcMar>
          </w:tcPr>
          <w:p>
            <w:pPr>
              <w:spacing w:after="0"/>
              <w:jc w:val="center"/>
            </w:pPr>
            <w:r/>
            <w:r>
              <w:rPr>
                <w:rFonts w:ascii="Calibri" w:hAnsi="Calibri"/>
                <w:b w:val="0"/>
                <w:color w:val="172033"/>
                <w:sz w:val="17"/>
              </w:rPr>
              <w:t>Owner Apotik</w:t>
            </w:r>
          </w:p>
        </w:tc>
        <w:tc>
          <w:tcPr>
            <w:tcW w:type="dxa" w:w="2232"/>
            <w:vAlign w:val="center"/>
            <w:tcMar>
              <w:top w:w="55" w:type="dxa"/>
              <w:start w:w="120" w:type="dxa"/>
              <w:bottom w:w="55" w:type="dxa"/>
              <w:end w:w="120" w:type="dxa"/>
            </w:tcMar>
          </w:tcPr>
          <w:p>
            <w:pPr>
              <w:spacing w:after="0"/>
            </w:pPr>
            <w:r/>
            <w:r>
              <w:rPr>
                <w:rFonts w:ascii="Calibri" w:hAnsi="Calibri"/>
                <w:b w:val="0"/>
                <w:color w:val="172033"/>
                <w:sz w:val="17"/>
              </w:rPr>
            </w:r>
          </w:p>
        </w:tc>
        <w:tc>
          <w:tcPr>
            <w:tcW w:type="dxa" w:w="2088"/>
            <w:vAlign w:val="center"/>
            <w:tcMar>
              <w:top w:w="55" w:type="dxa"/>
              <w:start w:w="120" w:type="dxa"/>
              <w:bottom w:w="55" w:type="dxa"/>
              <w:end w:w="120" w:type="dxa"/>
            </w:tcMar>
          </w:tcPr>
          <w:p>
            <w:pPr>
              <w:spacing w:after="0"/>
            </w:pPr>
            <w:r/>
            <w:r>
              <w:rPr>
                <w:rFonts w:ascii="Calibri" w:hAnsi="Calibri"/>
                <w:b w:val="0"/>
                <w:color w:val="172033"/>
                <w:sz w:val="17"/>
              </w:rPr>
            </w:r>
          </w:p>
        </w:tc>
        <w:tc>
          <w:tcPr>
            <w:tcW w:type="dxa" w:w="2448"/>
            <w:vAlign w:val="center"/>
            <w:tcMar>
              <w:top w:w="55" w:type="dxa"/>
              <w:start w:w="120" w:type="dxa"/>
              <w:bottom w:w="55" w:type="dxa"/>
              <w:end w:w="120" w:type="dxa"/>
            </w:tcMar>
          </w:tcPr>
          <w:p>
            <w:pPr>
              <w:spacing w:after="0"/>
            </w:pPr>
            <w:r/>
            <w:r>
              <w:rPr>
                <w:rFonts w:ascii="Calibri" w:hAnsi="Calibri"/>
                <w:b w:val="0"/>
                <w:color w:val="172033"/>
                <w:sz w:val="17"/>
              </w:rPr>
            </w:r>
          </w:p>
        </w:tc>
      </w:tr>
      <w:tr>
        <w:tc>
          <w:tcPr>
            <w:tcW w:type="dxa" w:w="2592"/>
            <w:vAlign w:val="center"/>
            <w:tcMar>
              <w:top w:w="55" w:type="dxa"/>
              <w:start w:w="120" w:type="dxa"/>
              <w:bottom w:w="55" w:type="dxa"/>
              <w:end w:w="120" w:type="dxa"/>
            </w:tcMar>
            <w:shd w:fill="F7FCF8"/>
          </w:tcPr>
          <w:p>
            <w:pPr>
              <w:spacing w:after="0"/>
              <w:jc w:val="center"/>
            </w:pPr>
            <w:r/>
            <w:r>
              <w:rPr>
                <w:rFonts w:ascii="Calibri" w:hAnsi="Calibri"/>
                <w:b w:val="0"/>
                <w:color w:val="172033"/>
                <w:sz w:val="17"/>
              </w:rPr>
              <w:t>Apoteker Penanggung Jawab</w:t>
            </w:r>
          </w:p>
        </w:tc>
        <w:tc>
          <w:tcPr>
            <w:tcW w:type="dxa" w:w="2232"/>
            <w:vAlign w:val="center"/>
            <w:tcMar>
              <w:top w:w="55" w:type="dxa"/>
              <w:start w:w="120" w:type="dxa"/>
              <w:bottom w:w="55" w:type="dxa"/>
              <w:end w:w="120" w:type="dxa"/>
            </w:tcMar>
            <w:shd w:fill="F7FCF8"/>
          </w:tcPr>
          <w:p>
            <w:pPr>
              <w:spacing w:after="0"/>
            </w:pPr>
            <w:r/>
            <w:r>
              <w:rPr>
                <w:rFonts w:ascii="Calibri" w:hAnsi="Calibri"/>
                <w:b w:val="0"/>
                <w:color w:val="172033"/>
                <w:sz w:val="17"/>
              </w:rPr>
            </w:r>
          </w:p>
        </w:tc>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r>
          </w:p>
        </w:tc>
        <w:tc>
          <w:tcPr>
            <w:tcW w:type="dxa" w:w="2448"/>
            <w:vAlign w:val="center"/>
            <w:tcMar>
              <w:top w:w="55" w:type="dxa"/>
              <w:start w:w="120" w:type="dxa"/>
              <w:bottom w:w="55" w:type="dxa"/>
              <w:end w:w="120" w:type="dxa"/>
            </w:tcMar>
            <w:shd w:fill="F7FCF8"/>
          </w:tcPr>
          <w:p>
            <w:pPr>
              <w:spacing w:after="0"/>
            </w:pPr>
            <w:r/>
            <w:r>
              <w:rPr>
                <w:rFonts w:ascii="Calibri" w:hAnsi="Calibri"/>
                <w:b w:val="0"/>
                <w:color w:val="172033"/>
                <w:sz w:val="17"/>
              </w:rPr>
            </w:r>
          </w:p>
        </w:tc>
      </w:tr>
      <w:tr>
        <w:tc>
          <w:tcPr>
            <w:tcW w:type="dxa" w:w="2592"/>
            <w:vAlign w:val="center"/>
            <w:tcMar>
              <w:top w:w="55" w:type="dxa"/>
              <w:start w:w="120" w:type="dxa"/>
              <w:bottom w:w="55" w:type="dxa"/>
              <w:end w:w="120" w:type="dxa"/>
            </w:tcMar>
          </w:tcPr>
          <w:p>
            <w:pPr>
              <w:spacing w:after="0"/>
              <w:jc w:val="center"/>
            </w:pPr>
            <w:r/>
            <w:r>
              <w:rPr>
                <w:rFonts w:ascii="Calibri" w:hAnsi="Calibri"/>
                <w:b w:val="0"/>
                <w:color w:val="172033"/>
                <w:sz w:val="17"/>
              </w:rPr>
              <w:t>Procurement</w:t>
            </w:r>
          </w:p>
        </w:tc>
        <w:tc>
          <w:tcPr>
            <w:tcW w:type="dxa" w:w="2232"/>
            <w:vAlign w:val="center"/>
            <w:tcMar>
              <w:top w:w="55" w:type="dxa"/>
              <w:start w:w="120" w:type="dxa"/>
              <w:bottom w:w="55" w:type="dxa"/>
              <w:end w:w="120" w:type="dxa"/>
            </w:tcMar>
          </w:tcPr>
          <w:p>
            <w:pPr>
              <w:spacing w:after="0"/>
            </w:pPr>
            <w:r/>
            <w:r>
              <w:rPr>
                <w:rFonts w:ascii="Calibri" w:hAnsi="Calibri"/>
                <w:b w:val="0"/>
                <w:color w:val="172033"/>
                <w:sz w:val="17"/>
              </w:rPr>
            </w:r>
          </w:p>
        </w:tc>
        <w:tc>
          <w:tcPr>
            <w:tcW w:type="dxa" w:w="2088"/>
            <w:vAlign w:val="center"/>
            <w:tcMar>
              <w:top w:w="55" w:type="dxa"/>
              <w:start w:w="120" w:type="dxa"/>
              <w:bottom w:w="55" w:type="dxa"/>
              <w:end w:w="120" w:type="dxa"/>
            </w:tcMar>
          </w:tcPr>
          <w:p>
            <w:pPr>
              <w:spacing w:after="0"/>
            </w:pPr>
            <w:r/>
            <w:r>
              <w:rPr>
                <w:rFonts w:ascii="Calibri" w:hAnsi="Calibri"/>
                <w:b w:val="0"/>
                <w:color w:val="172033"/>
                <w:sz w:val="17"/>
              </w:rPr>
            </w:r>
          </w:p>
        </w:tc>
        <w:tc>
          <w:tcPr>
            <w:tcW w:type="dxa" w:w="2448"/>
            <w:vAlign w:val="center"/>
            <w:tcMar>
              <w:top w:w="55" w:type="dxa"/>
              <w:start w:w="120" w:type="dxa"/>
              <w:bottom w:w="55" w:type="dxa"/>
              <w:end w:w="120" w:type="dxa"/>
            </w:tcMar>
          </w:tcPr>
          <w:p>
            <w:pPr>
              <w:spacing w:after="0"/>
            </w:pPr>
            <w:r/>
            <w:r>
              <w:rPr>
                <w:rFonts w:ascii="Calibri" w:hAnsi="Calibri"/>
                <w:b w:val="0"/>
                <w:color w:val="172033"/>
                <w:sz w:val="17"/>
              </w:rPr>
            </w:r>
          </w:p>
        </w:tc>
      </w:tr>
      <w:tr>
        <w:tc>
          <w:tcPr>
            <w:tcW w:type="dxa" w:w="2592"/>
            <w:vAlign w:val="center"/>
            <w:tcMar>
              <w:top w:w="55" w:type="dxa"/>
              <w:start w:w="120" w:type="dxa"/>
              <w:bottom w:w="55" w:type="dxa"/>
              <w:end w:w="120" w:type="dxa"/>
            </w:tcMar>
            <w:shd w:fill="F7FCF8"/>
          </w:tcPr>
          <w:p>
            <w:pPr>
              <w:spacing w:after="0"/>
              <w:jc w:val="center"/>
            </w:pPr>
            <w:r/>
            <w:r>
              <w:rPr>
                <w:rFonts w:ascii="Calibri" w:hAnsi="Calibri"/>
                <w:b w:val="0"/>
                <w:color w:val="172033"/>
                <w:sz w:val="17"/>
              </w:rPr>
              <w:t>Keuangan/Akuntansi</w:t>
            </w:r>
          </w:p>
        </w:tc>
        <w:tc>
          <w:tcPr>
            <w:tcW w:type="dxa" w:w="2232"/>
            <w:vAlign w:val="center"/>
            <w:tcMar>
              <w:top w:w="55" w:type="dxa"/>
              <w:start w:w="120" w:type="dxa"/>
              <w:bottom w:w="55" w:type="dxa"/>
              <w:end w:w="120" w:type="dxa"/>
            </w:tcMar>
            <w:shd w:fill="F7FCF8"/>
          </w:tcPr>
          <w:p>
            <w:pPr>
              <w:spacing w:after="0"/>
            </w:pPr>
            <w:r/>
            <w:r>
              <w:rPr>
                <w:rFonts w:ascii="Calibri" w:hAnsi="Calibri"/>
                <w:b w:val="0"/>
                <w:color w:val="172033"/>
                <w:sz w:val="17"/>
              </w:rPr>
            </w:r>
          </w:p>
        </w:tc>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r>
          </w:p>
        </w:tc>
        <w:tc>
          <w:tcPr>
            <w:tcW w:type="dxa" w:w="2448"/>
            <w:vAlign w:val="center"/>
            <w:tcMar>
              <w:top w:w="55" w:type="dxa"/>
              <w:start w:w="120" w:type="dxa"/>
              <w:bottom w:w="55" w:type="dxa"/>
              <w:end w:w="120" w:type="dxa"/>
            </w:tcMar>
            <w:shd w:fill="F7FCF8"/>
          </w:tcPr>
          <w:p>
            <w:pPr>
              <w:spacing w:after="0"/>
            </w:pPr>
            <w:r/>
            <w:r>
              <w:rPr>
                <w:rFonts w:ascii="Calibri" w:hAnsi="Calibri"/>
                <w:b w:val="0"/>
                <w:color w:val="172033"/>
                <w:sz w:val="17"/>
              </w:rPr>
            </w:r>
          </w:p>
        </w:tc>
      </w:tr>
      <w:tr>
        <w:tc>
          <w:tcPr>
            <w:tcW w:type="dxa" w:w="2592"/>
            <w:vAlign w:val="center"/>
            <w:tcMar>
              <w:top w:w="55" w:type="dxa"/>
              <w:start w:w="120" w:type="dxa"/>
              <w:bottom w:w="55" w:type="dxa"/>
              <w:end w:w="120" w:type="dxa"/>
            </w:tcMar>
          </w:tcPr>
          <w:p>
            <w:pPr>
              <w:spacing w:after="0"/>
              <w:jc w:val="center"/>
            </w:pPr>
            <w:r/>
            <w:r>
              <w:rPr>
                <w:rFonts w:ascii="Calibri" w:hAnsi="Calibri"/>
                <w:b w:val="0"/>
                <w:color w:val="172033"/>
                <w:sz w:val="17"/>
              </w:rPr>
              <w:t>IT/DevOps</w:t>
            </w:r>
          </w:p>
        </w:tc>
        <w:tc>
          <w:tcPr>
            <w:tcW w:type="dxa" w:w="2232"/>
            <w:vAlign w:val="center"/>
            <w:tcMar>
              <w:top w:w="55" w:type="dxa"/>
              <w:start w:w="120" w:type="dxa"/>
              <w:bottom w:w="55" w:type="dxa"/>
              <w:end w:w="120" w:type="dxa"/>
            </w:tcMar>
          </w:tcPr>
          <w:p>
            <w:pPr>
              <w:spacing w:after="0"/>
            </w:pPr>
            <w:r/>
            <w:r>
              <w:rPr>
                <w:rFonts w:ascii="Calibri" w:hAnsi="Calibri"/>
                <w:b w:val="0"/>
                <w:color w:val="172033"/>
                <w:sz w:val="17"/>
              </w:rPr>
            </w:r>
          </w:p>
        </w:tc>
        <w:tc>
          <w:tcPr>
            <w:tcW w:type="dxa" w:w="2088"/>
            <w:vAlign w:val="center"/>
            <w:tcMar>
              <w:top w:w="55" w:type="dxa"/>
              <w:start w:w="120" w:type="dxa"/>
              <w:bottom w:w="55" w:type="dxa"/>
              <w:end w:w="120" w:type="dxa"/>
            </w:tcMar>
          </w:tcPr>
          <w:p>
            <w:pPr>
              <w:spacing w:after="0"/>
            </w:pPr>
            <w:r/>
            <w:r>
              <w:rPr>
                <w:rFonts w:ascii="Calibri" w:hAnsi="Calibri"/>
                <w:b w:val="0"/>
                <w:color w:val="172033"/>
                <w:sz w:val="17"/>
              </w:rPr>
            </w:r>
          </w:p>
        </w:tc>
        <w:tc>
          <w:tcPr>
            <w:tcW w:type="dxa" w:w="2448"/>
            <w:vAlign w:val="center"/>
            <w:tcMar>
              <w:top w:w="55" w:type="dxa"/>
              <w:start w:w="120" w:type="dxa"/>
              <w:bottom w:w="55" w:type="dxa"/>
              <w:end w:w="120" w:type="dxa"/>
            </w:tcMar>
          </w:tcPr>
          <w:p>
            <w:pPr>
              <w:spacing w:after="0"/>
            </w:pPr>
            <w:r/>
            <w:r>
              <w:rPr>
                <w:rFonts w:ascii="Calibri" w:hAnsi="Calibri"/>
                <w:b w:val="0"/>
                <w:color w:val="172033"/>
                <w:sz w:val="17"/>
              </w:rPr>
            </w:r>
          </w:p>
        </w:tc>
      </w:tr>
      <w:tr>
        <w:tc>
          <w:tcPr>
            <w:tcW w:type="dxa" w:w="2592"/>
            <w:vAlign w:val="center"/>
            <w:tcMar>
              <w:top w:w="55" w:type="dxa"/>
              <w:start w:w="120" w:type="dxa"/>
              <w:bottom w:w="55" w:type="dxa"/>
              <w:end w:w="120" w:type="dxa"/>
            </w:tcMar>
            <w:shd w:fill="F7FCF8"/>
          </w:tcPr>
          <w:p>
            <w:pPr>
              <w:spacing w:after="0"/>
              <w:jc w:val="center"/>
            </w:pPr>
            <w:r/>
            <w:r>
              <w:rPr>
                <w:rFonts w:ascii="Calibri" w:hAnsi="Calibri"/>
                <w:b w:val="0"/>
                <w:color w:val="172033"/>
                <w:sz w:val="17"/>
              </w:rPr>
              <w:t>Keamanan/Privasi</w:t>
            </w:r>
          </w:p>
        </w:tc>
        <w:tc>
          <w:tcPr>
            <w:tcW w:type="dxa" w:w="2232"/>
            <w:vAlign w:val="center"/>
            <w:tcMar>
              <w:top w:w="55" w:type="dxa"/>
              <w:start w:w="120" w:type="dxa"/>
              <w:bottom w:w="55" w:type="dxa"/>
              <w:end w:w="120" w:type="dxa"/>
            </w:tcMar>
            <w:shd w:fill="F7FCF8"/>
          </w:tcPr>
          <w:p>
            <w:pPr>
              <w:spacing w:after="0"/>
            </w:pPr>
            <w:r/>
            <w:r>
              <w:rPr>
                <w:rFonts w:ascii="Calibri" w:hAnsi="Calibri"/>
                <w:b w:val="0"/>
                <w:color w:val="172033"/>
                <w:sz w:val="17"/>
              </w:rPr>
            </w:r>
          </w:p>
        </w:tc>
        <w:tc>
          <w:tcPr>
            <w:tcW w:type="dxa" w:w="2088"/>
            <w:vAlign w:val="center"/>
            <w:tcMar>
              <w:top w:w="55" w:type="dxa"/>
              <w:start w:w="120" w:type="dxa"/>
              <w:bottom w:w="55" w:type="dxa"/>
              <w:end w:w="120" w:type="dxa"/>
            </w:tcMar>
            <w:shd w:fill="F7FCF8"/>
          </w:tcPr>
          <w:p>
            <w:pPr>
              <w:spacing w:after="0"/>
            </w:pPr>
            <w:r/>
            <w:r>
              <w:rPr>
                <w:rFonts w:ascii="Calibri" w:hAnsi="Calibri"/>
                <w:b w:val="0"/>
                <w:color w:val="172033"/>
                <w:sz w:val="17"/>
              </w:rPr>
            </w:r>
          </w:p>
        </w:tc>
        <w:tc>
          <w:tcPr>
            <w:tcW w:type="dxa" w:w="2448"/>
            <w:vAlign w:val="center"/>
            <w:tcMar>
              <w:top w:w="55" w:type="dxa"/>
              <w:start w:w="120" w:type="dxa"/>
              <w:bottom w:w="55" w:type="dxa"/>
              <w:end w:w="120" w:type="dxa"/>
            </w:tcMar>
            <w:shd w:fill="F7FCF8"/>
          </w:tcPr>
          <w:p>
            <w:pPr>
              <w:spacing w:after="0"/>
            </w:pPr>
            <w:r/>
            <w:r>
              <w:rPr>
                <w:rFonts w:ascii="Calibri" w:hAnsi="Calibri"/>
                <w:b w:val="0"/>
                <w:color w:val="172033"/>
                <w:sz w:val="17"/>
              </w:rPr>
            </w:r>
          </w:p>
        </w:tc>
      </w:tr>
    </w:tbl>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Dokumen terkendali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6273"/>
        <w:sz w:val="16"/>
      </w:rPr>
      <w:t>APOTIK | UAT &amp; PANDUAN | 1.34.24 (build 186)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6653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6653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235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2352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UAT dan Panduan Apotik v1.34.24</dc:title>
  <dc:subject>UAT live end-to-end, panduan operator, dan bukti visual Apotik</dc:subject>
  <dc:creator>Tim eBisnis / Zishof</dc:creator>
  <cp:keywords>Apotik, UAT, manual, Android, Windows, pengadaan, akuntansi</cp:keywords>
  <dc:description>generated by python-docx</dc:description>
  <cp:lastModifiedBy/>
  <cp:revision>1</cp:revision>
  <dcterms:created xsi:type="dcterms:W3CDTF">2013-12-23T23:15:00Z</dcterms:created>
  <dcterms:modified xsi:type="dcterms:W3CDTF">2013-12-23T23:15:00Z</dcterms:modified>
  <cp:category/>
</cp:coreProperties>
</file>