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F4E79"/>
          <w:sz w:val="52"/>
        </w:rPr>
        <w:t>Motor de Decisión y Dashboard</w:t>
        <w:br/>
        <w:t>para el Precio de Bolsa de Energía</w:t>
      </w:r>
    </w:p>
    <w:p>
      <w:pPr>
        <w:jc w:val="center"/>
      </w:pPr>
      <w:r>
        <w:rPr>
          <w:i/>
          <w:color w:val="444444"/>
          <w:sz w:val="28"/>
        </w:rPr>
        <w:t>Explicación funcional del proyecto — cómo funciona, qué ofrece y hacia dónde va</w:t>
      </w:r>
    </w:p>
    <w:p>
      <w:pPr>
        <w:spacing w:before="800"/>
        <w:jc w:val="center"/>
      </w:pPr>
      <w:r>
        <w:rPr>
          <w:color w:val="444444"/>
          <w:sz w:val="22"/>
        </w:rPr>
        <w:t>Proyecto final — Depto. de Ingeniería Eléctrica y Electrónica</w:t>
        <w:br/>
        <w:t>Universidad del Norte</w:t>
        <w:br/>
        <w:br/>
        <w:t>Equipo: Juan David Barceló Barraza, Rafael Andrés Dede Perdomo</w:t>
        <w:br/>
        <w:t>Asesores: José Daniel Soto Ortiz, Daniela María Charris Stand</w:t>
      </w:r>
    </w:p>
    <w:p>
      <w:r>
        <w:br w:type="page"/>
      </w:r>
    </w:p>
    <w:p>
      <w:pPr>
        <w:pStyle w:val="Heading1"/>
      </w:pPr>
      <w:r>
        <w:rPr>
          <w:color w:val="1F4E79"/>
        </w:rPr>
        <w:t>1. ¿De qué se trata el proyecto?</w:t>
      </w:r>
    </w:p>
    <w:p>
      <w:r>
        <w:rPr>
          <w:b w:val="0"/>
          <w:i w:val="0"/>
          <w:sz w:val="22"/>
        </w:rPr>
        <w:t>El mercado eléctrico colombiano fija cada hora un "precio de bolsa": el valor al que se compra y vende energía cuando no hay un contrato bilateral firmado. Este precio es muy volátil porque cerca del 70% de la generación del país es hidroeléctrica, y depende de cuánta agua hay en los embalses y de fenómenos climáticos como El Niño y La Niña.</w:t>
      </w:r>
    </w:p>
    <w:p>
      <w:r>
        <w:rPr>
          <w:b w:val="0"/>
          <w:i w:val="0"/>
          <w:sz w:val="22"/>
        </w:rPr>
        <w:t>El proyecto construye un sistema que hace dos cosas, en cadena:</w:t>
      </w:r>
    </w:p>
    <w:p>
      <w:pPr>
        <w:pStyle w:val="ListNumber"/>
      </w:pPr>
      <w:r>
        <w:t>Pronostica el precio de bolsa de las próximas 24 a 72 horas, con un modelo de inteligencia artificial.</w:t>
      </w:r>
    </w:p>
    <w:p>
      <w:pPr>
        <w:pStyle w:val="ListNumber"/>
      </w:pPr>
      <w:r>
        <w:t>Traduce ese pronóstico en una recomendación simple — comprar, vender o esperar — a través del "motor de decisión", que se visualiza en un dashboard interactivo.</w:t>
      </w:r>
    </w:p>
    <w:p>
      <w:r>
        <w:rPr>
          <w:b w:val="0"/>
          <w:i w:val="0"/>
          <w:sz w:val="22"/>
        </w:rPr>
        <w:t>Este documento explica, en lenguaje sencillo, cómo funciona esa segunda parte (el motor de decisión y el dashboard), de dónde vienen los datos que la alimentan, qué tan avanzado está el proyecto y qué se puede mejorar de aquí en adelante.</w:t>
      </w:r>
    </w:p>
    <w:p>
      <w:pPr>
        <w:pStyle w:val="Heading1"/>
      </w:pPr>
      <w:r>
        <w:rPr>
          <w:color w:val="1F4E79"/>
        </w:rPr>
        <w:t>2. ¿De dónde salen los datos?</w:t>
      </w:r>
    </w:p>
    <w:p>
      <w:r>
        <w:rPr>
          <w:b w:val="0"/>
          <w:i w:val="0"/>
          <w:sz w:val="22"/>
        </w:rPr>
        <w:t>Todo el sistema se alimenta de fuentes públicas y oficiales, no de datos inventados ni comprados. Se combinan cinco fuentes distintas para tener una foto completa del mercado:</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fill="1F4E79"/>
          </w:tcPr>
          <w:p>
            <w:r/>
            <w:r>
              <w:rPr>
                <w:b/>
                <w:color w:val="FFFFFF"/>
              </w:rPr>
              <w:t>Fuente</w:t>
            </w:r>
          </w:p>
        </w:tc>
        <w:tc>
          <w:tcPr>
            <w:tcW w:type="dxa" w:w="3135"/>
            <w:shd w:fill="1F4E79"/>
          </w:tcPr>
          <w:p>
            <w:r/>
            <w:r>
              <w:rPr>
                <w:b/>
                <w:color w:val="FFFFFF"/>
              </w:rPr>
              <w:t>Qué aporta</w:t>
            </w:r>
          </w:p>
        </w:tc>
        <w:tc>
          <w:tcPr>
            <w:tcW w:type="dxa" w:w="3135"/>
            <w:shd w:fill="1F4E79"/>
          </w:tcPr>
          <w:p>
            <w:r/>
            <w:r>
              <w:rPr>
                <w:b/>
                <w:color w:val="FFFFFF"/>
              </w:rPr>
              <w:t>Origen</w:t>
            </w:r>
          </w:p>
        </w:tc>
      </w:tr>
      <w:tr>
        <w:tc>
          <w:tcPr>
            <w:tcW w:type="dxa" w:w="3135"/>
          </w:tcPr>
          <w:p>
            <w:r>
              <w:t>Precio de bolsa</w:t>
            </w:r>
          </w:p>
        </w:tc>
        <w:tc>
          <w:tcPr>
            <w:tcW w:type="dxa" w:w="3135"/>
          </w:tcPr>
          <w:p>
            <w:r>
              <w:t>El precio horario de la energía (la variable a predecir)</w:t>
            </w:r>
          </w:p>
        </w:tc>
        <w:tc>
          <w:tcPr>
            <w:tcW w:type="dxa" w:w="3135"/>
          </w:tcPr>
          <w:p>
            <w:r>
              <w:t>XM / SIMEM (API pública)</w:t>
            </w:r>
          </w:p>
        </w:tc>
      </w:tr>
      <w:tr>
        <w:tc>
          <w:tcPr>
            <w:tcW w:type="dxa" w:w="3135"/>
          </w:tcPr>
          <w:p>
            <w:r>
              <w:t>Demanda de energía</w:t>
            </w:r>
          </w:p>
        </w:tc>
        <w:tc>
          <w:tcPr>
            <w:tcW w:type="dxa" w:w="3135"/>
          </w:tcPr>
          <w:p>
            <w:r>
              <w:t>Cuánta energía consume el país cada hora</w:t>
            </w:r>
          </w:p>
        </w:tc>
        <w:tc>
          <w:tcPr>
            <w:tcW w:type="dxa" w:w="3135"/>
          </w:tcPr>
          <w:p>
            <w:r>
              <w:t>XM / SIMEM</w:t>
            </w:r>
          </w:p>
        </w:tc>
      </w:tr>
      <w:tr>
        <w:tc>
          <w:tcPr>
            <w:tcW w:type="dxa" w:w="3135"/>
          </w:tcPr>
          <w:p>
            <w:r>
              <w:t>Generación total</w:t>
            </w:r>
          </w:p>
        </w:tc>
        <w:tc>
          <w:tcPr>
            <w:tcW w:type="dxa" w:w="3135"/>
          </w:tcPr>
          <w:p>
            <w:r>
              <w:t>Cuánta energía se produce cada hora</w:t>
            </w:r>
          </w:p>
        </w:tc>
        <w:tc>
          <w:tcPr>
            <w:tcW w:type="dxa" w:w="3135"/>
          </w:tcPr>
          <w:p>
            <w:r>
              <w:t>XM / SIMEM</w:t>
            </w:r>
          </w:p>
        </w:tc>
      </w:tr>
      <w:tr>
        <w:tc>
          <w:tcPr>
            <w:tcW w:type="dxa" w:w="3135"/>
          </w:tcPr>
          <w:p>
            <w:r>
              <w:t>Volumen de embalses</w:t>
            </w:r>
          </w:p>
        </w:tc>
        <w:tc>
          <w:tcPr>
            <w:tcW w:type="dxa" w:w="3135"/>
          </w:tcPr>
          <w:p>
            <w:r>
              <w:t>Cuánta agua hay guardada para generar energía hidroeléctrica</w:t>
            </w:r>
          </w:p>
        </w:tc>
        <w:tc>
          <w:tcPr>
            <w:tcW w:type="dxa" w:w="3135"/>
          </w:tcPr>
          <w:p>
            <w:r>
              <w:t>XM / SIMEM</w:t>
            </w:r>
          </w:p>
        </w:tc>
      </w:tr>
      <w:tr>
        <w:tc>
          <w:tcPr>
            <w:tcW w:type="dxa" w:w="3135"/>
          </w:tcPr>
          <w:p>
            <w:r>
              <w:t>Aportes hídricos</w:t>
            </w:r>
          </w:p>
        </w:tc>
        <w:tc>
          <w:tcPr>
            <w:tcW w:type="dxa" w:w="3135"/>
          </w:tcPr>
          <w:p>
            <w:r>
              <w:t>Cuánta agua nueva está entrando a los embalses (lluvias, ríos)</w:t>
            </w:r>
          </w:p>
        </w:tc>
        <w:tc>
          <w:tcPr>
            <w:tcW w:type="dxa" w:w="3135"/>
          </w:tcPr>
          <w:p>
            <w:r>
              <w:t>XM / SIMEM</w:t>
            </w:r>
          </w:p>
        </w:tc>
      </w:tr>
      <w:tr>
        <w:tc>
          <w:tcPr>
            <w:tcW w:type="dxa" w:w="3135"/>
          </w:tcPr>
          <w:p>
            <w:r>
              <w:t>Índice ONI</w:t>
            </w:r>
          </w:p>
        </w:tc>
        <w:tc>
          <w:tcPr>
            <w:tcW w:type="dxa" w:w="3135"/>
          </w:tcPr>
          <w:p>
            <w:r>
              <w:t>Mide si hay fenómeno de El Niño (sequía) o La Niña (lluvias)</w:t>
            </w:r>
          </w:p>
        </w:tc>
        <w:tc>
          <w:tcPr>
            <w:tcW w:type="dxa" w:w="3135"/>
          </w:tcPr>
          <w:p>
            <w:r>
              <w:t>NOAA CPC (agencia climática de EE. UU.)</w:t>
            </w:r>
          </w:p>
        </w:tc>
      </w:tr>
    </w:tbl>
    <w:p/>
    <w:p>
      <w:r>
        <w:rPr>
          <w:b w:val="0"/>
          <w:i w:val="0"/>
          <w:sz w:val="22"/>
        </w:rPr>
        <w:t>La ventana de datos usada va de enero de 2019 a agosto de 2026, siempre con resolución horaria (un dato por cada hora del día, los 365 días del año). Los años 2015 a 2018 se excluyeron porque en 2015 cambió la regulación del mercado (CREG) y esos años ya no son comparables con el mercado actual; el año 2020 (pandemia) sí se mantiene, pero marcado con una variable especial para que el modelo sepa que fue un año atípico en vez de simplemente borrarlo.</w:t>
      </w:r>
    </w:p>
    <w:p>
      <w:pPr>
        <w:ind w:left="283"/>
      </w:pPr>
      <w:r>
        <w:rPr>
          <w:b/>
          <w:color w:val="1F4E79"/>
        </w:rPr>
        <w:t xml:space="preserve">Detalle técnico: </w:t>
      </w:r>
      <w:r>
        <w:rPr>
          <w:i/>
        </w:rPr>
        <w:t>la librería oficial de XM en Python (pydataxm) no es compatible con la versión más reciente de pandas, así que la descarga de datos se programó desde cero usando conexiones directas a la API (librería requests), en vez de depender de esa librería.</w:t>
      </w:r>
    </w:p>
    <w:p>
      <w:pPr>
        <w:pStyle w:val="Heading1"/>
      </w:pPr>
      <w:r>
        <w:rPr>
          <w:color w:val="1F4E79"/>
        </w:rPr>
        <w:t>3. ¿Qué se hace con los datos antes de analizarlos?</w:t>
      </w:r>
    </w:p>
    <w:p>
      <w:r>
        <w:rPr>
          <w:b w:val="0"/>
          <w:i w:val="0"/>
          <w:sz w:val="22"/>
        </w:rPr>
        <w:t>Los datos crudos que entregan las fuentes no se pueden usar directamente: vienen en resoluciones distintas, con huecos, y en un formato pensado para consulta, no para modelos predictivos. Antes de que cualquier modelo los toque, pasan por un proceso de preparación en varias etapas:</w:t>
      </w:r>
    </w:p>
    <w:p>
      <w:pPr>
        <w:pStyle w:val="Heading2"/>
      </w:pPr>
      <w:r>
        <w:rPr>
          <w:color w:val="1F4E79"/>
        </w:rPr>
        <w:t>3.1 Sincronización a una sola resolución horaria</w:t>
      </w:r>
    </w:p>
    <w:p>
      <w:r>
        <w:rPr>
          <w:b w:val="0"/>
          <w:i w:val="0"/>
          <w:sz w:val="22"/>
        </w:rPr>
        <w:t>No todas las fuentes llegan por hora: los embalses y los aportes hídricos, por ejemplo, se reportan por día. Para poder cruzarlos con el precio (que sí es horario), esos valores diarios se distribuyen a lo largo de las 24 horas mediante interpolación lineal — es decir, se "suaviza" el paso de un valor diario al siguiente en vez de repetir el mismo número las 24 horas seguidas (método anterior, menos preciso). El índice ONI, que es mensual, se trata con una "rampa causal": va cambiando gradualmente desde el valor del mes anterior hasta el del mes actual, sin usar nunca información de un mes que todavía no ha ocurrido.</w:t>
      </w:r>
    </w:p>
    <w:p>
      <w:pPr>
        <w:pStyle w:val="Heading2"/>
      </w:pPr>
      <w:r>
        <w:rPr>
          <w:color w:val="1F4E79"/>
        </w:rPr>
        <w:t>3.2 Evitar la fuga de información ("data leakage")</w:t>
      </w:r>
    </w:p>
    <w:p>
      <w:r>
        <w:rPr>
          <w:b w:val="0"/>
          <w:i w:val="0"/>
          <w:sz w:val="22"/>
        </w:rPr>
        <w:t>Esta es la regla más importante del proyecto: un modelo de pronóstico solo puede usar información que ya se conocía en el momento de la predicción. Por eso:</w:t>
      </w:r>
    </w:p>
    <w:p>
      <w:pPr>
        <w:pStyle w:val="ListBullet"/>
        <w:ind w:left="283"/>
      </w:pPr>
      <w:r>
        <w:t>La demanda y la generación del mismo momento se excluyen como variables de entrada, porque en la práctica se determinan en el mismo proceso que fija el precio — usarlas sería "hacer trampa".</w:t>
      </w:r>
    </w:p>
    <w:p>
      <w:pPr>
        <w:pStyle w:val="ListBullet"/>
        <w:ind w:left="283"/>
      </w:pPr>
      <w:r>
        <w:t>Todas las variables de hidrología (embalses, aportes) se retrasan ("rezagan") al menos tantas horas como el horizonte de pronóstico: si se predice a 24 horas, solo se usa información de hace 24 horas o más.</w:t>
      </w:r>
    </w:p>
    <w:p>
      <w:pPr>
        <w:pStyle w:val="ListBullet"/>
        <w:ind w:left="283"/>
      </w:pPr>
      <w:r>
        <w:t>El índice ONI y el calendario de festivos, al conocerse con meses o años de anticipación, sí se pueden usar sin ese cuidado adicional.</w:t>
      </w:r>
    </w:p>
    <w:p>
      <w:pPr>
        <w:pStyle w:val="Heading2"/>
      </w:pPr>
      <w:r>
        <w:rPr>
          <w:color w:val="1F4E79"/>
        </w:rPr>
        <w:t>3.3 Caracterización de la serie (entender el precio antes de modelarlo)</w:t>
      </w:r>
    </w:p>
    <w:p>
      <w:r>
        <w:rPr>
          <w:b w:val="0"/>
          <w:i w:val="0"/>
          <w:sz w:val="22"/>
        </w:rPr>
        <w:t>Antes de entrenar cualquier modelo, se analiza cómo se comporta el precio históricamente: su tendencia, su estacionalidad (patrones diarios y semanales), y su comportamiento en frecuencia (usando herramientas como la Transformada de Fourier). También se comparan distintos filtros para suavizar la serie sin perder las subidas y bajadas reales, y se mide la correlación entre el precio y las variables de hidrología para confirmar, con datos, que esas variables sí importan.</w:t>
      </w:r>
    </w:p>
    <w:p>
      <w:pPr>
        <w:pStyle w:val="Heading2"/>
      </w:pPr>
      <w:r>
        <w:rPr>
          <w:color w:val="1F4E79"/>
        </w:rPr>
        <w:t>3.4 Ingeniería de características ("features")</w:t>
      </w:r>
    </w:p>
    <w:p>
      <w:r>
        <w:rPr>
          <w:b w:val="0"/>
          <w:i w:val="0"/>
          <w:sz w:val="22"/>
        </w:rPr>
        <w:t>A partir de las series ya sincronizadas y sin fuga de información, se construyen 33 variables de entrada para los modelos, entre ellas:</w:t>
      </w:r>
    </w:p>
    <w:p>
      <w:pPr>
        <w:pStyle w:val="ListBullet"/>
        <w:ind w:left="283"/>
      </w:pPr>
      <w:r>
        <w:t>Rezagos del precio (precio de hace 24h, 48h, 168h/una semana, etc.)</w:t>
      </w:r>
    </w:p>
    <w:p>
      <w:pPr>
        <w:pStyle w:val="ListBullet"/>
        <w:ind w:left="283"/>
      </w:pPr>
      <w:r>
        <w:t>Promedios móviles (precio promedio de las últimas 24h, de los últimos 7 días)</w:t>
      </w:r>
    </w:p>
    <w:p>
      <w:pPr>
        <w:pStyle w:val="ListBullet"/>
        <w:ind w:left="283"/>
      </w:pPr>
      <w:r>
        <w:t>Armónicos de calendario (funciones seno/coseno que representan la hora del día y el día de la semana, en vez de tratarlos como categorías)</w:t>
      </w:r>
    </w:p>
    <w:p>
      <w:pPr>
        <w:pStyle w:val="ListBullet"/>
        <w:ind w:left="283"/>
      </w:pPr>
      <w:r>
        <w:t>Hidrología rezagada y sus derivadas (qué tanto ha cambiado el nivel de los embalses)</w:t>
      </w:r>
    </w:p>
    <w:p>
      <w:pPr>
        <w:pStyle w:val="ListBullet"/>
        <w:ind w:left="283"/>
      </w:pPr>
      <w:r>
        <w:t>Volatilidad reciente del precio</w:t>
      </w:r>
    </w:p>
    <w:p>
      <w:pPr>
        <w:pStyle w:val="ListBullet"/>
        <w:ind w:left="283"/>
      </w:pPr>
      <w:r>
        <w:t>El índice ONI (régimen de El Niño / La Niña)</w:t>
      </w:r>
    </w:p>
    <w:p>
      <w:r>
        <w:rPr>
          <w:b w:val="0"/>
          <w:i w:val="0"/>
          <w:sz w:val="22"/>
        </w:rPr>
        <w:t>Este conjunto de variables es compartido por todos los modelos probados, para que la comparación entre ellos sea justa: todos ven exactamente la misma información de entrada.</w:t>
      </w:r>
    </w:p>
    <w:p>
      <w:pPr>
        <w:pStyle w:val="Heading1"/>
      </w:pPr>
      <w:r>
        <w:rPr>
          <w:color w:val="1F4E79"/>
        </w:rPr>
        <w:t>4. Del pronóstico a la decisión: cómo funciona el motor</w:t>
      </w:r>
    </w:p>
    <w:p>
      <w:r>
        <w:rPr>
          <w:b w:val="0"/>
          <w:i w:val="0"/>
          <w:sz w:val="22"/>
        </w:rPr>
        <w:t>Una vez que el modelo de pronóstico (actualmente N-BEATSx, una red neuronal especializada en series de tiempo) entrega su predicción, esta no llega como un solo número, sino como una banda de tres valores para cada hora futura:</w:t>
      </w:r>
    </w:p>
    <w:tbl>
      <w:tblPr>
        <w:tblStyle w:val="LightGrid-Accent1"/>
        <w:tblW w:type="auto" w:w="0"/>
        <w:jc w:val="center"/>
        <w:tblLook w:firstColumn="1" w:firstRow="1" w:lastColumn="0" w:lastRow="0" w:noHBand="0" w:noVBand="1" w:val="04A0"/>
      </w:tblPr>
      <w:tblGrid>
        <w:gridCol w:w="4703"/>
        <w:gridCol w:w="4703"/>
      </w:tblGrid>
      <w:tr>
        <w:tc>
          <w:tcPr>
            <w:tcW w:type="dxa" w:w="4703"/>
            <w:shd w:fill="1F4E79"/>
          </w:tcPr>
          <w:p>
            <w:r/>
            <w:r>
              <w:rPr>
                <w:b/>
                <w:color w:val="FFFFFF"/>
              </w:rPr>
              <w:t>Valor</w:t>
            </w:r>
          </w:p>
        </w:tc>
        <w:tc>
          <w:tcPr>
            <w:tcW w:type="dxa" w:w="4703"/>
            <w:shd w:fill="1F4E79"/>
          </w:tcPr>
          <w:p>
            <w:r/>
            <w:r>
              <w:rPr>
                <w:b/>
                <w:color w:val="FFFFFF"/>
              </w:rPr>
              <w:t>Qué representa</w:t>
            </w:r>
          </w:p>
        </w:tc>
      </w:tr>
      <w:tr>
        <w:tc>
          <w:tcPr>
            <w:tcW w:type="dxa" w:w="4703"/>
          </w:tcPr>
          <w:p>
            <w:r>
              <w:t>q10</w:t>
            </w:r>
          </w:p>
        </w:tc>
        <w:tc>
          <w:tcPr>
            <w:tcW w:type="dxa" w:w="4703"/>
          </w:tcPr>
          <w:p>
            <w:r>
              <w:t>El precio "pesimista": hay un 90% de probabilidad de que el precio real quede por encima de este valor</w:t>
            </w:r>
          </w:p>
        </w:tc>
      </w:tr>
      <w:tr>
        <w:tc>
          <w:tcPr>
            <w:tcW w:type="dxa" w:w="4703"/>
          </w:tcPr>
          <w:p>
            <w:r>
              <w:t>q50</w:t>
            </w:r>
          </w:p>
        </w:tc>
        <w:tc>
          <w:tcPr>
            <w:tcW w:type="dxa" w:w="4703"/>
          </w:tcPr>
          <w:p>
            <w:r>
              <w:t>El precio más probable (la mediana) — es el valor que el motor usa como "el precio esperado"</w:t>
            </w:r>
          </w:p>
        </w:tc>
      </w:tr>
      <w:tr>
        <w:tc>
          <w:tcPr>
            <w:tcW w:type="dxa" w:w="4703"/>
          </w:tcPr>
          <w:p>
            <w:r>
              <w:t>q90</w:t>
            </w:r>
          </w:p>
        </w:tc>
        <w:tc>
          <w:tcPr>
            <w:tcW w:type="dxa" w:w="4703"/>
          </w:tcPr>
          <w:p>
            <w:r>
              <w:t>El precio "optimista": hay un 90% de probabilidad de que el precio real quede por debajo de este valor</w:t>
            </w:r>
          </w:p>
        </w:tc>
      </w:tr>
    </w:tbl>
    <w:p/>
    <w:p>
      <w:r>
        <w:rPr>
          <w:b w:val="0"/>
          <w:i w:val="0"/>
          <w:sz w:val="22"/>
        </w:rPr>
        <w:t>La diferencia entre q90 y q10 es el ancho de la banda, y funciona como un termómetro de confianza: si la banda es angosta, el modelo está seguro de su pronóstico; si es ancha, hay mucha incertidumbre y conviene actuar con cautela.</w:t>
      </w:r>
    </w:p>
    <w:p>
      <w:pPr>
        <w:pStyle w:val="Heading2"/>
      </w:pPr>
      <w:r>
        <w:rPr>
          <w:color w:val="1F4E79"/>
        </w:rPr>
        <w:t>4.1 Cómo se convierte el pronóstico en una señal</w:t>
      </w:r>
    </w:p>
    <w:p>
      <w:r>
        <w:rPr>
          <w:b w:val="0"/>
          <w:i w:val="0"/>
          <w:sz w:val="22"/>
        </w:rPr>
        <w:t>El motor de decisión compara el precio esperado (q50) contra dos umbrales — uno "bajo" y uno "alto" — calculados sobre el historial de precios. Si el precio esperado cae por debajo del umbral bajo, se considera "barato"; si supera el umbral alto, se considera "caro"; en el rango intermedio, se considera "normal". El motor prueba tres formas distintas de calcular esos umbrales, y elige automáticamente la que mejor resultado da:</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fill="1F4E79"/>
          </w:tcPr>
          <w:p>
            <w:r/>
            <w:r>
              <w:rPr>
                <w:b/>
                <w:color w:val="FFFFFF"/>
              </w:rPr>
              <w:t>Método</w:t>
            </w:r>
          </w:p>
        </w:tc>
        <w:tc>
          <w:tcPr>
            <w:tcW w:type="dxa" w:w="3135"/>
            <w:shd w:fill="1F4E79"/>
          </w:tcPr>
          <w:p>
            <w:r/>
            <w:r>
              <w:rPr>
                <w:b/>
                <w:color w:val="FFFFFF"/>
              </w:rPr>
              <w:t>Cómo calcula los umbrales</w:t>
            </w:r>
          </w:p>
        </w:tc>
        <w:tc>
          <w:tcPr>
            <w:tcW w:type="dxa" w:w="3135"/>
            <w:shd w:fill="1F4E79"/>
          </w:tcPr>
          <w:p>
            <w:r/>
            <w:r>
              <w:rPr>
                <w:b/>
                <w:color w:val="FFFFFF"/>
              </w:rPr>
              <w:t>Cuándo conviene</w:t>
            </w:r>
          </w:p>
        </w:tc>
      </w:tr>
      <w:tr>
        <w:tc>
          <w:tcPr>
            <w:tcW w:type="dxa" w:w="3135"/>
          </w:tcPr>
          <w:p>
            <w:r>
              <w:t>Fijo</w:t>
            </w:r>
          </w:p>
        </w:tc>
        <w:tc>
          <w:tcPr>
            <w:tcW w:type="dxa" w:w="3135"/>
          </w:tcPr>
          <w:p>
            <w:r>
              <w:t>Percentiles calculados una sola vez sobre el precio histórico (2019-2025)</w:t>
            </w:r>
          </w:p>
        </w:tc>
        <w:tc>
          <w:tcPr>
            <w:tcW w:type="dxa" w:w="3135"/>
          </w:tcPr>
          <w:p>
            <w:r>
              <w:t>Simple y fácil de explicar; sirve como referencia estable</w:t>
            </w:r>
          </w:p>
        </w:tc>
      </w:tr>
      <w:tr>
        <w:tc>
          <w:tcPr>
            <w:tcW w:type="dxa" w:w="3135"/>
          </w:tcPr>
          <w:p>
            <w:r>
              <w:t>Rodante</w:t>
            </w:r>
          </w:p>
        </w:tc>
        <w:tc>
          <w:tcPr>
            <w:tcW w:type="dxa" w:w="3135"/>
          </w:tcPr>
          <w:p>
            <w:r>
              <w:t>Percentiles recalculados cada día con los últimos 30 días de precios (solo información pasada)</w:t>
            </w:r>
          </w:p>
        </w:tc>
        <w:tc>
          <w:tcPr>
            <w:tcW w:type="dxa" w:w="3135"/>
          </w:tcPr>
          <w:p>
            <w:r>
              <w:t>Se adapta rápido a cambios de régimen (ej. si llega El Niño)</w:t>
            </w:r>
          </w:p>
        </w:tc>
      </w:tr>
      <w:tr>
        <w:tc>
          <w:tcPr>
            <w:tcW w:type="dxa" w:w="3135"/>
          </w:tcPr>
          <w:p>
            <w:r>
              <w:t>Banda</w:t>
            </w:r>
          </w:p>
        </w:tc>
        <w:tc>
          <w:tcPr>
            <w:tcW w:type="dxa" w:w="3135"/>
          </w:tcPr>
          <w:p>
            <w:r>
              <w:t>Igual que "fijo", pero fuerza la señal a "esperar" cuando la banda de incertidumbre es muy ancha</w:t>
            </w:r>
          </w:p>
        </w:tc>
        <w:tc>
          <w:tcPr>
            <w:tcW w:type="dxa" w:w="3135"/>
          </w:tcPr>
          <w:p>
            <w:r>
              <w:t>Evita actuar cuando el pronóstico no es confiable</w:t>
            </w:r>
          </w:p>
        </w:tc>
      </w:tr>
    </w:tbl>
    <w:p/>
    <w:p>
      <w:pPr>
        <w:ind w:left="283"/>
      </w:pPr>
      <w:r>
        <w:rPr>
          <w:b/>
          <w:color w:val="1F4E79"/>
        </w:rPr>
        <w:t xml:space="preserve">Resultado real: </w:t>
      </w:r>
      <w:r>
        <w:rPr>
          <w:i/>
        </w:rPr>
        <w:t>sobre los datos de prueba de 2026, el método "banda" fue el que mejor resultado dio en los cuatro casos evaluados (24h y 72h, para generador y comercializador) — es decir, filtrar por confianza y no solo por precio sí mejora la ventaja económica de la regla.</w:t>
      </w:r>
    </w:p>
    <w:p>
      <w:pPr>
        <w:pStyle w:val="Heading2"/>
      </w:pPr>
      <w:r>
        <w:rPr>
          <w:color w:val="1F4E79"/>
        </w:rPr>
        <w:t>4.2 Verificación automática antes de confiar en una regla</w:t>
      </w:r>
    </w:p>
    <w:p>
      <w:r>
        <w:rPr>
          <w:b w:val="0"/>
          <w:i w:val="0"/>
          <w:sz w:val="22"/>
        </w:rPr>
        <w:t>No basta con que una regla se vea bien en teoría: el motor corre un backtest económico simple, que compara el precio real promedio en las horas donde la regla dice actuar contra el precio real promedio general del periodo. Si ese promedio es mejor, la regla "funciona" en la práctica, no solo sobre el papel. Además, se descartan automáticamente las reglas que actúan casi nunca o casi siempre (menos del 10% o más del 40% de las horas), porque una regla así no es útil aunque su resultado promedio se vea atractivo.</w:t>
      </w:r>
    </w:p>
    <w:p>
      <w:pPr>
        <w:pStyle w:val="Heading1"/>
      </w:pPr>
      <w:r>
        <w:rPr>
          <w:color w:val="1F4E79"/>
        </w:rPr>
        <w:t>5. Las recomendaciones según el rol del usuario</w:t>
      </w:r>
    </w:p>
    <w:p>
      <w:r>
        <w:rPr>
          <w:b w:val="0"/>
          <w:i w:val="0"/>
          <w:sz w:val="22"/>
        </w:rPr>
        <w:t>El motor no da la misma recomendación a todo el mundo: la interpreta distinto según si quien la recibe genera energía (y quiere venderla) o la comercializa (y quiere comprarla). Esta es la parte central de la utilidad práctica del sistema — la misma predicción de precio se convierte en dos consejos opuestos y correctos a la vez.</w:t>
      </w:r>
    </w:p>
    <w:p>
      <w:pPr>
        <w:pStyle w:val="Heading2"/>
      </w:pPr>
      <w:r>
        <w:rPr>
          <w:color w:val="1F4E79"/>
        </w:rPr>
        <w:t>5.1 Ventajas para el generador de energía</w:t>
      </w:r>
    </w:p>
    <w:p>
      <w:r>
        <w:rPr>
          <w:b w:val="0"/>
          <w:i w:val="0"/>
          <w:sz w:val="22"/>
        </w:rPr>
        <w:t>El generador busca vender su energía al mejor precio posible. El motor le indica:</w:t>
      </w:r>
    </w:p>
    <w:p>
      <w:pPr>
        <w:pStyle w:val="ListBullet"/>
        <w:ind w:left="283"/>
      </w:pPr>
      <w:r>
        <w:t>VENDER ("despachar y vender"): cuando el precio esperado es alto — es el mejor momento para producir y colocar la energía en el mercado.</w:t>
      </w:r>
    </w:p>
    <w:p>
      <w:pPr>
        <w:pStyle w:val="ListBullet"/>
        <w:ind w:left="283"/>
      </w:pPr>
      <w:r>
        <w:t>RETENER: cuando el precio esperado es bajo — si es posible, conviene no despachar y guardar la generación para una hora mejor.</w:t>
      </w:r>
    </w:p>
    <w:p>
      <w:pPr>
        <w:pStyle w:val="ListBullet"/>
        <w:ind w:left="283"/>
      </w:pPr>
      <w:r>
        <w:t>ESPERAR: cuando el precio está en un rango normal, o cuando el pronóstico es poco confiable.</w:t>
      </w:r>
    </w:p>
    <w:p>
      <w:r>
        <w:rPr>
          <w:b w:val="0"/>
          <w:i w:val="0"/>
          <w:sz w:val="22"/>
        </w:rPr>
        <w:t>Ventaja concreta: en las pruebas sobre 2026, seguir esta regla habría representado vender, en promedio, unos 345,6 COP/kWh más caro que el promedio general del periodo (a 24 horas), actuando solo en el 16,9% de las horas — es decir, sin necesidad de estar pendiente todo el día.</w:t>
      </w:r>
    </w:p>
    <w:p>
      <w:pPr>
        <w:pStyle w:val="Heading2"/>
      </w:pPr>
      <w:r>
        <w:rPr>
          <w:color w:val="1F4E79"/>
        </w:rPr>
        <w:t>5.2 Ventajas para el comercializador</w:t>
      </w:r>
    </w:p>
    <w:p>
      <w:r>
        <w:rPr>
          <w:b w:val="0"/>
          <w:i w:val="0"/>
          <w:sz w:val="22"/>
        </w:rPr>
        <w:t>El comercializador busca comprar energía lo más barata posible para revenderla o suministrarla a sus clientes. El motor le indica:</w:t>
      </w:r>
    </w:p>
    <w:p>
      <w:pPr>
        <w:pStyle w:val="ListBullet"/>
        <w:ind w:left="283"/>
      </w:pPr>
      <w:r>
        <w:t>COMPRAR EN BOLSA: cuando el precio esperado es bajo — buena oportunidad de comprar en el mercado spot en vez de usar contratos.</w:t>
      </w:r>
    </w:p>
    <w:p>
      <w:pPr>
        <w:pStyle w:val="ListBullet"/>
        <w:ind w:left="283"/>
      </w:pPr>
      <w:r>
        <w:t>EVITAR LA BOLSA: cuando el precio esperado es alto — mejor cubrirse con contratos bilaterales ya firmados que comprar en ese momento.</w:t>
      </w:r>
    </w:p>
    <w:p>
      <w:pPr>
        <w:pStyle w:val="ListBullet"/>
        <w:ind w:left="283"/>
      </w:pPr>
      <w:r>
        <w:t>ESPERAR: precio en rango normal o pronóstico poco confiable.</w:t>
      </w:r>
    </w:p>
    <w:p>
      <w:r>
        <w:rPr>
          <w:b w:val="0"/>
          <w:i w:val="0"/>
          <w:sz w:val="22"/>
        </w:rPr>
        <w:t>Ventaja concreta: en las mismas pruebas, seguir la regla para comprar habría representado un ahorro promedio de 281,6 COP/kWh frente al precio promedio del periodo (24 horas), actuando en el 14,3% de las horas.</w:t>
      </w:r>
    </w:p>
    <w:p>
      <w:pPr>
        <w:ind w:left="283"/>
      </w:pPr>
      <w:r>
        <w:rPr>
          <w:b/>
          <w:color w:val="1F4E79"/>
        </w:rPr>
        <w:t xml:space="preserve">Límite importante: </w:t>
      </w:r>
      <w:r>
        <w:rPr>
          <w:i/>
        </w:rPr>
        <w:t>el sistema deja claro que este backtest es "precio promedio en horas de acción vs. promedio general", no una simulación completa de un portafolio real (no incluye capacidad de almacenamiento, contratos ya firmados ni costos de transacción). Es una primera comprobación honesta de que la regla funciona mejor que el azar, no una promesa de rentabilidad.</w:t>
      </w:r>
    </w:p>
    <w:p>
      <w:pPr>
        <w:pStyle w:val="Heading1"/>
      </w:pPr>
      <w:r>
        <w:rPr>
          <w:color w:val="1F4E79"/>
        </w:rPr>
        <w:t>6. El dashboard: cómo se ve y se usa todo esto</w:t>
      </w:r>
    </w:p>
    <w:p>
      <w:r>
        <w:rPr>
          <w:b w:val="0"/>
          <w:i w:val="0"/>
          <w:sz w:val="22"/>
        </w:rPr>
        <w:t>El dashboard es la interfaz visual del motor de decisión, construida con Streamlit (una herramienta para crear aplicaciones web interactivas en Python) y gráficas con Plotly. Tiene dos vistas pensadas para dos tipos de usuario distintos.</w:t>
      </w:r>
    </w:p>
    <w:p>
      <w:pPr>
        <w:pStyle w:val="Heading2"/>
      </w:pPr>
      <w:r>
        <w:rPr>
          <w:color w:val="1F4E79"/>
        </w:rPr>
        <w:t>6.1 Vista "Operador" — responde una sola pregunta: ¿qué hago ahora?</w:t>
      </w:r>
    </w:p>
    <w:p>
      <w:r>
        <w:rPr>
          <w:b w:val="0"/>
          <w:i w:val="0"/>
          <w:sz w:val="22"/>
        </w:rPr>
        <w:t>Pensada para alguien que no necesita entender la parte técnica, solo quiere una recomendación clara. No tiene controles complicados: el usuario solo elige el rol (generador o comercializador), el día y la hora que le interesa. El sistema muestra:</w:t>
      </w:r>
    </w:p>
    <w:p>
      <w:pPr>
        <w:pStyle w:val="ListBullet"/>
        <w:ind w:left="283"/>
      </w:pPr>
      <w:r>
        <w:t>Una tarjeta grande, con color (verde/rojo/ámbar), que dice la acción recomendada en palabras simples ("COMPRAR EN BOLSA", "DESPACHAR Y VENDER", "ESPERAR"...) y una frase explicando por qué.</w:t>
      </w:r>
    </w:p>
    <w:p>
      <w:pPr>
        <w:pStyle w:val="ListBullet"/>
        <w:ind w:left="283"/>
      </w:pPr>
      <w:r>
        <w:t>Una barra visual que ubica el precio esperado entre los umbrales de "barato" y "caro".</w:t>
      </w:r>
    </w:p>
    <w:p>
      <w:pPr>
        <w:pStyle w:val="ListBullet"/>
        <w:ind w:left="283"/>
      </w:pPr>
      <w:r>
        <w:t>Un indicador de confianza (alta / media / baja) según qué tan ancha es la banda de incertidumbre de esa hora en particular.</w:t>
      </w:r>
    </w:p>
    <w:p>
      <w:pPr>
        <w:pStyle w:val="ListBullet"/>
        <w:ind w:left="283"/>
      </w:pPr>
      <w:r>
        <w:t>Una franja con las 24 horas del día coloreadas, para ver de un vistazo cuáles son las mejores horas para actuar sin tener que revisar hora por hora.</w:t>
      </w:r>
    </w:p>
    <w:p>
      <w:pPr>
        <w:pStyle w:val="ListBullet"/>
        <w:ind w:left="283"/>
      </w:pPr>
      <w:r>
        <w:t>Tres indicadores resumen: cuántas horas conviene actuar hoy, la ventaja histórica de la regla, y con qué frecuencia se activa.</w:t>
      </w:r>
    </w:p>
    <w:p>
      <w:pPr>
        <w:pStyle w:val="ListBullet"/>
        <w:ind w:left="283"/>
      </w:pPr>
      <w:r>
        <w:t>Un gráfico de la semana alrededor del día elegido, para ver el contexto.</w:t>
      </w:r>
    </w:p>
    <w:p>
      <w:r>
        <w:rPr>
          <w:b w:val="0"/>
          <w:i w:val="0"/>
          <w:sz w:val="22"/>
        </w:rPr>
        <w:t>En esta vista, el propio sistema elige automáticamente el mejor de los tres métodos de umbral (según el backtest en vivo) — el usuario no tiene que saber qué es un percentil ni cómo funciona la calibración.</w:t>
      </w:r>
    </w:p>
    <w:p>
      <w:pPr>
        <w:pStyle w:val="Heading2"/>
      </w:pPr>
      <w:r>
        <w:rPr>
          <w:color w:val="1F4E79"/>
        </w:rPr>
        <w:t>6.2 Vista "Analista" — los controles finos</w:t>
      </w:r>
    </w:p>
    <w:p>
      <w:r>
        <w:rPr>
          <w:b w:val="0"/>
          <w:i w:val="0"/>
          <w:sz w:val="22"/>
        </w:rPr>
        <w:t>Pensada para el equipo del proyecto o cualquier usuario técnico que quiera explorar o ajustar la regla. Permite:</w:t>
      </w:r>
    </w:p>
    <w:p>
      <w:pPr>
        <w:pStyle w:val="ListBullet"/>
        <w:ind w:left="283"/>
      </w:pPr>
      <w:r>
        <w:t>Elegir manualmente el método de umbral (fijo, rodante o banda), viendo cuál sugiere el sistema como ganador.</w:t>
      </w:r>
    </w:p>
    <w:p>
      <w:pPr>
        <w:pStyle w:val="ListBullet"/>
        <w:ind w:left="283"/>
      </w:pPr>
      <w:r>
        <w:t>Ajustar los percentiles "bajo" y "alto" con un control deslizante, para ver qué tan sensible es la regla a ese parámetro.</w:t>
      </w:r>
    </w:p>
    <w:p>
      <w:pPr>
        <w:pStyle w:val="ListBullet"/>
        <w:ind w:left="283"/>
      </w:pPr>
      <w:r>
        <w:t>Filtrar por rango de fechas.</w:t>
      </w:r>
    </w:p>
    <w:p>
      <w:pPr>
        <w:pStyle w:val="ListBullet"/>
        <w:ind w:left="283"/>
      </w:pPr>
      <w:r>
        <w:t>Ver la tabla comparativa completa de los tres métodos, con su ventaja económica y frecuencia de acción.</w:t>
      </w:r>
    </w:p>
    <w:p>
      <w:pPr>
        <w:pStyle w:val="ListBullet"/>
        <w:ind w:left="283"/>
      </w:pPr>
      <w:r>
        <w:t>Ver el gráfico completo de precio real, banda de incertidumbre y señales marcadas, además de los datos crudos.</w:t>
      </w:r>
    </w:p>
    <w:p>
      <w:pPr>
        <w:pStyle w:val="Heading2"/>
      </w:pPr>
      <w:r>
        <w:rPr>
          <w:color w:val="1F4E79"/>
        </w:rPr>
        <w:t>6.3 Selección de horas: cómo funciona en la práctica</w:t>
      </w:r>
    </w:p>
    <w:p>
      <w:r>
        <w:rPr>
          <w:b w:val="0"/>
          <w:i w:val="0"/>
          <w:sz w:val="22"/>
        </w:rPr>
        <w:t>El usuario elige un día operativo (dentro del rango de datos disponible) y una hora del día (0 a 23) con un simple control deslizante. El dashboard recalcula al instante la recomendación para esa hora exacta y, al mismo tiempo, muestra las 24 horas del día coloreadas, de modo que el usuario puede comparar la hora que eligió contra el resto del día sin tener que repetir la consulta 24 veces. Esto es clave para la utilidad operativa: en la práctica, la decisión no es solo "¿actúo o no?", sino también "¿en cuál de las 24 horas del día me conviene más actuar?", y la franja horaria responde esa pregunta de un vistazo.</w:t>
      </w:r>
    </w:p>
    <w:p>
      <w:pPr>
        <w:pStyle w:val="Heading2"/>
      </w:pPr>
      <w:r>
        <w:rPr>
          <w:color w:val="1F4E79"/>
        </w:rPr>
        <w:t>6.4 Un dashboard que se actualiza sin tocar código</w:t>
      </w:r>
    </w:p>
    <w:p>
      <w:r>
        <w:rPr>
          <w:b w:val="0"/>
          <w:i w:val="0"/>
          <w:sz w:val="22"/>
        </w:rPr>
        <w:t>Una decisión de diseño importante: el dashboard nunca lee un archivo de datos "a mano" (con la ruta escrita directamente en el código). En vez de eso, todo pasa por un único archivo de configuración (fuentes_pronostico.json) que dice qué modelo y qué archivo alimentan cada horizonte (24h o 72h). Esto ya se puso a prueba en la práctica: cuando se reemplazó el modelo que alimentaba el horizonte de 72 horas por una versión mejor y calibrada, el cambio fue editar ese archivo de configuración — ni el motor de decisión ni el dashboard tuvieron que modificarse. El panel lateral del dashboard incluso indica si el modelo activo está calibrado (en verde) o no (en amarillo), junto con su nivel de cobertura medido.</w:t>
      </w:r>
    </w:p>
    <w:p>
      <w:pPr>
        <w:pStyle w:val="Heading1"/>
      </w:pPr>
      <w:r>
        <w:rPr>
          <w:color w:val="1F4E79"/>
        </w:rPr>
        <w:t>7. Avance del proyecto</w:t>
      </w:r>
    </w:p>
    <w:p>
      <w:r>
        <w:rPr>
          <w:b w:val="0"/>
          <w:i w:val="0"/>
          <w:sz w:val="22"/>
        </w:rPr>
        <w:t>El proyecto avanza en etapas encadenadas: primero se aseguraron los datos, luego se entendieron, después se compararon varios modelos de pronóstico con rigor estadístico, y solo al final se construyó el motor de decisión y su dashboard sobre el mejor modelo disponible. Esto es lo que ya está completado:</w:t>
      </w:r>
    </w:p>
    <w:p>
      <w:pPr>
        <w:pStyle w:val="ListBullet"/>
      </w:pPr>
      <w:r>
        <w:rPr>
          <w:b/>
          <w:color w:val="15803D"/>
        </w:rPr>
        <w:t xml:space="preserve">✔ </w:t>
      </w:r>
      <w:r>
        <w:t>Adquisición y sincronización de las 5 fuentes de datos en un dataset horario único</w:t>
      </w:r>
    </w:p>
    <w:p>
      <w:pPr>
        <w:pStyle w:val="ListBullet"/>
      </w:pPr>
      <w:r>
        <w:rPr>
          <w:b/>
          <w:color w:val="15803D"/>
        </w:rPr>
        <w:t xml:space="preserve">✔ </w:t>
      </w:r>
      <w:r>
        <w:t>Caracterización temporal y espectral del precio (tendencia, estacionalidad, análisis de frecuencia)</w:t>
      </w:r>
    </w:p>
    <w:p>
      <w:pPr>
        <w:pStyle w:val="ListBullet"/>
      </w:pPr>
      <w:r>
        <w:rPr>
          <w:b/>
          <w:color w:val="15803D"/>
        </w:rPr>
        <w:t xml:space="preserve">✔ </w:t>
      </w:r>
      <w:r>
        <w:t>Extracción de las 33 características (features) de entrada, compartidas por todos los modelos</w:t>
      </w:r>
    </w:p>
    <w:p>
      <w:pPr>
        <w:pStyle w:val="ListBullet"/>
      </w:pPr>
      <w:r>
        <w:rPr>
          <w:b/>
          <w:color w:val="15803D"/>
        </w:rPr>
        <w:t xml:space="preserve">✔ </w:t>
      </w:r>
      <w:r>
        <w:t>Entrenamiento y comparación de 6 modelos de pronóstico: Persistencia (referencia), Prophet, XGBoost, LightGBM, ARX+GARCH, N-BEATSx y N-HiTS</w:t>
      </w:r>
    </w:p>
    <w:p>
      <w:pPr>
        <w:pStyle w:val="ListBullet"/>
      </w:pPr>
      <w:r>
        <w:rPr>
          <w:b/>
          <w:color w:val="15803D"/>
        </w:rPr>
        <w:t xml:space="preserve">✔ </w:t>
      </w:r>
      <w:r>
        <w:t>Cuantificación de incertidumbre (bandas de pronóstico) con calibración adaptativa (~78% de cobertura real, cerca del 80% objetivo)</w:t>
      </w:r>
    </w:p>
    <w:p>
      <w:pPr>
        <w:pStyle w:val="ListBullet"/>
      </w:pPr>
      <w:r>
        <w:rPr>
          <w:b/>
          <w:color w:val="15803D"/>
        </w:rPr>
        <w:t xml:space="preserve">✔ </w:t>
      </w:r>
      <w:r>
        <w:t>Validación estadística rigurosa (walk-forward en 6 periodos históricos + prueba de significancia de Diebold-Mariano) para elegir el modelo ganador con respaldo estadístico, no solo por una corrida puntual</w:t>
      </w:r>
    </w:p>
    <w:p>
      <w:pPr>
        <w:pStyle w:val="ListBullet"/>
      </w:pPr>
      <w:r>
        <w:rPr>
          <w:b/>
          <w:color w:val="15803D"/>
        </w:rPr>
        <w:t xml:space="preserve">✔ </w:t>
      </w:r>
      <w:r>
        <w:t>Explicabilidad del modelo (qué variables pesan más en cada predicción, con SHAP y otros métodos)</w:t>
      </w:r>
    </w:p>
    <w:p>
      <w:pPr>
        <w:pStyle w:val="ListBullet"/>
      </w:pPr>
      <w:r>
        <w:rPr>
          <w:b/>
          <w:color w:val="15803D"/>
        </w:rPr>
        <w:t xml:space="preserve">✔ </w:t>
      </w:r>
      <w:r>
        <w:t>Motor de decisión v1: tres métodos de umbral, backtest económico, señales por rol (generador / comercializador) y por horizonte (24h / 72h)</w:t>
      </w:r>
    </w:p>
    <w:p>
      <w:pPr>
        <w:pStyle w:val="ListBullet"/>
      </w:pPr>
      <w:r>
        <w:rPr>
          <w:b/>
          <w:color w:val="15803D"/>
        </w:rPr>
        <w:t xml:space="preserve">✔ </w:t>
      </w:r>
      <w:r>
        <w:t>Dashboard interactivo (dos vistas: Operador y Analista), probado sin errores en las cuatro combinaciones de rol y horizonte</w:t>
      </w:r>
    </w:p>
    <w:p>
      <w:pPr>
        <w:pStyle w:val="ListBullet"/>
      </w:pPr>
      <w:r>
        <w:rPr>
          <w:b/>
          <w:color w:val="15803D"/>
        </w:rPr>
        <w:t xml:space="preserve">✔ </w:t>
      </w:r>
      <w:r>
        <w:t>Desacople total entre el modelo de pronóstico y el motor de decisión (cambiar de modelo es editar un archivo de configuración, no programar de nuevo)</w:t>
      </w:r>
    </w:p>
    <w:p>
      <w:r>
        <w:rPr>
          <w:b/>
          <w:i w:val="0"/>
          <w:sz w:val="22"/>
        </w:rPr>
        <w:t>Lo que todavía está pendiente:</w:t>
      </w:r>
    </w:p>
    <w:p>
      <w:pPr>
        <w:pStyle w:val="ListBullet"/>
      </w:pPr>
      <w:r>
        <w:rPr>
          <w:b/>
          <w:color w:val="B91C1C"/>
        </w:rPr>
        <w:t xml:space="preserve">… </w:t>
      </w:r>
      <w:r>
        <w:t>Que el motor de decisión use métricas más completas (Corr-f, MHD, MPD) en vez de mirar solo el precio esperado (q50) — la literatura reciente muestra que estas métricas predicen mucho mejor la ganancia real</w:t>
      </w:r>
    </w:p>
    <w:p>
      <w:pPr>
        <w:pStyle w:val="ListBullet"/>
      </w:pPr>
      <w:r>
        <w:rPr>
          <w:b/>
          <w:color w:val="B91C1C"/>
        </w:rPr>
        <w:t xml:space="preserve">… </w:t>
      </w:r>
      <w:r>
        <w:t>Ampliar el dashboard con más imágenes y vistas de apoyo a la decisión, más allá del prototipo actual</w:t>
      </w:r>
    </w:p>
    <w:p>
      <w:pPr>
        <w:pStyle w:val="ListBullet"/>
      </w:pPr>
      <w:r>
        <w:rPr>
          <w:b/>
          <w:color w:val="B91C1C"/>
        </w:rPr>
        <w:t xml:space="preserve">… </w:t>
      </w:r>
      <w:r>
        <w:t>Backtest con una simulación de portafolio real (no solo el precio promedio) y validación con usuarios reales</w:t>
      </w:r>
    </w:p>
    <w:p>
      <w:pPr>
        <w:pStyle w:val="ListBullet"/>
      </w:pPr>
      <w:r>
        <w:rPr>
          <w:b/>
          <w:color w:val="B91C1C"/>
        </w:rPr>
        <w:t xml:space="preserve">… </w:t>
      </w:r>
      <w:r>
        <w:t>Consolidar un informe comparativo formal de todos los modelos evaluados como documento aparte</w:t>
      </w:r>
    </w:p>
    <w:p>
      <w:r>
        <w:rPr>
          <w:b w:val="0"/>
          <w:i w:val="0"/>
          <w:sz w:val="22"/>
        </w:rPr>
        <w:t>En resumen: el proyecto ya tiene un flujo completo y funcional de principio a fin — desde que se descarga el dato crudo hasta que una persona ve en pantalla qué le conviene hacer con su energía — y lo que queda por delante es afinar la precisión de la regla de decisión y enriquecer la experiencia del dashboard, no construir piezas que falten por completo.</w:t>
      </w:r>
    </w:p>
    <w:p>
      <w:pPr>
        <w:pStyle w:val="Heading1"/>
      </w:pPr>
      <w:r>
        <w:rPr>
          <w:color w:val="1F4E79"/>
        </w:rPr>
        <w:t>8. ¿Cómo hacerlo más práctico a futuro?</w:t>
      </w:r>
    </w:p>
    <w:p>
      <w:r>
        <w:rPr>
          <w:b w:val="0"/>
          <w:i w:val="0"/>
          <w:sz w:val="22"/>
        </w:rPr>
        <w:t>Estas son las mejoras que tendrían mayor impacto en que el sistema sea más útil para un usuario real (generador o comercializador), ordenadas de la más sencilla a la más ambiciosa:</w:t>
      </w:r>
    </w:p>
    <w:p>
      <w:r>
        <w:rPr>
          <w:b/>
          <w:color w:val="1F4E79"/>
        </w:rPr>
        <w:t>Decidir con la forma del día, no solo con el nivel del precio</w:t>
      </w:r>
    </w:p>
    <w:p>
      <w:pPr>
        <w:spacing w:after="200"/>
        <w:ind w:left="227"/>
      </w:pPr>
      <w:r>
        <w:t>Hoy el motor solo mira si el precio esperado (q50) está alto o bajo. Incorporar las métricas Corr-f, MHD y MPD (ya programadas en scripts_experimento/metricas_decision.py, solo falta conectarlas) permitiría que la regla también tenga en cuenta si el pronóstico acierta en qué hora exacta ocurre el pico o el valle del día — que es lo que más se relaciona con la ganancia real, según la literatura reciente.</w:t>
      </w:r>
    </w:p>
    <w:p>
      <w:r>
        <w:rPr>
          <w:b/>
          <w:color w:val="1F4E79"/>
        </w:rPr>
        <w:t>Alertas y notificaciones</w:t>
      </w:r>
    </w:p>
    <w:p>
      <w:pPr>
        <w:spacing w:after="200"/>
        <w:ind w:left="227"/>
      </w:pPr>
      <w:r>
        <w:t>En vez de que el usuario tenga que abrir el dashboard y revisar, el sistema podría avisar automáticamente (por correo, WhatsApp o notificación push) cuando aparezca una señal de "comprar" o "vender" en las próximas horas, con la confianza y el horario exacto.</w:t>
      </w:r>
    </w:p>
    <w:p>
      <w:r>
        <w:rPr>
          <w:b/>
          <w:color w:val="1F4E79"/>
        </w:rPr>
        <w:t>Simulación de portafolio real</w:t>
      </w:r>
    </w:p>
    <w:p>
      <w:pPr>
        <w:spacing w:after="200"/>
        <w:ind w:left="227"/>
      </w:pPr>
      <w:r>
        <w:t>Pasar del backtest actual (precio promedio en horas de acción) a una simulación que considere volumen de energía a comprar/vender, capacidad de almacenamiento y costos de transacción — dando una cifra de ganancia en pesos, no solo en COP/kWh promedio.</w:t>
      </w:r>
    </w:p>
    <w:p>
      <w:r>
        <w:rPr>
          <w:b/>
          <w:color w:val="1F4E79"/>
        </w:rPr>
        <w:t>Actualización automática y en vivo</w:t>
      </w:r>
    </w:p>
    <w:p>
      <w:pPr>
        <w:spacing w:after="200"/>
        <w:ind w:left="227"/>
      </w:pPr>
      <w:r>
        <w:t>Automatizar la descarga diaria de datos desde XM/SIMEM y la re-generación del pronóstico, para que el dashboard siempre muestre el día de hoy sin intervención manual.</w:t>
      </w:r>
    </w:p>
    <w:p>
      <w:r>
        <w:rPr>
          <w:b/>
          <w:color w:val="1F4E79"/>
        </w:rPr>
        <w:t>Reglas específicas para El Niño / La Niña</w:t>
      </w:r>
    </w:p>
    <w:p>
      <w:pPr>
        <w:spacing w:after="200"/>
        <w:ind w:left="227"/>
      </w:pPr>
      <w:r>
        <w:t>El proyecto ya identificó que el error del modelo crece fuertemente en época de El Niño. En vez de esperar que el modelo de precio resuelva esto solo, se puede programar una regla explícita que cambie de comportamiento cuando el índice ONI indique un episodio fuerte.</w:t>
      </w:r>
    </w:p>
    <w:p>
      <w:r>
        <w:rPr>
          <w:b/>
          <w:color w:val="1F4E79"/>
        </w:rPr>
        <w:t>Validación con usuarios reales</w:t>
      </w:r>
    </w:p>
    <w:p>
      <w:pPr>
        <w:spacing w:after="200"/>
        <w:ind w:left="227"/>
      </w:pPr>
      <w:r>
        <w:t>Probar el dashboard con generadores y comercializadores reales del mercado colombiano, para ajustar el lenguaje, los indicadores y el nivel de detalle según lo que de verdad necesiten en su operación diaria.</w:t>
      </w:r>
    </w:p>
    <w:p>
      <w:r>
        <w:rPr>
          <w:b/>
          <w:color w:val="1F4E79"/>
        </w:rPr>
        <w:t>Publicación como servicio accesible</w:t>
      </w:r>
    </w:p>
    <w:p>
      <w:pPr>
        <w:spacing w:after="200"/>
        <w:ind w:left="227"/>
      </w:pPr>
      <w:r>
        <w:t>Llevar el dashboard de un prototipo local (que se abre con un comando en el computador) a una aplicación web publicada, a la que cualquier usuario autorizado pueda entrar desde su navegador sin instalar nada.</w:t>
      </w:r>
    </w:p>
    <w:p>
      <w:pPr>
        <w:pStyle w:val="Heading1"/>
      </w:pPr>
      <w:r>
        <w:rPr>
          <w:color w:val="1F4E79"/>
        </w:rPr>
        <w:t>9. En resumen</w:t>
      </w:r>
    </w:p>
    <w:p>
      <w:r>
        <w:rPr>
          <w:b w:val="0"/>
          <w:i w:val="0"/>
          <w:sz w:val="22"/>
        </w:rPr>
        <w:t>El proyecto conecta, de punta a punta, datos públicos y oficiales del mercado eléctrico colombiano con una recomendación simple de "comprar, vender o esperar", pasando por una limpieza y preparación cuidadosa de los datos, una comparación rigurosa de varios modelos de inteligencia artificial, y un motor de decisión que traduce ese pronóstico en un lenguaje que un generador o un comercializador puede usar sin necesitar conocimientos técnicos. El dashboard ya es una herramienta funcional y probada; lo que sigue es hacerla más precisa (usando la forma completa del día, no solo el nivel del precio) y más cómoda de usar en el día a día (alertas, actualización automática, acceso desde cualquier navegador).</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