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 New SKU Tracker — 使用手册 / Quick User Guide</w:t>
      </w:r>
    </w:p>
    <w:p>
      <w:pPr>
        <w:pStyle w:val="Heading2"/>
      </w:pPr>
      <w:r>
        <w:t>这是什么？ What is this?</w:t>
      </w:r>
    </w:p>
    <w:p>
      <w:r>
        <w:t>一个网页看板，按季度月历展示各竞品品牌的新备案/注册产品（成分、功效宣称、Artwork PDF、功效证明、产品图）。</w:t>
      </w:r>
    </w:p>
    <w:p>
      <w:r>
        <w:t>A web dashboard showing competitor brands' newly filed/registered products by quarter (ingredients, benefit claims, artwork PDF, proof-of-claim, product image).</w:t>
      </w:r>
    </w:p>
    <w:p>
      <w:r/>
      <w:r>
        <w:rPr>
          <w:b/>
        </w:rPr>
        <w:t>覆盖品牌</w:t>
      </w:r>
      <w:r>
        <w:t>：珀莱雅、谷雨、欧诗漫、兰蔻、欧莱雅、雅诗兰黛、修丽可、百雀羚、韩束、自然堂、薇诺娜、科颜氏、娇韵诗。</w:t>
      </w:r>
    </w:p>
    <w:p>
      <w:pPr>
        <w:pStyle w:val="Heading2"/>
      </w:pPr>
      <w:r>
        <w:t>打开方式 How to open</w:t>
      </w:r>
    </w:p>
    <w:p>
      <w:r>
        <w:t xml:space="preserve">向管理员获取访问地址（形如 </w:t>
      </w:r>
      <w:r>
        <w:rPr>
          <w:rFonts w:ascii="Courier New" w:hAnsi="Courier New"/>
          <w:sz w:val="18"/>
        </w:rPr>
        <w:t>http://&lt;服务器地址&gt;:8501</w:t>
      </w:r>
      <w:r>
        <w:t>），浏览器打开即可，</w:t>
      </w:r>
      <w:r>
        <w:rPr>
          <w:b/>
        </w:rPr>
        <w:t>无需登录</w:t>
      </w:r>
      <w:r>
        <w:t>。</w:t>
      </w:r>
    </w:p>
    <w:p>
      <w:r>
        <w:t xml:space="preserve">Ask your admin for the URL (e.g. </w:t>
      </w:r>
      <w:r>
        <w:rPr>
          <w:rFonts w:ascii="Courier New" w:hAnsi="Courier New"/>
          <w:sz w:val="18"/>
        </w:rPr>
        <w:t>http://&lt;server&gt;:8501</w:t>
      </w:r>
      <w:r>
        <w:t xml:space="preserve">) and open it in a browser — </w:t>
      </w:r>
      <w:r>
        <w:rPr>
          <w:b/>
        </w:rPr>
        <w:t>no login required</w:t>
      </w:r>
      <w:r>
        <w:t xml:space="preserve"> for browsing.</w:t>
      </w:r>
    </w:p>
    <w:p>
      <w:pPr>
        <w:pStyle w:val="Heading2"/>
      </w:pPr>
      <w:r>
        <w:t>筛选栏 Filters (top of page)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控件 Control</w:t>
            </w:r>
          </w:p>
        </w:tc>
        <w:tc>
          <w:tcPr>
            <w:tcW w:type="dxa" w:w="4320"/>
            <w:shd w:val="clear" w:color="auto" w:fill="D9E1F2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作用 What it does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品牌 Brand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多选要看的品牌，默认全选 / multi-select brands, all selected by default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Year（最多3个 max 3）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选择要显示的年份 / select which year(s) to show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全部 / 普通备案 Filing / 特殊注册 Registration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✔ All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一键恢复全部品牌 / reset to all brands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EN 开关 toggle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打开后产品卡片名称切换为英文翻译 / toggle to show English product name on each card</w:t>
            </w:r>
          </w:p>
        </w:tc>
      </w:tr>
    </w:tbl>
    <w:p>
      <w:pPr>
        <w:pStyle w:val="Heading2"/>
      </w:pPr>
      <w:r>
        <w:t>统计卡片 Summary cards</w:t>
      </w:r>
    </w:p>
    <w:p>
      <w:r>
        <w:t>页面顶部显示当前筛选下的汇总数字：</w:t>
      </w:r>
    </w:p>
    <w:p>
      <w:pPr>
        <w:pStyle w:val="ListBullet"/>
      </w:pPr>
      <w:r/>
      <w:r>
        <w:rPr>
          <w:b/>
        </w:rPr>
        <w:t>Total Products</w:t>
      </w:r>
      <w:r>
        <w:t xml:space="preserve"> — 产品总数</w:t>
      </w:r>
    </w:p>
    <w:p>
      <w:pPr>
        <w:pStyle w:val="ListBullet"/>
      </w:pPr>
      <w:r/>
      <w:r>
        <w:rPr>
          <w:b/>
        </w:rPr>
        <w:t>🟢 普通备案</w:t>
      </w:r>
      <w:r>
        <w:t xml:space="preserve"> — 普通化妆品备案数量</w:t>
      </w:r>
    </w:p>
    <w:p>
      <w:pPr>
        <w:pStyle w:val="ListBullet"/>
      </w:pPr>
      <w:r/>
      <w:r>
        <w:rPr>
          <w:b/>
        </w:rPr>
        <w:t>🔴 特殊注册</w:t>
      </w:r>
      <w:r>
        <w:t xml:space="preserve"> — 特殊化妆品注册数量</w:t>
      </w:r>
    </w:p>
    <w:p>
      <w:r>
        <w:t>&gt; ⚠️ 特殊化妆品在注册提交时不需要提交 artwork，所以只有标签样稿（无产品包装图）</w:t>
      </w:r>
    </w:p>
    <w:p>
      <w:pPr>
        <w:pStyle w:val="ListBullet"/>
      </w:pPr>
      <w:r/>
      <w:r>
        <w:rPr>
          <w:b/>
        </w:rPr>
        <w:t>Active Brands</w:t>
      </w:r>
      <w:r>
        <w:t xml:space="preserve"> — 当前选中品牌数</w:t>
      </w:r>
    </w:p>
    <w:p>
      <w:pPr>
        <w:pStyle w:val="Heading2"/>
      </w:pPr>
      <w:r>
        <w:t>看懂卡片 Reading a product card</w:t>
      </w:r>
    </w:p>
    <w:p>
      <w:pPr>
        <w:pStyle w:val="ListBullet"/>
      </w:pPr>
      <w:r/>
      <w:r>
        <w:rPr>
          <w:b/>
        </w:rPr>
        <w:t>蓝色边框</w:t>
      </w:r>
      <w:r>
        <w:t xml:space="preserve"> = 普通备案（Filing）</w:t>
      </w:r>
    </w:p>
    <w:p>
      <w:pPr>
        <w:pStyle w:val="ListBullet"/>
      </w:pPr>
      <w:r/>
      <w:r>
        <w:rPr>
          <w:b/>
        </w:rPr>
        <w:t>红色边框</w:t>
      </w:r>
      <w:r>
        <w:t xml:space="preserve"> = 特殊注册（Registration）</w:t>
      </w:r>
    </w:p>
    <w:p>
      <w:pPr>
        <w:pStyle w:val="ListBullet"/>
      </w:pPr>
      <w:r/>
      <w:r>
        <w:rPr>
          <w:b/>
        </w:rPr>
        <w:t>产品图</w:t>
      </w:r>
      <w:r>
        <w:t xml:space="preserve"> = 有图时显示产品包装照或备案 PDF 首页截图；无图时显示灰色瓶型占位符（特殊注册产品通常无图）</w:t>
      </w:r>
    </w:p>
    <w:p>
      <w:r>
        <w:t>卡片右下角图标：</w:t>
      </w:r>
    </w:p>
    <w:p>
      <w:pPr>
        <w:pStyle w:val="ListBullet"/>
      </w:pPr>
      <w:r>
        <w:t>🖼 = Artwork / 备案注册 PDF（点击在新标签页打开）</w:t>
      </w:r>
    </w:p>
    <w:p>
      <w:pPr>
        <w:pStyle w:val="ListBullet"/>
      </w:pPr>
      <w:r>
        <w:t>🏷 = 产品标签 Label 样稿</w:t>
      </w:r>
    </w:p>
    <w:p>
      <w:pPr>
        <w:pStyle w:val="ListBullet"/>
      </w:pPr>
      <w:r>
        <w:t>🧪 = NMPA 官网产品详情 / mini-POC 功效证明</w:t>
      </w:r>
    </w:p>
    <w:p>
      <w:pPr>
        <w:pStyle w:val="Heading2"/>
      </w:pPr>
      <w:r>
        <w:t>成分对比 Comparing ingredients</w:t>
      </w:r>
    </w:p>
    <w:p>
      <w:r>
        <w:t>把卡片</w:t>
      </w:r>
      <w:r>
        <w:rPr>
          <w:b/>
        </w:rPr>
        <w:t>拖拽</w:t>
      </w:r>
      <w:r>
        <w:t>到页面悬浮的对比框里，可以并排比较多个产品的全成分。</w:t>
      </w:r>
    </w:p>
    <w:p>
      <w:r>
        <w:t>Drag a card into the floating comparison panel to compare full ingredient lists side by side.</w:t>
      </w:r>
    </w:p>
    <w:p>
      <w:pPr>
        <w:pStyle w:val="Heading2"/>
      </w:pPr>
      <w:r>
        <w:t>下载 PDF Downloading PDFs</w:t>
      </w:r>
    </w:p>
    <w:p>
      <w:r>
        <w:t>页面下方"PDF 下载区"可直接一键下载本地已缓存的 PDF（公司网络内打不开外部 NMPA 链接时优先用这个）。</w:t>
      </w:r>
    </w:p>
    <w:p>
      <w:r>
        <w:t>Use the "PDF Download" section further down the page to download locally cached PDFs directly (useful if the external NMPA link is blocked on the company network).</w:t>
      </w:r>
    </w:p>
    <w:p>
      <w:pPr>
        <w:pStyle w:val="Heading2"/>
      </w:pPr>
      <w:r>
        <w:t>原始数据 Raw data</w:t>
      </w:r>
    </w:p>
    <w:p>
      <w:r>
        <w:t>底部"📊 原始数据"可展开查看表格形式的完整数据。</w:t>
      </w:r>
    </w:p>
    <w:p>
      <w:r>
        <w:t>Expand "📊 原始数据" at the bottom to see the full data as a table.</w:t>
      </w:r>
    </w:p>
    <w:p>
      <w:pPr>
        <w:pStyle w:val="Heading2"/>
      </w:pPr>
      <w:r>
        <w:t>数据多久更新一次？ How often is data refreshed?</w:t>
      </w:r>
    </w:p>
    <w:p>
      <w:pPr>
        <w:pStyle w:val="ListBullet"/>
      </w:pPr>
      <w:r/>
      <w:r>
        <w:rPr>
          <w:b/>
        </w:rPr>
        <w:t>每月1号凌晨</w:t>
      </w:r>
      <w:r>
        <w:t>：自动抓取过去40天的新品数据</w:t>
      </w:r>
    </w:p>
    <w:p>
      <w:pPr>
        <w:pStyle w:val="ListBullet"/>
      </w:pPr>
      <w:r/>
      <w:r>
        <w:rPr>
          <w:b/>
        </w:rPr>
        <w:t>每天凌晨</w:t>
      </w:r>
      <w:r>
        <w:t>：自动补全缺失的产品图片、成分、PDF链接（每次约10个产品）</w:t>
      </w:r>
    </w:p>
    <w:p>
      <w:pPr>
        <w:pStyle w:val="ListBullet"/>
      </w:pPr>
      <w:r/>
      <w:r>
        <w:rPr>
          <w:b/>
        </w:rPr>
        <w:t>历史补全</w:t>
      </w:r>
      <w:r>
        <w:t>：系统会每周自动回补历史缺失月份的数据</w:t>
      </w:r>
    </w:p>
    <w:p>
      <w:r>
        <w:t>发现数据有误，请联系管理员在后台管理面板修正，不要自行编辑源文件。</w:t>
      </w:r>
    </w:p>
    <w:p>
      <w:r>
        <w:t>If you spot an error, contact an admin to correct it via the admin panel — do not edit source files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