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5260" w14:textId="4D335718" w:rsidR="00D65DA6" w:rsidRDefault="00B25613" w:rsidP="00B25613">
      <w:pPr>
        <w:pStyle w:val="Title"/>
        <w:keepNext/>
        <w:rPr>
          <w:b w:val="0"/>
          <w:color w:val="auto"/>
        </w:rPr>
      </w:pPr>
      <w:r w:rsidRPr="00B25613">
        <w:rPr>
          <w:b w:val="0"/>
          <w:color w:val="auto"/>
        </w:rPr>
        <w:t>JNeuro rebuttal – distilled summary</w:t>
      </w:r>
    </w:p>
    <w:p w14:paraId="4DF99F7A" w14:textId="7C67D8F1" w:rsidR="00B25613" w:rsidRDefault="00B25613" w:rsidP="00B25613">
      <w:pPr>
        <w:rPr>
          <w:i/>
        </w:rPr>
      </w:pPr>
      <w:r w:rsidRPr="00B25613">
        <w:rPr>
          <w:i/>
        </w:rPr>
        <w:t>Zitong Wang · 2026-10-21 · distilled from JNeuro_rebuttal_Zitong_TScomments3_ZWDistilled.docx, with figures and numbers updated from neuron_decoding_rev, Gabor_decoding_rev, Simulations_v2 and Simulations_v3_partial_sharing.</w:t>
      </w:r>
    </w:p>
    <w:p w14:paraId="475852F6" w14:textId="22738C39" w:rsidR="00B25613" w:rsidRDefault="00B25613" w:rsidP="00B25613">
      <w:pPr>
        <w:keepNext/>
        <w:spacing w:before="80"/>
        <w:rPr>
          <w:b/>
        </w:rPr>
      </w:pPr>
      <w:r w:rsidRPr="00B25613">
        <w:rPr>
          <w:b/>
        </w:rPr>
        <w:t>How to read this document</w:t>
      </w:r>
    </w:p>
    <w:p w14:paraId="6AE2EE6A" w14:textId="0715BDBB" w:rsidR="00B25613" w:rsidRDefault="00B25613" w:rsidP="00B25613">
      <w:pPr>
        <w:pStyle w:val="ListBullet"/>
      </w:pPr>
      <w:r w:rsidRPr="00B25613">
        <w:t xml:space="preserve">Each analysis follows the same pattern: a one-sentence subtitle (the finding), the minimal figure(s), </w:t>
      </w:r>
      <w:r w:rsidRPr="00B25613">
        <w:rPr>
          <w:b/>
        </w:rPr>
        <w:t>Details</w:t>
      </w:r>
      <w:r w:rsidRPr="00B25613">
        <w:t xml:space="preserve"> (technique, a few sentences), then </w:t>
      </w:r>
      <w:r w:rsidRPr="00B25613">
        <w:rPr>
          <w:b/>
        </w:rPr>
        <w:t>Interpretation</w:t>
      </w:r>
      <w:r w:rsidRPr="00B25613">
        <w:t>: short numbered bullets followed by Prof. Lee's paragraph.</w:t>
      </w:r>
    </w:p>
    <w:p w14:paraId="2525FA3D" w14:textId="6E7514F0" w:rsidR="00B25613" w:rsidRDefault="00B25613" w:rsidP="00B25613">
      <w:pPr>
        <w:pStyle w:val="ListBullet"/>
      </w:pPr>
      <w:r w:rsidRPr="00B25613">
        <w:rPr>
          <w:highlight w:val="yellow"/>
        </w:rPr>
        <w:t>Yellow highlight</w:t>
      </w:r>
      <w:r w:rsidRPr="00B25613">
        <w:t>: Prof. Lee's interpretation (reviewer-facing draft text), kept from TS3. Where a fact or number had to change, the change is marked with a Word comment.</w:t>
      </w:r>
    </w:p>
    <w:p w14:paraId="2786543B" w14:textId="1DF567A0" w:rsidR="00195F1A" w:rsidRDefault="00195F1A" w:rsidP="00B25613">
      <w:pPr>
        <w:pStyle w:val="ListBullet"/>
      </w:pPr>
      <w:r w:rsidRPr="00195F1A">
        <w:rPr>
          <w:highlight w:val="lightGray"/>
        </w:rPr>
        <w:t>Gray highlight</w:t>
      </w:r>
      <w:r>
        <w:t>: potential supplementary</w:t>
      </w:r>
    </w:p>
    <w:p w14:paraId="40C4A3A4" w14:textId="77777777" w:rsidR="00B013CE" w:rsidRPr="00B013CE" w:rsidRDefault="00B25613" w:rsidP="00B25613">
      <w:pPr>
        <w:pStyle w:val="ListBullet"/>
      </w:pPr>
      <w:r w:rsidRPr="00B013CE">
        <w:rPr>
          <w:highlight w:val="cyan"/>
        </w:rPr>
        <w:t>Cyan</w:t>
      </w:r>
      <w:r w:rsidRPr="00B25613">
        <w:t xml:space="preserve">, </w:t>
      </w:r>
      <w:r w:rsidRPr="00B013CE">
        <w:rPr>
          <w:highlight w:val="red"/>
        </w:rPr>
        <w:t>red</w:t>
      </w:r>
      <w:r w:rsidRPr="00B25613">
        <w:t xml:space="preserve"> and </w:t>
      </w:r>
      <w:r w:rsidRPr="00B013CE">
        <w:rPr>
          <w:highlight w:val="green"/>
        </w:rPr>
        <w:t>green</w:t>
      </w:r>
      <w:r w:rsidRPr="00B25613">
        <w:t xml:space="preserve"> highlight: Prof. Lee's notes, to-dos and side remarks. </w:t>
      </w:r>
    </w:p>
    <w:p w14:paraId="52FE6F76" w14:textId="4E9838B7" w:rsidR="00B25613" w:rsidRDefault="00B25613" w:rsidP="00B25613">
      <w:pPr>
        <w:pStyle w:val="ListBullet"/>
      </w:pPr>
      <w:r w:rsidRPr="00B013CE">
        <w:rPr>
          <w:color w:val="EE0000"/>
        </w:rPr>
        <w:t>Red font</w:t>
      </w:r>
      <w:r w:rsidRPr="00B25613">
        <w:t xml:space="preserve">: key conclusion. </w:t>
      </w:r>
      <w:r w:rsidRPr="00B013CE">
        <w:rPr>
          <w:color w:val="00B0F0"/>
        </w:rPr>
        <w:t>Blue font</w:t>
      </w:r>
      <w:r w:rsidRPr="00B25613">
        <w:t>: status of the point. Numbered bullets without highlight are ours.</w:t>
      </w:r>
    </w:p>
    <w:p w14:paraId="16B2DF04" w14:textId="6722673B" w:rsidR="00B25613" w:rsidRDefault="00B25613" w:rsidP="00B25613">
      <w:pPr>
        <w:pStyle w:val="ListBullet"/>
      </w:pPr>
      <w:r w:rsidRPr="00B25613">
        <w:t>"Interpretation (new draft)" marks text written where TS3 has no interpretation yet, for Prof. Lee to review.</w:t>
      </w:r>
    </w:p>
    <w:p w14:paraId="64E4A8BC" w14:textId="332A2A4F" w:rsidR="00B25613" w:rsidRDefault="00B25613" w:rsidP="00B25613">
      <w:pPr>
        <w:pStyle w:val="ListBullet"/>
      </w:pPr>
      <w:r w:rsidRPr="00B25613">
        <w:t>All decoding figures use the corrected correspondence-shuffled control. Headroom = (PT − control) / (self − control): 0 = what rotation freedom alone produces, 1 = the target rendering's self-decoding.</w:t>
      </w:r>
    </w:p>
    <w:p w14:paraId="40D2043E" w14:textId="53F9A699" w:rsidR="00B25613" w:rsidRDefault="00B25613" w:rsidP="00B25613">
      <w:pPr>
        <w:pStyle w:val="Heading1"/>
        <w:rPr>
          <w:color w:val="auto"/>
        </w:rPr>
      </w:pPr>
      <w:r w:rsidRPr="00B25613">
        <w:rPr>
          <w:color w:val="auto"/>
        </w:rPr>
        <w:t>Reviewer #1</w:t>
      </w:r>
    </w:p>
    <w:p w14:paraId="60EF6E1E" w14:textId="78E6F5BB" w:rsidR="00B25613" w:rsidRDefault="00B25613" w:rsidP="00B25613">
      <w:pPr>
        <w:pStyle w:val="Heading1"/>
        <w:rPr>
          <w:color w:val="00B0F0"/>
        </w:rPr>
      </w:pPr>
      <w:r w:rsidRPr="00B25613">
        <w:rPr>
          <w:color w:val="auto"/>
        </w:rPr>
        <w:t xml:space="preserve">Point 1 – Terminology: "cue-invariant" vs. "rendering-equivariant" </w:t>
      </w:r>
      <w:r w:rsidRPr="00B25613">
        <w:rPr>
          <w:color w:val="00B0F0"/>
        </w:rPr>
        <w:t>[0% done; wording change]</w:t>
      </w:r>
    </w:p>
    <w:p w14:paraId="48B616AD" w14:textId="43F71F26" w:rsidR="00B25613" w:rsidRDefault="00B25613" w:rsidP="00B25613">
      <w:pPr>
        <w:ind w:left="360"/>
        <w:rPr>
          <w:i/>
          <w:color w:val="595959"/>
          <w:sz w:val="19"/>
        </w:rPr>
      </w:pPr>
      <w:r w:rsidRPr="00B25613">
        <w:rPr>
          <w:i/>
          <w:color w:val="595959"/>
          <w:sz w:val="19"/>
        </w:rPr>
        <w:t>Let's start with a note on terminology: "cue-invariant neural representations" doesn't quite sound right in two ways. First, even if there was an invariance of the neural representations, it would be with respect to the rendering/appearance, not with respect to other features of the visual cue. Second, the neural representations aren't actually invariant if they need to be mapped by a Procrustes transformation to generalize from one rendering style to another. I believe the correct mathematical term for such a situation would be "equivariant", so a term like "rendering-equivariant neural representations" would be more accurate. (As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20BF0981" w14:textId="42467EC9" w:rsidR="00B25613" w:rsidRDefault="00B25613" w:rsidP="00B25613">
      <w:r w:rsidRPr="00B25613">
        <w:rPr>
          <w:b/>
        </w:rPr>
        <w:t>[Pending: reply to be written.]</w:t>
      </w:r>
      <w:r w:rsidRPr="00B25613">
        <w:t xml:space="preserve"> No analysis is needed. Two notes in this summary bear on the wording: Prof. Lee's Point 4 reply narrows the claim to "partial preservation of representational geometry", and his Point 4 side note asks whether invariance vs. equivariance is the right frame.</w:t>
      </w:r>
    </w:p>
    <w:p w14:paraId="7357544E" w14:textId="4DE8F0AE" w:rsidR="00B25613" w:rsidRDefault="00B25613" w:rsidP="00B25613">
      <w:pPr>
        <w:pStyle w:val="Heading1"/>
        <w:rPr>
          <w:color w:val="00B0F0"/>
        </w:rPr>
      </w:pPr>
      <w:r w:rsidRPr="00B25613">
        <w:rPr>
          <w:color w:val="auto"/>
        </w:rPr>
        <w:t xml:space="preserve">Point 2 – Simple geometric measures: distances and angles </w:t>
      </w:r>
      <w:r w:rsidRPr="00B25613">
        <w:rPr>
          <w:color w:val="00B0F0"/>
        </w:rPr>
        <w:t>[done]</w:t>
      </w:r>
    </w:p>
    <w:p w14:paraId="75FC3BCE" w14:textId="7C42FB9C" w:rsidR="00B25613" w:rsidRDefault="00B25613" w:rsidP="00B25613">
      <w:pPr>
        <w:ind w:left="360"/>
        <w:rPr>
          <w:i/>
          <w:color w:val="595959"/>
          <w:sz w:val="19"/>
        </w:rPr>
      </w:pPr>
      <w:r w:rsidRPr="00B25613">
        <w:rPr>
          <w:i/>
          <w:color w:val="595959"/>
          <w:sz w:val="19"/>
        </w:rPr>
        <w:t>The properties that are actually invariant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2488CD33" w14:textId="1981F6AF" w:rsidR="00B25613" w:rsidRDefault="00B25613" w:rsidP="00B25613">
      <w:pPr>
        <w:pStyle w:val="Heading2"/>
        <w:rPr>
          <w:color w:val="EE0000"/>
        </w:rPr>
      </w:pPr>
      <w:r w:rsidRPr="00B25613">
        <w:rPr>
          <w:color w:val="auto"/>
        </w:rPr>
        <w:lastRenderedPageBreak/>
        <w:t xml:space="preserve">I. </w:t>
      </w:r>
      <w:r w:rsidRPr="00B25613">
        <w:rPr>
          <w:color w:val="EE0000"/>
        </w:rPr>
        <w:t>The direct reply: simple geometries are preserved across renderings, but only partially</w:t>
      </w:r>
    </w:p>
    <w:p w14:paraId="4367DF20" w14:textId="02E7B97A" w:rsidR="00B25613" w:rsidRDefault="00B25613" w:rsidP="00B25613">
      <w:pPr>
        <w:pStyle w:val="Heading3"/>
        <w:rPr>
          <w:color w:val="auto"/>
        </w:rPr>
      </w:pPr>
      <w:r w:rsidRPr="00B25613">
        <w:rPr>
          <w:color w:val="auto"/>
        </w:rPr>
        <w:t>i. Pairwise distances and angles are correlated across renderings, and angles more than distances.</w:t>
      </w:r>
    </w:p>
    <w:p w14:paraId="7150927D" w14:textId="3B10B2F5" w:rsidR="00B25613" w:rsidRDefault="00B25613" w:rsidP="00B25613">
      <w:pPr>
        <w:keepNext/>
        <w:rPr>
          <w:b/>
          <w:color w:val="595959"/>
          <w:sz w:val="18"/>
        </w:rPr>
      </w:pPr>
      <w:r w:rsidRPr="00B25613">
        <w:rPr>
          <w:b/>
          <w:color w:val="595959"/>
          <w:sz w:val="18"/>
        </w:rPr>
        <w:t>dist_scatter_avg_zscore</w:t>
      </w:r>
    </w:p>
    <w:p w14:paraId="56905F1C" w14:textId="66CEF466" w:rsidR="00B25613" w:rsidRDefault="00B25613" w:rsidP="00B25613">
      <w:pPr>
        <w:jc w:val="center"/>
      </w:pPr>
      <w:r>
        <w:rPr>
          <w:noProof/>
          <w14:ligatures w14:val="standardContextual"/>
        </w:rPr>
        <w:drawing>
          <wp:inline distT="0" distB="0" distL="0" distR="0" wp14:anchorId="2C82CE63" wp14:editId="54AC5A59">
            <wp:extent cx="5935573" cy="1783166"/>
            <wp:effectExtent l="0" t="0" r="8255" b="7620"/>
            <wp:docPr id="2099155074" name="Picture 1"/>
            <wp:cNvGraphicFramePr/>
            <a:graphic xmlns:a="http://schemas.openxmlformats.org/drawingml/2006/main">
              <a:graphicData uri="http://schemas.openxmlformats.org/drawingml/2006/picture">
                <pic:pic xmlns:pic="http://schemas.openxmlformats.org/drawingml/2006/picture">
                  <pic:nvPicPr>
                    <pic:cNvPr id="2099155074" name=""/>
                    <pic:cNvPicPr/>
                  </pic:nvPicPr>
                  <pic:blipFill>
                    <a:blip r:embed="rId7">
                      <a:extLst>
                        <a:ext uri="{28A0092B-C50C-407E-A947-70E740481C1C}">
                          <a14:useLocalDpi xmlns:a14="http://schemas.microsoft.com/office/drawing/2010/main" val="0"/>
                        </a:ext>
                      </a:extLst>
                    </a:blip>
                    <a:stretch>
                      <a:fillRect/>
                    </a:stretch>
                  </pic:blipFill>
                  <pic:spPr>
                    <a:xfrm>
                      <a:off x="0" y="0"/>
                      <a:ext cx="5935573" cy="1783166"/>
                    </a:xfrm>
                    <a:prstGeom prst="rect">
                      <a:avLst/>
                    </a:prstGeom>
                  </pic:spPr>
                </pic:pic>
              </a:graphicData>
            </a:graphic>
          </wp:inline>
        </w:drawing>
      </w:r>
    </w:p>
    <w:p w14:paraId="391665A7" w14:textId="2B469435" w:rsidR="00B25613" w:rsidRDefault="00B25613" w:rsidP="00B25613">
      <w:pPr>
        <w:keepNext/>
        <w:rPr>
          <w:b/>
          <w:color w:val="595959"/>
          <w:sz w:val="18"/>
        </w:rPr>
      </w:pPr>
      <w:r w:rsidRPr="00B25613">
        <w:rPr>
          <w:b/>
          <w:color w:val="595959"/>
          <w:sz w:val="18"/>
        </w:rPr>
        <w:t>cos_scatter_avg_zscore</w:t>
      </w:r>
    </w:p>
    <w:p w14:paraId="058EAA03" w14:textId="695AB11D" w:rsidR="00B25613" w:rsidRDefault="00B25613" w:rsidP="00B25613">
      <w:pPr>
        <w:jc w:val="center"/>
      </w:pPr>
      <w:r>
        <w:rPr>
          <w:noProof/>
          <w14:ligatures w14:val="standardContextual"/>
        </w:rPr>
        <w:drawing>
          <wp:inline distT="0" distB="0" distL="0" distR="0" wp14:anchorId="57498AFD" wp14:editId="717447E7">
            <wp:extent cx="5935573" cy="1783166"/>
            <wp:effectExtent l="0" t="0" r="8255" b="7620"/>
            <wp:docPr id="516914899" name="Picture 2"/>
            <wp:cNvGraphicFramePr/>
            <a:graphic xmlns:a="http://schemas.openxmlformats.org/drawingml/2006/main">
              <a:graphicData uri="http://schemas.openxmlformats.org/drawingml/2006/picture">
                <pic:pic xmlns:pic="http://schemas.openxmlformats.org/drawingml/2006/picture">
                  <pic:nvPicPr>
                    <pic:cNvPr id="516914899" name=""/>
                    <pic:cNvPicPr/>
                  </pic:nvPicPr>
                  <pic:blipFill>
                    <a:blip r:embed="rId8">
                      <a:extLst>
                        <a:ext uri="{28A0092B-C50C-407E-A947-70E740481C1C}">
                          <a14:useLocalDpi xmlns:a14="http://schemas.microsoft.com/office/drawing/2010/main" val="0"/>
                        </a:ext>
                      </a:extLst>
                    </a:blip>
                    <a:stretch>
                      <a:fillRect/>
                    </a:stretch>
                  </pic:blipFill>
                  <pic:spPr>
                    <a:xfrm>
                      <a:off x="0" y="0"/>
                      <a:ext cx="5935573" cy="1783166"/>
                    </a:xfrm>
                    <a:prstGeom prst="rect">
                      <a:avLst/>
                    </a:prstGeom>
                  </pic:spPr>
                </pic:pic>
              </a:graphicData>
            </a:graphic>
          </wp:inline>
        </w:drawing>
      </w:r>
    </w:p>
    <w:p w14:paraId="6F1BE386" w14:textId="1BF4904E" w:rsidR="00B25613" w:rsidRDefault="00B25613" w:rsidP="00B25613">
      <w:pPr>
        <w:keepNext/>
        <w:spacing w:before="80"/>
        <w:rPr>
          <w:b/>
        </w:rPr>
      </w:pPr>
      <w:r w:rsidRPr="00B25613">
        <w:rPr>
          <w:b/>
        </w:rPr>
        <w:t>Details:</w:t>
      </w:r>
    </w:p>
    <w:p w14:paraId="05FA629D" w14:textId="022CB363" w:rsidR="00B25613" w:rsidRDefault="00B25613" w:rsidP="00B25613">
      <w:r w:rsidRPr="00B25613">
        <w:t>Cross-rendering scatter plots (dist_scatter_avg, cos_scatter_avg; KO V1, z-scored). Each dot is one of the 1,225 stimulus pairs, plotted as its value in one rendering against another. dist_ is the Euclidean distance between trial-averaged responses, and cos_ is the cosine between them, measured from the centroid. Titles give r and ρ, the same values marked by the triangles in the distribution figure.</w:t>
      </w:r>
    </w:p>
    <w:p w14:paraId="4B5B203E" w14:textId="01F0D6B7" w:rsidR="00B25613" w:rsidRDefault="00B25613" w:rsidP="00B25613">
      <w:pPr>
        <w:keepNext/>
        <w:spacing w:before="80"/>
        <w:rPr>
          <w:b/>
        </w:rPr>
      </w:pPr>
      <w:r w:rsidRPr="00B25613">
        <w:rPr>
          <w:b/>
        </w:rPr>
        <w:t>Interpretation:</w:t>
      </w:r>
    </w:p>
    <w:p w14:paraId="6AD3D8EB" w14:textId="5C35A05D" w:rsidR="00B25613" w:rsidRDefault="00B25613" w:rsidP="00B25613">
      <w:pPr>
        <w:pStyle w:val="ListBullet"/>
      </w:pPr>
      <w:r w:rsidRPr="00B25613">
        <w:t>(1) Angles are more correlated than distances.</w:t>
      </w:r>
    </w:p>
    <w:p w14:paraId="4A71F67D" w14:textId="1109E850" w:rsidR="00B25613" w:rsidRDefault="00B25613" w:rsidP="00B25613">
      <w:pPr>
        <w:pStyle w:val="ListBullet"/>
      </w:pPr>
      <w:r w:rsidRPr="00B25613">
        <w:t>(2) Angle correlation: AC–EC &gt; EC–EX &gt; AC–EX.</w:t>
      </w:r>
    </w:p>
    <w:p w14:paraId="67D26616" w14:textId="3FE7DB48" w:rsidR="00B25613" w:rsidRDefault="00B25613" w:rsidP="00B25613">
      <w:r w:rsidRPr="00B25613">
        <w:rPr>
          <w:highlight w:val="yellow"/>
        </w:rPr>
        <w:t>We found that the representational structure is partially preserved across AC, EC, and EX, but preservation is stronger for response-vector direction than for absolute pairwise distance. AC and EC show the strongest correspondence under both cosine similarity (r = 0.425) and Euclidean distance (r = 0.335). EC and EX retain moderate angular correspondence (r = 0.338) but much weaker Euclidean correspondence (r = 0.184), suggesting that EX introduces additional variability that distorts pairwise spacing. One plausible explanation is that EX contains more extraneous visual information—such as texture, background structure, and shading—which may modulate neural response magnitudes and geometry while preserving some of the underlying response-direction structure. AC and EX are weakly related under both metrics (r = 0.202 cosine; r = 0.197 Euclidean).</w:t>
      </w:r>
    </w:p>
    <w:p w14:paraId="3120100E" w14:textId="3614B73D" w:rsidR="00B25613" w:rsidRDefault="00B25613" w:rsidP="00B25613">
      <w:pPr>
        <w:pStyle w:val="Heading3"/>
        <w:rPr>
          <w:color w:val="auto"/>
        </w:rPr>
      </w:pPr>
      <w:r w:rsidRPr="00B25613">
        <w:rPr>
          <w:color w:val="auto"/>
        </w:rPr>
        <w:lastRenderedPageBreak/>
        <w:t>ii. The cross-rendering correlations are far above a shuffle null but well below the within-rendering reliability ceiling.</w:t>
      </w:r>
    </w:p>
    <w:p w14:paraId="7CF50B02" w14:textId="5FB45299" w:rsidR="00B25613" w:rsidRDefault="00B25613" w:rsidP="00B25613">
      <w:pPr>
        <w:keepNext/>
        <w:rPr>
          <w:b/>
          <w:color w:val="595959"/>
          <w:sz w:val="18"/>
        </w:rPr>
      </w:pPr>
      <w:r w:rsidRPr="00B25613">
        <w:rPr>
          <w:b/>
          <w:color w:val="595959"/>
          <w:sz w:val="18"/>
        </w:rPr>
        <w:t>dist_distributions_zscore</w:t>
      </w:r>
    </w:p>
    <w:p w14:paraId="397FB103" w14:textId="5FBDEDD7" w:rsidR="00B25613" w:rsidRDefault="00B25613" w:rsidP="00B25613">
      <w:pPr>
        <w:jc w:val="center"/>
      </w:pPr>
      <w:r>
        <w:rPr>
          <w:noProof/>
          <w14:ligatures w14:val="standardContextual"/>
        </w:rPr>
        <w:drawing>
          <wp:inline distT="0" distB="0" distL="0" distR="0" wp14:anchorId="145A4B04" wp14:editId="4F20443D">
            <wp:extent cx="5943600" cy="1982470"/>
            <wp:effectExtent l="0" t="0" r="0" b="0"/>
            <wp:docPr id="882452440" name="Picture 3"/>
            <wp:cNvGraphicFramePr/>
            <a:graphic xmlns:a="http://schemas.openxmlformats.org/drawingml/2006/main">
              <a:graphicData uri="http://schemas.openxmlformats.org/drawingml/2006/picture">
                <pic:pic xmlns:pic="http://schemas.openxmlformats.org/drawingml/2006/picture">
                  <pic:nvPicPr>
                    <pic:cNvPr id="8824524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p>
    <w:p w14:paraId="19D34B14" w14:textId="59F3FBDB" w:rsidR="00B25613" w:rsidRDefault="00B25613" w:rsidP="00B25613">
      <w:pPr>
        <w:keepNext/>
        <w:rPr>
          <w:b/>
          <w:color w:val="595959"/>
          <w:sz w:val="18"/>
        </w:rPr>
      </w:pPr>
      <w:r w:rsidRPr="00B25613">
        <w:rPr>
          <w:b/>
          <w:color w:val="595959"/>
          <w:sz w:val="18"/>
        </w:rPr>
        <w:t>cos_distributions_zscore</w:t>
      </w:r>
    </w:p>
    <w:p w14:paraId="49BA784B" w14:textId="1C51BD45" w:rsidR="00B25613" w:rsidRDefault="00B25613" w:rsidP="00B25613">
      <w:pPr>
        <w:jc w:val="center"/>
      </w:pPr>
      <w:r>
        <w:rPr>
          <w:noProof/>
          <w14:ligatures w14:val="standardContextual"/>
        </w:rPr>
        <w:drawing>
          <wp:inline distT="0" distB="0" distL="0" distR="0" wp14:anchorId="06D6BABD" wp14:editId="3E43EE78">
            <wp:extent cx="5943600" cy="1982470"/>
            <wp:effectExtent l="0" t="0" r="0" b="0"/>
            <wp:docPr id="709864474" name="Picture 4"/>
            <wp:cNvGraphicFramePr/>
            <a:graphic xmlns:a="http://schemas.openxmlformats.org/drawingml/2006/main">
              <a:graphicData uri="http://schemas.openxmlformats.org/drawingml/2006/picture">
                <pic:pic xmlns:pic="http://schemas.openxmlformats.org/drawingml/2006/picture">
                  <pic:nvPicPr>
                    <pic:cNvPr id="7098644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p>
    <w:p w14:paraId="4613C199" w14:textId="7EF6DFD9" w:rsidR="00B25613" w:rsidRDefault="00B25613" w:rsidP="00B25613">
      <w:pPr>
        <w:keepNext/>
        <w:spacing w:before="80"/>
        <w:rPr>
          <w:b/>
        </w:rPr>
      </w:pPr>
      <w:r w:rsidRPr="00B25613">
        <w:rPr>
          <w:b/>
        </w:rPr>
        <w:t>Details:</w:t>
      </w:r>
    </w:p>
    <w:p w14:paraId="0E1E666B" w14:textId="5B3F5740" w:rsidR="00B25613" w:rsidRDefault="00B25613" w:rsidP="00B25613">
      <w:r w:rsidRPr="00B25613">
        <w:t>For each rendering, we build the stimulus geometry from z-scored, trial-averaged responses. The geometry consists of the 1,225 pairwise distances (dist_) and the centroid-anchored cosines (cos_). We then take the Pearson r between two renderings across these pairs.</w:t>
      </w:r>
    </w:p>
    <w:p w14:paraId="1A5224BE" w14:textId="42898AD5" w:rsidR="00B25613" w:rsidRDefault="00B25613" w:rsidP="00B25613">
      <w:pPr>
        <w:pStyle w:val="ListBullet"/>
      </w:pPr>
      <w:r w:rsidRPr="00B25613">
        <w:rPr>
          <w:b/>
        </w:rPr>
        <w:t>Obs:</w:t>
      </w:r>
      <w:r w:rsidRPr="00B25613">
        <w:t xml:space="preserve"> r on each of 100 bootstrap draws, resampling the 10 trials per stimulus with replacement.</w:t>
      </w:r>
    </w:p>
    <w:p w14:paraId="5FFA2F8E" w14:textId="2B56CB12" w:rsidR="00B25613" w:rsidRDefault="00B25613" w:rsidP="00B25613">
      <w:pPr>
        <w:pStyle w:val="ListBullet"/>
      </w:pPr>
      <w:r w:rsidRPr="00B25613">
        <w:rPr>
          <w:b/>
        </w:rPr>
        <w:t>Self (ceiling):</w:t>
      </w:r>
      <w:r w:rsidRPr="00B25613">
        <w:t xml:space="preserve"> r between two independent draws of the same rendering (100 iterations). This is the most agreement trial noise allows.</w:t>
      </w:r>
    </w:p>
    <w:p w14:paraId="4A2F6C38" w14:textId="6DAC9D9E" w:rsidR="00B25613" w:rsidRDefault="00B25613" w:rsidP="00B25613">
      <w:pPr>
        <w:pStyle w:val="ListBullet"/>
      </w:pPr>
      <w:r w:rsidRPr="00B25613">
        <w:rPr>
          <w:b/>
        </w:rPr>
        <w:t>Null (chance):</w:t>
      </w:r>
      <w:r w:rsidRPr="00B25613">
        <w:t xml:space="preserve"> bootstrap draws with stimulus labels shuffled in one rendering (1,000 iterations).</w:t>
      </w:r>
    </w:p>
    <w:p w14:paraId="14CC4F5A" w14:textId="7D0CF85F" w:rsidR="00B25613" w:rsidRDefault="00B25613" w:rsidP="00B25613">
      <w:r w:rsidRPr="00B25613">
        <w:t>Lines mark medians. Triangles mark the point estimate, a single r from all trials without resampling.</w:t>
      </w:r>
    </w:p>
    <w:p w14:paraId="4A55758E" w14:textId="4B8B94CA" w:rsidR="00B25613" w:rsidRDefault="00B25613" w:rsidP="00B25613">
      <w:pPr>
        <w:keepNext/>
        <w:spacing w:before="80"/>
        <w:rPr>
          <w:b/>
        </w:rPr>
      </w:pPr>
      <w:r w:rsidRPr="00B25613">
        <w:rPr>
          <w:b/>
        </w:rPr>
        <w:t>Interpretation:</w:t>
      </w:r>
    </w:p>
    <w:p w14:paraId="27A5455B" w14:textId="0A628AD4" w:rsidR="00B25613" w:rsidRDefault="00B25613" w:rsidP="00B25613">
      <w:pPr>
        <w:pStyle w:val="ListBullet"/>
      </w:pPr>
      <w:r w:rsidRPr="00B25613">
        <w:t>(1) Better than the null lower bound, but below half of the reliability upper bound.</w:t>
      </w:r>
    </w:p>
    <w:p w14:paraId="734BCEF1" w14:textId="3E4ED8C8" w:rsidR="00B25613" w:rsidRDefault="00B25613" w:rsidP="00B25613">
      <w:pPr>
        <w:pStyle w:val="ListBullet"/>
      </w:pPr>
      <w:r w:rsidRPr="00B25613">
        <w:t>(2) The correlation of simple geometries is generally modest.</w:t>
      </w:r>
    </w:p>
    <w:p w14:paraId="1C7F0FBA" w14:textId="518B1A6D" w:rsidR="00B25613" w:rsidRDefault="00B25613" w:rsidP="00B25613">
      <w:r w:rsidRPr="00B25613">
        <w:rPr>
          <w:highlight w:val="yellow"/>
        </w:rPr>
        <w:t>The above plots asked how similar the AC, EC and EX geometries are. But is the observed cross-condition similarity real relative to chance, and how large is it relative to the similarity that could be achieved given trial noise?</w:t>
      </w:r>
    </w:p>
    <w:p w14:paraId="6937AA8E" w14:textId="1CAE46C9" w:rsidR="00B25613" w:rsidRDefault="00B25613" w:rsidP="00B25613">
      <w:r w:rsidRPr="00B25613">
        <w:rPr>
          <w:highlight w:val="yellow"/>
        </w:rPr>
        <w:t xml:space="preserve">The plots show that the relatively modest cross-condition correlations cannot simply be attributed to noisy neural responses, because the same-condition geometries (SELF) can be recovered with very high correlation from independent trial samples. Given the relatively high measurement reliability, this suggests that AC, EC, and EX have substantially different geometries. The cross-condition geometry is </w:t>
      </w:r>
      <w:r w:rsidRPr="00B25613">
        <w:rPr>
          <w:highlight w:val="yellow"/>
        </w:rPr>
        <w:lastRenderedPageBreak/>
        <w:t>genuinely shared, but only partially. AC, EC, and EX share a genuine representational structure that is far above chance, but cue transformation substantially changes that structure. AC–EC shows the strongest preservation, while relationships involving EX are generally weaker, consistent with the additional texture, shading, background, and other visual information in EX introducing condition-specific neural responses. Moreover, much of the cross-condition representational correspondence resides in the pattern of relative neural responses rather than in absolute firing-rate magnitude. Normalizing responses therefore reveals shared geometry that is obscured in raw spike-count distances</w:t>
      </w:r>
      <w:r w:rsidR="00B013CE">
        <w:rPr>
          <w:highlight w:val="yellow"/>
        </w:rPr>
        <w:t xml:space="preserve"> (not shown here)</w:t>
      </w:r>
      <w:r w:rsidRPr="00B25613">
        <w:rPr>
          <w:highlight w:val="yellow"/>
        </w:rPr>
        <w:t>.</w:t>
      </w:r>
    </w:p>
    <w:p w14:paraId="1D377EBB" w14:textId="7505980F" w:rsidR="00B25613" w:rsidRDefault="00B25613" w:rsidP="00B25613">
      <w:pPr>
        <w:pStyle w:val="Heading2"/>
        <w:rPr>
          <w:color w:val="auto"/>
        </w:rPr>
      </w:pPr>
      <w:r w:rsidRPr="00B25613">
        <w:rPr>
          <w:color w:val="auto"/>
        </w:rPr>
        <w:t>II. Control: removing noise correlations leaves the cross-rendering geometry unchanged</w:t>
      </w:r>
    </w:p>
    <w:p w14:paraId="1B0B316C" w14:textId="1773B34F" w:rsidR="00B25613" w:rsidRDefault="00B25613" w:rsidP="00B25613">
      <w:pPr>
        <w:pStyle w:val="Heading3"/>
        <w:rPr>
          <w:color w:val="auto"/>
        </w:rPr>
      </w:pPr>
      <w:r w:rsidRPr="00B25613">
        <w:rPr>
          <w:color w:val="auto"/>
        </w:rPr>
        <w:t>Removing noise correlations raises the within-rendering ceilings but does not lower the cross-rendering correlations.</w:t>
      </w:r>
    </w:p>
    <w:p w14:paraId="7C60BB85" w14:textId="2606E3E4" w:rsidR="00B25613" w:rsidRDefault="00B25613" w:rsidP="00B25613">
      <w:pPr>
        <w:keepNext/>
        <w:rPr>
          <w:b/>
          <w:color w:val="595959"/>
          <w:sz w:val="18"/>
        </w:rPr>
      </w:pPr>
      <w:r w:rsidRPr="00B25613">
        <w:rPr>
          <w:b/>
          <w:color w:val="595959"/>
          <w:sz w:val="18"/>
        </w:rPr>
        <w:t>dist_distributions_nc_zscore</w:t>
      </w:r>
    </w:p>
    <w:p w14:paraId="3F5FD402" w14:textId="0D9CED64" w:rsidR="00B25613" w:rsidRDefault="00B25613" w:rsidP="00B25613">
      <w:pPr>
        <w:jc w:val="center"/>
      </w:pPr>
      <w:r>
        <w:rPr>
          <w:noProof/>
          <w14:ligatures w14:val="standardContextual"/>
        </w:rPr>
        <w:drawing>
          <wp:inline distT="0" distB="0" distL="0" distR="0" wp14:anchorId="584BBFF6" wp14:editId="69261FC5">
            <wp:extent cx="5939730" cy="1932802"/>
            <wp:effectExtent l="0" t="0" r="4445" b="0"/>
            <wp:docPr id="1177749366" name="Picture 5"/>
            <wp:cNvGraphicFramePr/>
            <a:graphic xmlns:a="http://schemas.openxmlformats.org/drawingml/2006/main">
              <a:graphicData uri="http://schemas.openxmlformats.org/drawingml/2006/picture">
                <pic:pic xmlns:pic="http://schemas.openxmlformats.org/drawingml/2006/picture">
                  <pic:nvPicPr>
                    <pic:cNvPr id="1177749366" name=""/>
                    <pic:cNvPicPr/>
                  </pic:nvPicPr>
                  <pic:blipFill>
                    <a:blip r:embed="rId11">
                      <a:extLst>
                        <a:ext uri="{28A0092B-C50C-407E-A947-70E740481C1C}">
                          <a14:useLocalDpi xmlns:a14="http://schemas.microsoft.com/office/drawing/2010/main" val="0"/>
                        </a:ext>
                      </a:extLst>
                    </a:blip>
                    <a:stretch>
                      <a:fillRect/>
                    </a:stretch>
                  </pic:blipFill>
                  <pic:spPr>
                    <a:xfrm>
                      <a:off x="0" y="0"/>
                      <a:ext cx="5939730" cy="1932802"/>
                    </a:xfrm>
                    <a:prstGeom prst="rect">
                      <a:avLst/>
                    </a:prstGeom>
                  </pic:spPr>
                </pic:pic>
              </a:graphicData>
            </a:graphic>
          </wp:inline>
        </w:drawing>
      </w:r>
    </w:p>
    <w:p w14:paraId="1C23B6A6" w14:textId="2122C26B" w:rsidR="00B25613" w:rsidRDefault="00B25613" w:rsidP="00B25613">
      <w:pPr>
        <w:keepNext/>
        <w:rPr>
          <w:b/>
          <w:color w:val="595959"/>
          <w:sz w:val="18"/>
        </w:rPr>
      </w:pPr>
      <w:r w:rsidRPr="00B25613">
        <w:rPr>
          <w:b/>
          <w:color w:val="595959"/>
          <w:sz w:val="18"/>
        </w:rPr>
        <w:t>cos_distributions_nc_zscore</w:t>
      </w:r>
    </w:p>
    <w:p w14:paraId="249A9EA2" w14:textId="3FA9AEE5" w:rsidR="00B25613" w:rsidRDefault="00B25613" w:rsidP="00B25613">
      <w:pPr>
        <w:jc w:val="center"/>
      </w:pPr>
      <w:r>
        <w:rPr>
          <w:noProof/>
          <w14:ligatures w14:val="standardContextual"/>
        </w:rPr>
        <w:drawing>
          <wp:inline distT="0" distB="0" distL="0" distR="0" wp14:anchorId="6BA77063" wp14:editId="31F77A32">
            <wp:extent cx="5939730" cy="1932802"/>
            <wp:effectExtent l="0" t="0" r="4445" b="0"/>
            <wp:docPr id="1660258492" name="Picture 6"/>
            <wp:cNvGraphicFramePr/>
            <a:graphic xmlns:a="http://schemas.openxmlformats.org/drawingml/2006/main">
              <a:graphicData uri="http://schemas.openxmlformats.org/drawingml/2006/picture">
                <pic:pic xmlns:pic="http://schemas.openxmlformats.org/drawingml/2006/picture">
                  <pic:nvPicPr>
                    <pic:cNvPr id="1660258492" name=""/>
                    <pic:cNvPicPr/>
                  </pic:nvPicPr>
                  <pic:blipFill>
                    <a:blip r:embed="rId12">
                      <a:extLst>
                        <a:ext uri="{28A0092B-C50C-407E-A947-70E740481C1C}">
                          <a14:useLocalDpi xmlns:a14="http://schemas.microsoft.com/office/drawing/2010/main" val="0"/>
                        </a:ext>
                      </a:extLst>
                    </a:blip>
                    <a:stretch>
                      <a:fillRect/>
                    </a:stretch>
                  </pic:blipFill>
                  <pic:spPr>
                    <a:xfrm>
                      <a:off x="0" y="0"/>
                      <a:ext cx="5939730" cy="1932802"/>
                    </a:xfrm>
                    <a:prstGeom prst="rect">
                      <a:avLst/>
                    </a:prstGeom>
                  </pic:spPr>
                </pic:pic>
              </a:graphicData>
            </a:graphic>
          </wp:inline>
        </w:drawing>
      </w:r>
    </w:p>
    <w:p w14:paraId="6B328D6F" w14:textId="0D68B910" w:rsidR="00B25613" w:rsidRDefault="00B25613" w:rsidP="00B25613">
      <w:pPr>
        <w:keepNext/>
        <w:spacing w:before="80"/>
        <w:rPr>
          <w:b/>
        </w:rPr>
      </w:pPr>
      <w:r w:rsidRPr="00B25613">
        <w:rPr>
          <w:b/>
        </w:rPr>
        <w:t>Details:</w:t>
      </w:r>
    </w:p>
    <w:p w14:paraId="0D712F0A" w14:textId="3448F364" w:rsidR="00B25613" w:rsidRDefault="00B25613" w:rsidP="00B25613">
      <w:r w:rsidRPr="00B25613">
        <w:t>These are the same Null, Self and Obs distributions as in I-ii, recomputed after breaking noise correlations (NC) and overlaid on the original (darker = original, lighter = NC removed). NC is removed by a deterministic cyclic shift of the ten trials within each (neuron, stimulus) block, with a per-neuron pattern keyed to the recording session. Each neuron's responses are unchanged; only their trial alignment across neurons is broken. The trial-averaged point estimate (triangle) is therefore unchanged by construction, and NC can act only on the bootstrap distributions. Original and NC-removed runs share matched resamples and are compared with a paired signed-rank test.</w:t>
      </w:r>
    </w:p>
    <w:p w14:paraId="4CB2E002" w14:textId="05487E54" w:rsidR="00B25613" w:rsidRDefault="00B25613" w:rsidP="00B25613">
      <w:pPr>
        <w:keepNext/>
        <w:spacing w:before="80"/>
        <w:rPr>
          <w:b/>
        </w:rPr>
      </w:pPr>
      <w:r w:rsidRPr="00B25613">
        <w:rPr>
          <w:b/>
        </w:rPr>
        <w:t>Interpretation:</w:t>
      </w:r>
    </w:p>
    <w:p w14:paraId="600CC1BF" w14:textId="6471AE20" w:rsidR="00B25613" w:rsidRDefault="00B25613" w:rsidP="00B25613">
      <w:pPr>
        <w:pStyle w:val="ListBullet"/>
      </w:pPr>
      <w:r w:rsidRPr="00B25613">
        <w:t>(1) The point estimates coincide, and the null stays at 0.</w:t>
      </w:r>
    </w:p>
    <w:p w14:paraId="2FF04589" w14:textId="2FA86B6B" w:rsidR="00B25613" w:rsidRDefault="00B25613" w:rsidP="00B25613">
      <w:pPr>
        <w:pStyle w:val="ListBullet"/>
      </w:pPr>
      <w:r w:rsidRPr="00B25613">
        <w:lastRenderedPageBreak/>
        <w:t>(2) Self ceilings rise (z-scored distance: AC 0.82→0.87, EC 0.90→0.95, EX 0.89→0.94). Obs is unchanged for distance and rises by only 0.01–0.03 for cosine.</w:t>
      </w:r>
    </w:p>
    <w:p w14:paraId="51AFFFDB" w14:textId="1428C082" w:rsidR="00B25613" w:rsidRDefault="00B25613" w:rsidP="00B25613">
      <w:r w:rsidRPr="00B25613">
        <w:rPr>
          <w:highlight w:val="yellow"/>
        </w:rPr>
        <w:t>The question is whether the cross-rendering geometric correspondence could be artificially produced by trial-by-trial noise correlations across neurons. If shared population noise contributes similarly across conditions, then in principle it could inflate correlations between their representational geometries.</w:t>
      </w:r>
    </w:p>
    <w:p w14:paraId="66F53ADA" w14:textId="69804E96" w:rsidR="00B25613" w:rsidRDefault="00B25613" w:rsidP="00B25613">
      <w:r w:rsidRPr="00B25613">
        <w:rPr>
          <w:highlight w:val="yellow"/>
        </w:rPr>
        <w:t>We repeat the geometry analysis after removing trial-by-trial noise correlations using a trial-cycling/shuffling procedure. This preserves each neuron's stimulus-locked mean response but disrupts the simultaneous trial-to-trial covariance structure across neurons. We then recompute the null, within-condition self-consistency ceilings, and cross-rendering correlations for both Euclidean distance and cosine similarity, comparing the original and noise-correlation-removed data.</w:t>
      </w:r>
    </w:p>
    <w:p w14:paraId="7C8B4D8E" w14:textId="7EC13A19" w:rsidR="00B25613" w:rsidRDefault="00B25613" w:rsidP="00B25613">
      <w:r w:rsidRPr="00B25613">
        <w:rPr>
          <w:highlight w:val="yellow"/>
        </w:rPr>
        <w:t>The results are very consistent across panels. First, the deterministic trial-averaged cross-rendering point estimate is unchanged, as expected, because trial shuffling does not alter the mean response vector for each stimulus. Second, the null distribution remains centered near zero. Third, removing noise correlations improves the within-condition self-consistency ceilings, for example from about 0.82 to 0.87 for AC, 0.90 to 0.95 for EC, and 0.89 to 0.94 for EX in the z-scored distance analysis. This indicates that correlated trial-to-trial fluctuations reduce the reproducibility of the estimated geometry.</w:t>
      </w:r>
    </w:p>
    <w:p w14:paraId="61D5DAD5" w14:textId="7CB17452" w:rsidR="00B25613" w:rsidRDefault="00B25613" w:rsidP="00B25613">
      <w:r w:rsidRPr="00B25613">
        <w:rPr>
          <w:highlight w:val="yellow"/>
        </w:rPr>
        <w:t>Crucially, however, the cross-rendering correlations do not decrease after noise-correlation removal. For Euclidean distance, the observed distributions are essentially unchanged; for cosine similarity, they shift only slightly upward. Thus the effect goes in the opposite direction from what would be expected if shared noise were manufacturing the cross-rendering correspondence. In conclusion, the cross-rendering geometric correspondence is not explained by trial-by-trial noise correlations. Removing noise correlations improves within-condition geometric reliability but leaves the cross-rendering correlations essentially unchanged, or slightly increased. Noise correlations therefore limit the precision with which representational geometry is estimated, but do not appear to generate the shared geometry across AC, EC, and EX.</w:t>
      </w:r>
    </w:p>
    <w:p w14:paraId="289B2D55" w14:textId="6426DC76" w:rsidR="00B25613" w:rsidRDefault="00B25613" w:rsidP="00B25613">
      <w:pPr>
        <w:pStyle w:val="Heading2"/>
        <w:rPr>
          <w:color w:val="auto"/>
        </w:rPr>
      </w:pPr>
      <w:r w:rsidRPr="00757DEA">
        <w:rPr>
          <w:color w:val="auto"/>
          <w:highlight w:val="lightGray"/>
        </w:rPr>
        <w:t>III. Supporting controls (candidates for the supplement)</w:t>
      </w:r>
    </w:p>
    <w:p w14:paraId="74F94E70" w14:textId="0837B2A5" w:rsidR="00B25613" w:rsidRDefault="00B25613" w:rsidP="00B25613">
      <w:pPr>
        <w:pStyle w:val="Heading3"/>
        <w:rPr>
          <w:color w:val="auto"/>
        </w:rPr>
      </w:pPr>
      <w:r w:rsidRPr="00B25613">
        <w:rPr>
          <w:color w:val="auto"/>
        </w:rPr>
        <w:t xml:space="preserve">III-i. </w:t>
      </w:r>
      <w:r w:rsidRPr="00195F1A">
        <w:rPr>
          <w:color w:val="auto"/>
          <w:highlight w:val="lightGray"/>
        </w:rPr>
        <w:t>The shared geometry is carried by typical trials, not by outlying high-magnitude trials.</w:t>
      </w:r>
      <w:r w:rsidR="00195F1A" w:rsidRPr="00195F1A">
        <w:rPr>
          <w:color w:val="auto"/>
          <w:highlight w:val="lightGray"/>
        </w:rPr>
        <w:t xml:space="preserve"> (candidates for the supplement)</w:t>
      </w:r>
    </w:p>
    <w:p w14:paraId="25DCB744" w14:textId="1F6F7390" w:rsidR="00B25613" w:rsidRDefault="00B25613" w:rsidP="00B25613">
      <w:pPr>
        <w:keepNext/>
        <w:rPr>
          <w:b/>
          <w:color w:val="595959"/>
          <w:sz w:val="18"/>
        </w:rPr>
      </w:pPr>
      <w:r w:rsidRPr="00B25613">
        <w:rPr>
          <w:b/>
          <w:color w:val="595959"/>
          <w:sz w:val="18"/>
        </w:rPr>
        <w:t>cos_ksweep_zscore_global</w:t>
      </w:r>
    </w:p>
    <w:p w14:paraId="51ADC040" w14:textId="7131599E" w:rsidR="00B25613" w:rsidRDefault="00B25613" w:rsidP="00B25613">
      <w:pPr>
        <w:jc w:val="center"/>
      </w:pPr>
      <w:r>
        <w:rPr>
          <w:noProof/>
          <w14:ligatures w14:val="standardContextual"/>
        </w:rPr>
        <w:drawing>
          <wp:inline distT="0" distB="0" distL="0" distR="0" wp14:anchorId="0D47F125" wp14:editId="13A36D26">
            <wp:extent cx="5923104" cy="1862141"/>
            <wp:effectExtent l="0" t="0" r="1905" b="5080"/>
            <wp:docPr id="1089507543" name="Picture 7"/>
            <wp:cNvGraphicFramePr/>
            <a:graphic xmlns:a="http://schemas.openxmlformats.org/drawingml/2006/main">
              <a:graphicData uri="http://schemas.openxmlformats.org/drawingml/2006/picture">
                <pic:pic xmlns:pic="http://schemas.openxmlformats.org/drawingml/2006/picture">
                  <pic:nvPicPr>
                    <pic:cNvPr id="1089507543" name=""/>
                    <pic:cNvPicPr/>
                  </pic:nvPicPr>
                  <pic:blipFill>
                    <a:blip r:embed="rId13">
                      <a:extLst>
                        <a:ext uri="{28A0092B-C50C-407E-A947-70E740481C1C}">
                          <a14:useLocalDpi xmlns:a14="http://schemas.microsoft.com/office/drawing/2010/main" val="0"/>
                        </a:ext>
                      </a:extLst>
                    </a:blip>
                    <a:stretch>
                      <a:fillRect/>
                    </a:stretch>
                  </pic:blipFill>
                  <pic:spPr>
                    <a:xfrm>
                      <a:off x="0" y="0"/>
                      <a:ext cx="5923104" cy="1862141"/>
                    </a:xfrm>
                    <a:prstGeom prst="rect">
                      <a:avLst/>
                    </a:prstGeom>
                  </pic:spPr>
                </pic:pic>
              </a:graphicData>
            </a:graphic>
          </wp:inline>
        </w:drawing>
      </w:r>
    </w:p>
    <w:p w14:paraId="11CA561E" w14:textId="1A56838F" w:rsidR="00B25613" w:rsidRDefault="00B25613" w:rsidP="00B25613">
      <w:pPr>
        <w:keepNext/>
        <w:spacing w:before="80"/>
        <w:rPr>
          <w:b/>
        </w:rPr>
      </w:pPr>
      <w:r w:rsidRPr="00B25613">
        <w:rPr>
          <w:b/>
        </w:rPr>
        <w:t>Details:</w:t>
      </w:r>
    </w:p>
    <w:p w14:paraId="52B38C42" w14:textId="616B65ED" w:rsidR="00B25613" w:rsidRDefault="00B25613" w:rsidP="00B25613">
      <w:r w:rsidRPr="00B25613">
        <w:t xml:space="preserve">Each stimulus is represented by the mean of k selected trials (k = 1–10) instead of all ten. Trials are ranked by their distance from the grand mean of all 500 trials and selected three ways: the k nearest (near), the k farthest (far) and k at random. The full ten-trial mean (dashed) and a stimulus-shuffled version (null) are the references. One bootstrap loop (500 iterations) feeds every rule and every k, so the </w:t>
      </w:r>
      <w:r w:rsidRPr="00B25613">
        <w:lastRenderedPageBreak/>
        <w:t>bands are directly comparable; at k = 10 every rule equals the full mean. Centroid cosine, z-scored, global center shown; distance, raw counts and a per-stimulus center give the same ordering.</w:t>
      </w:r>
    </w:p>
    <w:p w14:paraId="4F61F198" w14:textId="7B7E3D0A" w:rsidR="00B25613" w:rsidRDefault="00B25613" w:rsidP="00B25613">
      <w:pPr>
        <w:keepNext/>
        <w:spacing w:before="80"/>
        <w:rPr>
          <w:b/>
        </w:rPr>
      </w:pPr>
      <w:r w:rsidRPr="00B25613">
        <w:rPr>
          <w:b/>
        </w:rPr>
        <w:t>Interpretation:</w:t>
      </w:r>
    </w:p>
    <w:p w14:paraId="431B83EF" w14:textId="11A14231" w:rsidR="00B25613" w:rsidRDefault="00B25613" w:rsidP="00B25613">
      <w:pPr>
        <w:pStyle w:val="ListBullet"/>
      </w:pPr>
      <w:r w:rsidRPr="00B25613">
        <w:t>(1) "Far" trials are the worst rule at every k; "near" and "random" are similar.</w:t>
      </w:r>
    </w:p>
    <w:p w14:paraId="0EAE8297" w14:textId="6FA8EC02" w:rsidR="00B25613" w:rsidRDefault="00B25613" w:rsidP="00B25613">
      <w:r w:rsidRPr="00B25613">
        <w:rPr>
          <w:highlight w:val="yellow"/>
        </w:rPr>
        <w:t>As an additional robustness check, we also asked whether the cross-rendering geometry was carried disproportionately by extreme, high-magnitude trials within each stimulus-response cluster. It was not: geometries built from the most extreme trials preserved the cross-rendering structure least well, while geometries built from central or randomly chosen trials preserved it best, indicating that the cue-invariant structure is expressed in the typical, central portion of the trial distribution rather than being carried by rare outliers.</w:t>
      </w:r>
    </w:p>
    <w:p w14:paraId="5DD14824" w14:textId="40C97321" w:rsidR="00B25613" w:rsidRDefault="00B25613" w:rsidP="00B25613">
      <w:r w:rsidRPr="00B25613">
        <w:rPr>
          <w:highlight w:val="yellow"/>
        </w:rPr>
        <w:t>Thus, both analyses argue against a noise-based explanation: correlated trial-to-trial fluctuations do not generate the cross-rendering geometry, and the effect is not carried by a small set of extreme trials.</w:t>
      </w:r>
    </w:p>
    <w:p w14:paraId="7C1C468F" w14:textId="65B7B929" w:rsidR="00B25613" w:rsidRDefault="00B25613" w:rsidP="00B25613">
      <w:pPr>
        <w:pStyle w:val="Heading3"/>
        <w:rPr>
          <w:color w:val="auto"/>
        </w:rPr>
      </w:pPr>
      <w:r w:rsidRPr="00B25613">
        <w:rPr>
          <w:color w:val="auto"/>
        </w:rPr>
        <w:t xml:space="preserve">III-ii. </w:t>
      </w:r>
      <w:r w:rsidRPr="00195F1A">
        <w:rPr>
          <w:color w:val="auto"/>
          <w:highlight w:val="lightGray"/>
        </w:rPr>
        <w:t>Trial-to-trial noise axes are nearly orthogonal to the signal directions, and their alignment is not preserved across renderings.</w:t>
      </w:r>
      <w:r w:rsidR="00195F1A">
        <w:rPr>
          <w:color w:val="auto"/>
          <w:highlight w:val="lightGray"/>
        </w:rPr>
        <w:t xml:space="preserve"> </w:t>
      </w:r>
      <w:r w:rsidR="00195F1A" w:rsidRPr="00757DEA">
        <w:rPr>
          <w:color w:val="auto"/>
          <w:highlight w:val="lightGray"/>
        </w:rPr>
        <w:t>(candidates for the supplement)</w:t>
      </w:r>
    </w:p>
    <w:p w14:paraId="773E4A2E" w14:textId="2BB0C843" w:rsidR="00B25613" w:rsidRDefault="00B25613" w:rsidP="00B25613">
      <w:pPr>
        <w:keepNext/>
        <w:rPr>
          <w:b/>
          <w:color w:val="595959"/>
          <w:sz w:val="18"/>
        </w:rPr>
      </w:pPr>
      <w:r w:rsidRPr="00B25613">
        <w:rPr>
          <w:b/>
          <w:color w:val="595959"/>
          <w:sz w:val="18"/>
        </w:rPr>
        <w:t>angle_within_zscore_split</w:t>
      </w:r>
    </w:p>
    <w:p w14:paraId="6207CE80" w14:textId="288A4E95" w:rsidR="00B25613" w:rsidRDefault="00B25613" w:rsidP="00B25613">
      <w:pPr>
        <w:jc w:val="center"/>
      </w:pPr>
      <w:r>
        <w:rPr>
          <w:noProof/>
          <w14:ligatures w14:val="standardContextual"/>
        </w:rPr>
        <w:drawing>
          <wp:inline distT="0" distB="0" distL="0" distR="0" wp14:anchorId="5CF57F52" wp14:editId="0EFF22E0">
            <wp:extent cx="5923104" cy="1695878"/>
            <wp:effectExtent l="0" t="0" r="1905" b="0"/>
            <wp:docPr id="1152749531" name="Picture 8"/>
            <wp:cNvGraphicFramePr/>
            <a:graphic xmlns:a="http://schemas.openxmlformats.org/drawingml/2006/main">
              <a:graphicData uri="http://schemas.openxmlformats.org/drawingml/2006/picture">
                <pic:pic xmlns:pic="http://schemas.openxmlformats.org/drawingml/2006/picture">
                  <pic:nvPicPr>
                    <pic:cNvPr id="1152749531" name=""/>
                    <pic:cNvPicPr/>
                  </pic:nvPicPr>
                  <pic:blipFill>
                    <a:blip r:embed="rId14">
                      <a:extLst>
                        <a:ext uri="{28A0092B-C50C-407E-A947-70E740481C1C}">
                          <a14:useLocalDpi xmlns:a14="http://schemas.microsoft.com/office/drawing/2010/main" val="0"/>
                        </a:ext>
                      </a:extLst>
                    </a:blip>
                    <a:stretch>
                      <a:fillRect/>
                    </a:stretch>
                  </pic:blipFill>
                  <pic:spPr>
                    <a:xfrm>
                      <a:off x="0" y="0"/>
                      <a:ext cx="5923104" cy="1695878"/>
                    </a:xfrm>
                    <a:prstGeom prst="rect">
                      <a:avLst/>
                    </a:prstGeom>
                  </pic:spPr>
                </pic:pic>
              </a:graphicData>
            </a:graphic>
          </wp:inline>
        </w:drawing>
      </w:r>
    </w:p>
    <w:p w14:paraId="5B5D0D66" w14:textId="1BD7E1E4" w:rsidR="00B25613" w:rsidRDefault="00B25613" w:rsidP="00B25613">
      <w:pPr>
        <w:keepNext/>
        <w:rPr>
          <w:b/>
          <w:color w:val="595959"/>
          <w:sz w:val="18"/>
        </w:rPr>
      </w:pPr>
      <w:r w:rsidRPr="00B25613">
        <w:rPr>
          <w:b/>
          <w:color w:val="595959"/>
          <w:sz w:val="18"/>
        </w:rPr>
        <w:t>angle_across_zscore_split</w:t>
      </w:r>
    </w:p>
    <w:p w14:paraId="0E845BEE" w14:textId="2E6B452D" w:rsidR="00B25613" w:rsidRDefault="00B25613" w:rsidP="00B25613">
      <w:pPr>
        <w:jc w:val="center"/>
      </w:pPr>
      <w:r>
        <w:rPr>
          <w:noProof/>
          <w14:ligatures w14:val="standardContextual"/>
        </w:rPr>
        <w:drawing>
          <wp:inline distT="0" distB="0" distL="0" distR="0" wp14:anchorId="64499C86" wp14:editId="5E27F737">
            <wp:extent cx="5943600" cy="1996440"/>
            <wp:effectExtent l="0" t="0" r="0" b="3810"/>
            <wp:docPr id="1701947767" name="Picture 9"/>
            <wp:cNvGraphicFramePr/>
            <a:graphic xmlns:a="http://schemas.openxmlformats.org/drawingml/2006/main">
              <a:graphicData uri="http://schemas.openxmlformats.org/drawingml/2006/picture">
                <pic:pic xmlns:pic="http://schemas.openxmlformats.org/drawingml/2006/picture">
                  <pic:nvPicPr>
                    <pic:cNvPr id="170194776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35B8B3D5" w14:textId="09D7C1D8" w:rsidR="00B25613" w:rsidRDefault="00B25613" w:rsidP="00B25613">
      <w:pPr>
        <w:keepNext/>
        <w:spacing w:before="80"/>
        <w:rPr>
          <w:b/>
        </w:rPr>
      </w:pPr>
      <w:r w:rsidRPr="00B25613">
        <w:rPr>
          <w:b/>
        </w:rPr>
        <w:t>Details:</w:t>
      </w:r>
    </w:p>
    <w:p w14:paraId="2EBA62EC" w14:textId="522A5DFD" w:rsidR="00B25613" w:rsidRDefault="00B25613" w:rsidP="00B25613">
      <w:r w:rsidRPr="00B25613">
        <w:t>For each stimulus, the first principal axis (PC1) of its ten-trial cloud is taken as the dominant noise direction. We measure its angle to each signal direction, the unit vector from that stimulus's mean to another stimulus's mean (0° = aligned, 90° = orthogonal). (a) Within a rendering, the angles are compared with a null of random PC1 directions (median 85.6°). (b) Across renderings, the per-pair angle matrices are correlated and compared with a stimulus-shuffle null. The configuration shown (z-scored neurons; PC1 and mean estimated from disjoint five-trial halves) removes the two biases that inflate apparent alignment: firing-rate heterogeneity and same-trial estimation.</w:t>
      </w:r>
    </w:p>
    <w:p w14:paraId="3638883A" w14:textId="31CEF71B" w:rsidR="00B25613" w:rsidRDefault="00B25613" w:rsidP="00B25613">
      <w:pPr>
        <w:keepNext/>
        <w:spacing w:before="80"/>
        <w:rPr>
          <w:b/>
        </w:rPr>
      </w:pPr>
      <w:r w:rsidRPr="00B25613">
        <w:rPr>
          <w:b/>
        </w:rPr>
        <w:lastRenderedPageBreak/>
        <w:t>Interpretation:</w:t>
      </w:r>
    </w:p>
    <w:p w14:paraId="22E574B2" w14:textId="57BA8D94" w:rsidR="00B25613" w:rsidRDefault="00B25613" w:rsidP="00B25613">
      <w:pPr>
        <w:pStyle w:val="ListBullet"/>
      </w:pPr>
      <w:r w:rsidRPr="00B25613">
        <w:t>(1) Within renderings, the median angle is 83–84°, only 2–3° below the random-direction null.</w:t>
      </w:r>
    </w:p>
    <w:p w14:paraId="7C58FF5C" w14:textId="7D4969D9" w:rsidR="00B25613" w:rsidRDefault="00B25613" w:rsidP="00B25613">
      <w:pPr>
        <w:pStyle w:val="ListBullet"/>
      </w:pPr>
      <w:r w:rsidRPr="00B25613">
        <w:t>(2) Across renderings, the alignment correlation is −0.05 to 0.12 over all configurations, overlapping the shuffle null.</w:t>
      </w:r>
    </w:p>
    <w:p w14:paraId="24E5685D" w14:textId="54A15888" w:rsidR="00B25613" w:rsidRDefault="00B25613" w:rsidP="00B25613">
      <w:r w:rsidRPr="00B25613">
        <w:rPr>
          <w:highlight w:val="yellow"/>
        </w:rPr>
        <w:t>We asked whether cue invariance extends from the signal geometry to the local trial-to-trial noise geometry. Apparent alignment of each stimulus cloud's dominant noise axis with signal directions is largely eliminated by controlling for firing-rate heterogeneity and same-trial estimation bias, leaving the noise axes nearly orthogonal to the signal directions. Moreover, this residual noise-signal alignment is not preserved across AC, EC, and EX. Thus, the cue-invariant structure resides primarily in the mean-response geometry rather than in a shared trial-by-trial noise geometry. The analysis argues against the dominant PC1 of these stimulus-specific trial clouds being a stable, cross-cue information-limiting direction.</w:t>
      </w:r>
    </w:p>
    <w:p w14:paraId="1EC73B98" w14:textId="035C49BC" w:rsidR="00B25613" w:rsidRDefault="00B25613" w:rsidP="00B25613">
      <w:pPr>
        <w:pStyle w:val="Heading1"/>
        <w:rPr>
          <w:color w:val="00B0F0"/>
        </w:rPr>
      </w:pPr>
      <w:r w:rsidRPr="00B25613">
        <w:rPr>
          <w:color w:val="auto"/>
        </w:rPr>
        <w:t xml:space="preserve">Point 3 – A rotation with ~N²/2 free parameters can manufacture transfer </w:t>
      </w:r>
      <w:r w:rsidRPr="00B25613">
        <w:rPr>
          <w:color w:val="00B0F0"/>
        </w:rPr>
        <w:t>[done; corrected control]</w:t>
      </w:r>
    </w:p>
    <w:p w14:paraId="44D9E439" w14:textId="6D2F0676" w:rsidR="00B25613" w:rsidRDefault="00B25613" w:rsidP="00B25613">
      <w:pPr>
        <w:ind w:left="360"/>
        <w:rPr>
          <w:i/>
          <w:color w:val="595959"/>
          <w:sz w:val="19"/>
        </w:rPr>
      </w:pPr>
      <w:r w:rsidRPr="00B25613">
        <w:rPr>
          <w:i/>
          <w:color w:val="595959"/>
          <w:sz w:val="19"/>
        </w:rPr>
        <w:t>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6B0DB560" w14:textId="65898C35" w:rsidR="00B25613" w:rsidRDefault="00B25613" w:rsidP="00B25613">
      <w:r w:rsidRPr="00B25613">
        <w:rPr>
          <w:color w:val="EE0000"/>
        </w:rPr>
        <w:t>The concession up front.</w:t>
      </w:r>
      <w:r w:rsidRPr="00B25613">
        <w:t xml:space="preserve"> We agree: a freely fit rotation can produce transfer between representations that share no structure, so PT against the 2% chance baseline is not evidence of shared geometry. We therefore score PT against a correspondence-shuffled control with the same rotation freedom (I), and control the rotation's degrees of freedom directly (II). The synthetic version of the argument (Model 1) is in Point 5.</w:t>
      </w:r>
    </w:p>
    <w:p w14:paraId="4165D207" w14:textId="7A3737DF" w:rsidR="00B25613" w:rsidRDefault="00B25613" w:rsidP="00B25613">
      <w:pPr>
        <w:pStyle w:val="Heading2"/>
        <w:rPr>
          <w:color w:val="auto"/>
        </w:rPr>
      </w:pPr>
      <w:r w:rsidRPr="00B25613">
        <w:rPr>
          <w:color w:val="auto"/>
        </w:rPr>
        <w:lastRenderedPageBreak/>
        <w:t>I. With the stimulus correspondence destroyed, a fitted rotation still transfers far above chance</w:t>
      </w:r>
    </w:p>
    <w:p w14:paraId="2081410A" w14:textId="19A8D189" w:rsidR="00B25613" w:rsidRDefault="00B25613" w:rsidP="00B25613">
      <w:pPr>
        <w:pStyle w:val="Heading3"/>
        <w:rPr>
          <w:color w:val="auto"/>
        </w:rPr>
      </w:pPr>
      <w:r w:rsidRPr="00B25613">
        <w:rPr>
          <w:color w:val="auto"/>
        </w:rPr>
        <w:t>The correspondence-shuffled control reaches 0.06–0.22 (chance 0.02), and true PT exceeds it in 11 of 12 population × pair cells.</w:t>
      </w:r>
    </w:p>
    <w:p w14:paraId="1D227AC9" w14:textId="4ECD2000" w:rsidR="00B25613" w:rsidRDefault="00B25613" w:rsidP="00B25613">
      <w:pPr>
        <w:keepNext/>
        <w:rPr>
          <w:b/>
          <w:color w:val="595959"/>
          <w:sz w:val="18"/>
        </w:rPr>
      </w:pPr>
      <w:r w:rsidRPr="00B25613">
        <w:rPr>
          <w:b/>
          <w:color w:val="595959"/>
          <w:sz w:val="18"/>
        </w:rPr>
        <w:t>fig3b_cue_transfer_full (neuron_decoding_rev; replaces main Fig. 3b)</w:t>
      </w:r>
    </w:p>
    <w:p w14:paraId="06182627" w14:textId="292BB93E" w:rsidR="00B25613" w:rsidRDefault="00B25613" w:rsidP="00B25613">
      <w:pPr>
        <w:jc w:val="center"/>
      </w:pPr>
      <w:r>
        <w:rPr>
          <w:noProof/>
          <w14:ligatures w14:val="standardContextual"/>
        </w:rPr>
        <w:drawing>
          <wp:inline distT="0" distB="0" distL="0" distR="0" wp14:anchorId="0D6E5432" wp14:editId="3AFEDB18">
            <wp:extent cx="5943600" cy="4314190"/>
            <wp:effectExtent l="0" t="0" r="0" b="0"/>
            <wp:docPr id="243381215" name="Picture 10"/>
            <wp:cNvGraphicFramePr/>
            <a:graphic xmlns:a="http://schemas.openxmlformats.org/drawingml/2006/main">
              <a:graphicData uri="http://schemas.openxmlformats.org/drawingml/2006/picture">
                <pic:pic xmlns:pic="http://schemas.openxmlformats.org/drawingml/2006/picture">
                  <pic:nvPicPr>
                    <pic:cNvPr id="24338121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14190"/>
                    </a:xfrm>
                    <a:prstGeom prst="rect">
                      <a:avLst/>
                    </a:prstGeom>
                  </pic:spPr>
                </pic:pic>
              </a:graphicData>
            </a:graphic>
          </wp:inline>
        </w:drawing>
      </w:r>
    </w:p>
    <w:p w14:paraId="2CCAF3B6" w14:textId="00F4476A" w:rsidR="00B25613" w:rsidRDefault="00B25613" w:rsidP="00B25613">
      <w:pPr>
        <w:keepNext/>
        <w:spacing w:before="80"/>
        <w:rPr>
          <w:b/>
        </w:rPr>
      </w:pPr>
      <w:r w:rsidRPr="00B25613">
        <w:rPr>
          <w:b/>
        </w:rPr>
        <w:t>Details:</w:t>
      </w:r>
    </w:p>
    <w:p w14:paraId="45BB2045" w14:textId="42AA737B" w:rsidR="00B25613" w:rsidRDefault="00B25613" w:rsidP="00B25613">
      <w:r w:rsidRPr="00B25613">
        <w:t>A permutation π of the 50 stimuli is applied to the source rendering's training means. A rotation-only Procrustes map is fit from these permuted means onto the target means, and the same π is applied to the held-out source trials, which are then decoded by the target decoder and scored against the target labels. This is the most transfer that rotation freedom alone can produce. (The earlier control applied the shuffled rotation to unshuffled test trials, so it sat at chance.) Rotation-only PT throughout; 10-fold trial partition shared by source and target; V2 subsampled to the V1 count (KO 109, FR 48 neurons); 20 neuron draws.</w:t>
      </w:r>
    </w:p>
    <w:p w14:paraId="169B9156" w14:textId="6923504E" w:rsidR="00B25613" w:rsidRDefault="00B25613" w:rsidP="00B25613">
      <w:pPr>
        <w:keepNext/>
        <w:spacing w:before="80"/>
        <w:rPr>
          <w:b/>
        </w:rPr>
      </w:pPr>
      <w:r w:rsidRPr="00B25613">
        <w:rPr>
          <w:b/>
        </w:rPr>
        <w:t>Interpretation:</w:t>
      </w:r>
    </w:p>
    <w:p w14:paraId="68010DF9" w14:textId="0B81F043" w:rsidR="00B25613" w:rsidRDefault="00B25613" w:rsidP="00B25613">
      <w:pPr>
        <w:pStyle w:val="ListBullet"/>
      </w:pPr>
      <w:r w:rsidRPr="00B25613">
        <w:t>(1) Unrestricted PT can manufacture transfer: the control sits at 0.06–0.22, far above chance and above non-PT in every cell.</w:t>
      </w:r>
    </w:p>
    <w:p w14:paraId="5AE8AEA1" w14:textId="2B803F2A" w:rsidR="00B25613" w:rsidRDefault="00B25613" w:rsidP="00B25613">
      <w:pPr>
        <w:pStyle w:val="ListBullet"/>
      </w:pPr>
      <w:r w:rsidRPr="00B25613">
        <w:t>(2) True PT still beats this equally flexible control (PT/control 1.11–1.65 per pair; it closes 14–25% of the control-to-self gap, i.e. headroom 0.14–0.25).</w:t>
      </w:r>
    </w:p>
    <w:p w14:paraId="1E4A692E" w14:textId="27B1D577" w:rsidR="00B25613" w:rsidRDefault="00B25613" w:rsidP="00B25613">
      <w:r w:rsidRPr="00B25613">
        <w:rPr>
          <w:highlight w:val="yellow"/>
        </w:rPr>
        <w:t>As the reviewer pointed out, high cross-cue decoding after fitting a full Procrustes rotation does not, by itself, prove that the two neural representations already possess a special shared geometry.</w:t>
      </w:r>
    </w:p>
    <w:p w14:paraId="60FC8C22" w14:textId="7A2A7204" w:rsidR="00B25613" w:rsidRDefault="00B25613" w:rsidP="00B25613">
      <w:r w:rsidRPr="00B25613">
        <w:rPr>
          <w:highlight w:val="yellow"/>
        </w:rPr>
        <w:t xml:space="preserve">The reason is the flexibility of the fitted rotation. With N neurons, an orthogonal rotation has roughly N(N−1)/2 degrees of freedom. If the number of neurons is large relative to the number of stimulus </w:t>
      </w:r>
      <w:r w:rsidRPr="00B25613">
        <w:rPr>
          <w:highlight w:val="yellow"/>
        </w:rPr>
        <w:lastRenderedPageBreak/>
        <w:t>classes, that transformation has considerable freedom to align two otherwise unrelated sets of class representations. A linear decoder then only needs the transformed classes to fall on the appropriate sides of its decision boundaries. Thus, good post-Procrustes decoding can partly reflect the flexibility of the alignment procedure rather than pre-existing geometric invariance.</w:t>
      </w:r>
    </w:p>
    <w:p w14:paraId="435E34F3" w14:textId="2ACD3A9F" w:rsidR="00B25613" w:rsidRDefault="00B25613" w:rsidP="00B25613">
      <w:r w:rsidRPr="00B25613">
        <w:rPr>
          <w:highlight w:val="yellow"/>
        </w:rPr>
        <w:t>To address this concern, we destroy the true stimulus correspondence between the two renderings by applying a permutation π to the stimulus identities. We then fit a rotation-only Procrustes transformation using this deliberately false correspondence. We found the PT decoding based on a correspondence-shuffled mapping remains well above the theoretical 2% chance level, even though the genuine stimulus correspondence has been destroyed. In contrast, our earlier results only show that when the result is evaluated relative to the actual stimulus identity correspondence, performance collapses toward chance. Our new experiment demonstrates that a high-dimensional rotation can indeed manufacture a decodable correspondence between two sets of class representations even when the correspondence is arbitrary.</w:t>
      </w:r>
    </w:p>
    <w:p w14:paraId="4AF46CD4" w14:textId="7BDD90D4" w:rsidR="00B25613" w:rsidRDefault="00B25613" w:rsidP="00B25613">
      <w:r w:rsidRPr="00B25613">
        <w:rPr>
          <w:highlight w:val="yellow"/>
        </w:rPr>
        <w:t>Does shared geometry exist at all? Our transformation-free analyses from Point 2 still support correlations of pairwise distances/cosines, null distributions, reliability ceilings, noise controls, etc. Those analyses show genuine though partial preservation without fitting an N²-parameter transformation.</w:t>
      </w:r>
    </w:p>
    <w:p w14:paraId="65CB40D8" w14:textId="72E2E90A" w:rsidR="00B25613" w:rsidRDefault="00B25613" w:rsidP="00B25613">
      <w:r w:rsidRPr="00B25613">
        <w:rPr>
          <w:highlight w:val="yellow"/>
        </w:rPr>
        <w:t>Does Procrustes exploit that genuine structure beyond what its flexibility alone can manufacture? We compare the Procrustes results against a matched correspondence-shuffled Procrustes null, and found the alignment (with PT decoding) does exceed the appropriate Procrustes null (i.e. shuffled-correspondence PT in the figure) in 11 of 12 population × pair cells, consistent with some preservation of geometry across cues.</w:t>
      </w:r>
    </w:p>
    <w:p w14:paraId="23E9CBF4" w14:textId="5B4203A4" w:rsidR="00B25613" w:rsidRDefault="00B25613" w:rsidP="00B25613">
      <w:pPr>
        <w:pStyle w:val="Heading2"/>
        <w:rPr>
          <w:color w:val="auto"/>
        </w:rPr>
      </w:pPr>
      <w:r w:rsidRPr="00B25613">
        <w:rPr>
          <w:color w:val="auto"/>
        </w:rPr>
        <w:lastRenderedPageBreak/>
        <w:t>II. Controlling the rotation's degrees of freedom</w:t>
      </w:r>
    </w:p>
    <w:p w14:paraId="26450AAA" w14:textId="41B6EC9B" w:rsidR="00B25613" w:rsidRDefault="00B25613" w:rsidP="00B25613">
      <w:pPr>
        <w:pStyle w:val="Heading3"/>
        <w:rPr>
          <w:color w:val="auto"/>
        </w:rPr>
      </w:pPr>
      <w:r w:rsidRPr="00B25613">
        <w:rPr>
          <w:color w:val="auto"/>
        </w:rPr>
        <w:t>Adding neurons raises the control almost as fast as PT, as the reviewer predicted.</w:t>
      </w:r>
    </w:p>
    <w:p w14:paraId="0AF2B420" w14:textId="1BF4F742" w:rsidR="00B25613" w:rsidRDefault="00B25613" w:rsidP="00B25613">
      <w:pPr>
        <w:keepNext/>
        <w:rPr>
          <w:b/>
          <w:color w:val="595959"/>
          <w:sz w:val="18"/>
        </w:rPr>
      </w:pPr>
      <w:r w:rsidRPr="00B25613">
        <w:rPr>
          <w:b/>
          <w:color w:val="595959"/>
          <w:sz w:val="18"/>
        </w:rPr>
        <w:t>fig4c_cue_transfer_vs_N (neuron_decoding_rev; replaces main Fig. 4c)</w:t>
      </w:r>
    </w:p>
    <w:p w14:paraId="672852E0" w14:textId="51E37B2F" w:rsidR="00B25613" w:rsidRDefault="00B25613" w:rsidP="00B25613">
      <w:pPr>
        <w:jc w:val="center"/>
      </w:pPr>
      <w:r>
        <w:rPr>
          <w:noProof/>
          <w14:ligatures w14:val="standardContextual"/>
        </w:rPr>
        <w:drawing>
          <wp:inline distT="0" distB="0" distL="0" distR="0" wp14:anchorId="1EF999E9" wp14:editId="2F110523">
            <wp:extent cx="5943600" cy="4298315"/>
            <wp:effectExtent l="0" t="0" r="0" b="6985"/>
            <wp:docPr id="1412183304" name="Picture 11"/>
            <wp:cNvGraphicFramePr/>
            <a:graphic xmlns:a="http://schemas.openxmlformats.org/drawingml/2006/main">
              <a:graphicData uri="http://schemas.openxmlformats.org/drawingml/2006/picture">
                <pic:pic xmlns:pic="http://schemas.openxmlformats.org/drawingml/2006/picture">
                  <pic:nvPicPr>
                    <pic:cNvPr id="141218330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98315"/>
                    </a:xfrm>
                    <a:prstGeom prst="rect">
                      <a:avLst/>
                    </a:prstGeom>
                  </pic:spPr>
                </pic:pic>
              </a:graphicData>
            </a:graphic>
          </wp:inline>
        </w:drawing>
      </w:r>
    </w:p>
    <w:p w14:paraId="416EA674" w14:textId="4CF48F73" w:rsidR="00B25613" w:rsidRDefault="00B25613" w:rsidP="00B25613">
      <w:pPr>
        <w:keepNext/>
        <w:spacing w:before="80"/>
        <w:rPr>
          <w:b/>
        </w:rPr>
      </w:pPr>
      <w:r w:rsidRPr="00B25613">
        <w:rPr>
          <w:b/>
        </w:rPr>
        <w:t>Details:</w:t>
      </w:r>
    </w:p>
    <w:p w14:paraId="170C63F8" w14:textId="5163E44E" w:rsidR="00B25613" w:rsidRDefault="00B25613" w:rsidP="00B25613">
      <w:r w:rsidRPr="00B25613">
        <w:t>Self-decoding, PT, corrected control and non-PT as the population is subsampled in 10-neuron steps (20 draws per size, 50 classes). Each added neuron adds rotation parameters (N(N−1)/2 in total).</w:t>
      </w:r>
    </w:p>
    <w:p w14:paraId="59D71A8B" w14:textId="2C223D09" w:rsidR="00B25613" w:rsidRDefault="00B25613" w:rsidP="00B25613">
      <w:pPr>
        <w:pStyle w:val="Heading3"/>
        <w:rPr>
          <w:color w:val="auto"/>
        </w:rPr>
      </w:pPr>
      <w:r w:rsidRPr="00B25613">
        <w:rPr>
          <w:rFonts w:hint="eastAsia"/>
          <w:color w:val="auto"/>
        </w:rPr>
        <w:t xml:space="preserve">Restricted to k PCs, PT stays above the control at every k </w:t>
      </w:r>
      <w:r w:rsidRPr="00B25613">
        <w:rPr>
          <w:rFonts w:hint="eastAsia"/>
          <w:color w:val="auto"/>
        </w:rPr>
        <w:t>≥</w:t>
      </w:r>
      <w:r w:rsidRPr="00B25613">
        <w:rPr>
          <w:rFonts w:hint="eastAsia"/>
          <w:color w:val="auto"/>
        </w:rPr>
        <w:t xml:space="preserve"> 2. The PT/control peak near k = 5 is a floor effect: the share of transferable structure (headroom) rises slowly with k.</w:t>
      </w:r>
    </w:p>
    <w:p w14:paraId="7A29C1B0" w14:textId="2EF875F3" w:rsidR="00B25613" w:rsidRDefault="00B25613" w:rsidP="00B25613">
      <w:pPr>
        <w:keepNext/>
        <w:rPr>
          <w:b/>
          <w:color w:val="595959"/>
          <w:sz w:val="18"/>
        </w:rPr>
      </w:pPr>
      <w:r w:rsidRPr="00B25613">
        <w:rPr>
          <w:b/>
          <w:color w:val="595959"/>
          <w:sz w:val="18"/>
        </w:rPr>
        <w:t>pc_cue_metrics_vs_k (neuron_decoding_rev)</w:t>
      </w:r>
    </w:p>
    <w:p w14:paraId="62C98C81" w14:textId="110781DF" w:rsidR="00B25613" w:rsidRDefault="00B25613" w:rsidP="00B25613">
      <w:pPr>
        <w:jc w:val="center"/>
      </w:pPr>
      <w:r>
        <w:rPr>
          <w:noProof/>
          <w14:ligatures w14:val="standardContextual"/>
        </w:rPr>
        <w:drawing>
          <wp:inline distT="0" distB="0" distL="0" distR="0" wp14:anchorId="680DFFAE" wp14:editId="4D1DD857">
            <wp:extent cx="5943600" cy="1957705"/>
            <wp:effectExtent l="0" t="0" r="0" b="4445"/>
            <wp:docPr id="902872219" name="Picture 12"/>
            <wp:cNvGraphicFramePr/>
            <a:graphic xmlns:a="http://schemas.openxmlformats.org/drawingml/2006/main">
              <a:graphicData uri="http://schemas.openxmlformats.org/drawingml/2006/picture">
                <pic:pic xmlns:pic="http://schemas.openxmlformats.org/drawingml/2006/picture">
                  <pic:nvPicPr>
                    <pic:cNvPr id="90287221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p>
    <w:p w14:paraId="654D804E" w14:textId="69400CB8" w:rsidR="00B25613" w:rsidRDefault="00B25613" w:rsidP="00B25613">
      <w:pPr>
        <w:keepNext/>
        <w:spacing w:before="80"/>
        <w:rPr>
          <w:b/>
        </w:rPr>
      </w:pPr>
      <w:r w:rsidRPr="00B25613">
        <w:rPr>
          <w:b/>
        </w:rPr>
        <w:lastRenderedPageBreak/>
        <w:t>Details:</w:t>
      </w:r>
    </w:p>
    <w:p w14:paraId="5E8CD37D" w14:textId="473152FB" w:rsidR="00B25613" w:rsidRDefault="00B25613" w:rsidP="00B25613">
      <w:r w:rsidRPr="00B25613">
        <w:t>Each rendering is projected onto its own top k PCs of the 50 stimulus means (basis estimated from training trials only), and the rotation-only map is fit in that k-dimensional space, giving k(k−1)/2 free parameters (10 at k = 5). k = 1–49, whole populations. Left: PT/control; middle: headroom; right: PT − control. The "full" markers are the full neuron space with the same neurons.</w:t>
      </w:r>
    </w:p>
    <w:p w14:paraId="797B1BE3" w14:textId="02E9DD7D" w:rsidR="00B25613" w:rsidRDefault="00B25613" w:rsidP="00B25613">
      <w:pPr>
        <w:keepNext/>
        <w:spacing w:before="80"/>
        <w:rPr>
          <w:b/>
        </w:rPr>
      </w:pPr>
      <w:r w:rsidRPr="00B25613">
        <w:rPr>
          <w:b/>
        </w:rPr>
        <w:t>Interpretation:</w:t>
      </w:r>
    </w:p>
    <w:p w14:paraId="7253EC8E" w14:textId="18A6EB4A" w:rsidR="00B25613" w:rsidRDefault="00B25613" w:rsidP="00B25613">
      <w:pPr>
        <w:pStyle w:val="ListBullet"/>
      </w:pPr>
      <w:r w:rsidRPr="00B25613">
        <w:t>(1) Neurons sweep: PT and the control rise together, so a PT curve alone overstates how transfer grows with N.</w:t>
      </w:r>
    </w:p>
    <w:p w14:paraId="6887663A" w14:textId="2D69AC3E" w:rsidR="00B25613" w:rsidRDefault="00B25613" w:rsidP="00B25613">
      <w:pPr>
        <w:pStyle w:val="ListBullet"/>
      </w:pPr>
      <w:r w:rsidRPr="00B25613">
        <w:t>(2) PC sweep: PT/control is highest near k = 5 (1.64–2.66, vs 1.25–1.46 in full space) because the control falls toward chance there. Headroom is 0.09–0.18 at k = 5 and 0.14–0.25 in full space.</w:t>
      </w:r>
    </w:p>
    <w:p w14:paraId="396F589B" w14:textId="7FA71476" w:rsidR="00B25613" w:rsidRDefault="00B25613" w:rsidP="00B25613">
      <w:pPr>
        <w:pStyle w:val="ListBullet"/>
      </w:pPr>
      <w:r w:rsidRPr="00B25613">
        <w:t>(3) PT − control is positive at every k ≥ 2, so the transfer contains a component that rotation freedom alone does not produce.</w:t>
      </w:r>
    </w:p>
    <w:p w14:paraId="02D70EA7" w14:textId="0F59CEB9" w:rsidR="00B25613" w:rsidRDefault="00B25613" w:rsidP="00B25613">
      <w:pPr>
        <w:pStyle w:val="ListBullet"/>
      </w:pPr>
      <w:r w:rsidRPr="00B25613">
        <w:rPr>
          <w:highlight w:val="yellow"/>
        </w:rPr>
        <w:t>The correspondence-shuffled control shows directly that unrestricted PT can manufacture transfer.</w:t>
      </w:r>
    </w:p>
    <w:p w14:paraId="07658602" w14:textId="5CD2B8C4" w:rsidR="00B25613" w:rsidRDefault="00B25613" w:rsidP="00B25613">
      <w:pPr>
        <w:pStyle w:val="ListBullet"/>
      </w:pPr>
      <w:r w:rsidRPr="00B25613">
        <w:rPr>
          <w:highlight w:val="yellow"/>
        </w:rPr>
        <w:t>The low-dimensional analysis shows that when rotational DOF are constrained, true PT exceeds the DOF-matched shuffled PT baseline.</w:t>
      </w:r>
    </w:p>
    <w:p w14:paraId="7B700A48" w14:textId="568B2CF0" w:rsidR="00B25613" w:rsidRDefault="00B25613" w:rsidP="00B25613">
      <w:r w:rsidRPr="00B25613">
        <w:rPr>
          <w:highlight w:val="yellow"/>
        </w:rPr>
        <w:t>Furthermore, we directly tested the reviewer's degrees-of-freedom explanation by restricting Procrustes alignment to progressively lower-dimensional PC subspaces. A rotation in k dimensions has only k(k−1)/2 free rotational parameters (e.g., 10 at k = 5, 45 at k = 10), dramatically reducing the flexibility of the transformation relative to the full neural population. We then compared transfer using the true stimulus correspondence with an identically fitted correspondence-shuffled PT null. In the strongly restricted regime (k = 5), true-correspondence PT was about 1.6–2.7-fold above the shuffled PT control, against 1.25–1.5-fold in the full neural space. This ratio is largest at small k mainly because the control falls toward chance there, not because more shared structure is revealed: measured as headroom, true PT recovers 9–18% of the control-to-self gap at k = 5, and this fraction rises slowly toward the full-space value (14–25%) as k grows. As rotational flexibility increases, the shuffled control rises, but true PT rises with it and stays above it at every k ≥ 2. Thus, while unrestricted PT can indeed manufacture transfer, the low-dimensional result demonstrates that the observed transfer contains a component attributable to genuine cross-cue representational correspondence rather than transformation flexibility alone.</w:t>
      </w:r>
    </w:p>
    <w:p w14:paraId="4462D6C1" w14:textId="1ED584EE" w:rsidR="00B25613" w:rsidRDefault="00B25613" w:rsidP="00B25613">
      <w:pPr>
        <w:rPr>
          <w:i/>
          <w:color w:val="595959"/>
          <w:sz w:val="19"/>
        </w:rPr>
      </w:pPr>
      <w:r w:rsidRPr="00B25613">
        <w:rPr>
          <w:i/>
          <w:color w:val="595959"/>
          <w:sz w:val="19"/>
        </w:rPr>
        <w:t>Dropped from TS3: the Procrustes-residual panel (d) and its paragraph, which Prof. Lee flagged as possibly not central.</w:t>
      </w:r>
    </w:p>
    <w:p w14:paraId="7E83AC07" w14:textId="63673328" w:rsidR="00B25613" w:rsidRDefault="00B25613" w:rsidP="00B25613">
      <w:pPr>
        <w:pStyle w:val="Heading1"/>
        <w:rPr>
          <w:color w:val="00B0F0"/>
        </w:rPr>
      </w:pPr>
      <w:r w:rsidRPr="00B25613">
        <w:rPr>
          <w:color w:val="auto"/>
        </w:rPr>
        <w:t xml:space="preserve">Point 4 – Comparison with CCGP (Bernardi et al., 2020) </w:t>
      </w:r>
      <w:r w:rsidRPr="00B25613">
        <w:rPr>
          <w:color w:val="00B0F0"/>
        </w:rPr>
        <w:t>[done]</w:t>
      </w:r>
    </w:p>
    <w:p w14:paraId="0ACAC1FC" w14:textId="607675F0" w:rsidR="00B25613" w:rsidRDefault="00B25613" w:rsidP="00B25613">
      <w:pPr>
        <w:ind w:left="360"/>
        <w:rPr>
          <w:i/>
          <w:color w:val="595959"/>
          <w:sz w:val="19"/>
        </w:rPr>
      </w:pPr>
      <w:r w:rsidRPr="00B25613">
        <w:rPr>
          <w:i/>
          <w:color w:val="595959"/>
          <w:sz w:val="19"/>
        </w:rPr>
        <w:t xml:space="preserve">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t>
      </w:r>
      <w:r w:rsidRPr="00B25613">
        <w:rPr>
          <w:i/>
          <w:color w:val="595959"/>
          <w:sz w:val="19"/>
          <w:highlight w:val="cyan"/>
        </w:rPr>
        <w:t>without rotating the neural representations or decision boundaries.</w:t>
      </w:r>
    </w:p>
    <w:p w14:paraId="3A9C80E7" w14:textId="2109DE22" w:rsidR="00B25613" w:rsidRDefault="00B25613" w:rsidP="00B25613">
      <w:pPr>
        <w:pStyle w:val="Heading2"/>
        <w:rPr>
          <w:color w:val="auto"/>
        </w:rPr>
      </w:pPr>
      <w:r w:rsidRPr="00B25613">
        <w:rPr>
          <w:color w:val="auto"/>
        </w:rPr>
        <w:t>I. Our closest CCGP analogue is non-PT transfer, which is above chance but modest</w:t>
      </w:r>
    </w:p>
    <w:p w14:paraId="743ED796" w14:textId="29E17D0B" w:rsidR="00B25613" w:rsidRDefault="00B25613" w:rsidP="00B25613">
      <w:pPr>
        <w:pStyle w:val="Heading3"/>
        <w:rPr>
          <w:color w:val="auto"/>
        </w:rPr>
      </w:pPr>
      <w:r w:rsidRPr="00B25613">
        <w:rPr>
          <w:color w:val="auto"/>
        </w:rPr>
        <w:t>Without any rotation, cue transfer is 0.03–0.10 (chance 0.02), so the renderings do not share a directly transferable decision boundary.</w:t>
      </w:r>
    </w:p>
    <w:p w14:paraId="34CD2959" w14:textId="3DB7F926" w:rsidR="00B25613" w:rsidRDefault="00B25613" w:rsidP="00B25613">
      <w:r w:rsidRPr="00B25613">
        <w:t>Figure: the non-PT (dashed) bars of the updated Fig. 3b, shown under Point 3-I.</w:t>
      </w:r>
    </w:p>
    <w:p w14:paraId="3FF3F550" w14:textId="0D16D9A1" w:rsidR="00B25613" w:rsidRDefault="00B25613" w:rsidP="00B25613">
      <w:pPr>
        <w:keepNext/>
        <w:spacing w:before="80"/>
        <w:rPr>
          <w:b/>
        </w:rPr>
      </w:pPr>
      <w:r w:rsidRPr="00B25613">
        <w:rPr>
          <w:b/>
        </w:rPr>
        <w:t>Interpretation:</w:t>
      </w:r>
    </w:p>
    <w:p w14:paraId="7AD61FBA" w14:textId="3CCBDCE1" w:rsidR="00B25613" w:rsidRDefault="00B25613" w:rsidP="00B25613">
      <w:r w:rsidRPr="00B25613">
        <w:rPr>
          <w:highlight w:val="yellow"/>
        </w:rPr>
        <w:t xml:space="preserve">We appreciate the reviewer pointing out the important distinction between Procrustes-based cue transfer and CCGP-style cross-condition generalization. We agree that successful cue-transfer after fitting a high-dimensional transformation does not, by itself, establish abstract invariance in the CCGP sense. Indeed, as already shown in Fig. 3b of the manuscript, cue transfer without Procrustes alignment—the analysis most analogous to CCGP—is above chance but relatively modest. These results suggest that V1/V2 </w:t>
      </w:r>
      <w:r w:rsidRPr="00B25613">
        <w:rPr>
          <w:highlight w:val="yellow"/>
        </w:rPr>
        <w:lastRenderedPageBreak/>
        <w:t>representations do not exhibit strong abstract invariance across EC, AC, and EX in the sense of a common, directly transferable decision boundary.</w:t>
      </w:r>
    </w:p>
    <w:p w14:paraId="4537D223" w14:textId="6CF89D3D" w:rsidR="00B25613" w:rsidRDefault="00B25613" w:rsidP="00B25613">
      <w:r w:rsidRPr="00B25613">
        <w:rPr>
          <w:highlight w:val="yellow"/>
        </w:rPr>
        <w:t>Our claim is therefore more limited and concerns partial preservation of representational geometry rather than pre-aligned abstraction. Specifically, transformation-free analyses of stimulus relationships (pairwise distances, cosine similarity, and angular relationships) demonstrate that the relative organization of stimuli is partially preserved across renderings. Procrustes alignment reveals that these partially conserved structures can be brought into stronger correspondence, but we do not claim that the representations are already aligned in early visual cortex. Rather, we propose that early visual representations retain geometric relationships that provide the substrate upon which downstream circuits could perform alignment operations to achieve cue-invariant readout.</w:t>
      </w:r>
    </w:p>
    <w:p w14:paraId="7652C04B" w14:textId="4809B540" w:rsidR="00B25613" w:rsidRDefault="00B25613" w:rsidP="00B25613">
      <w:pPr>
        <w:rPr>
          <w:color w:val="A6A6A6"/>
        </w:rPr>
      </w:pPr>
      <w:r w:rsidRPr="00B25613">
        <w:rPr>
          <w:color w:val="A6A6A6"/>
          <w:highlight w:val="yellow"/>
        </w:rPr>
        <w:t>We further note that a natural question is whether the learned alignment itself generalizes to held-out stimuli. In full-dimensional space, this analysis is limited by the large number of degrees of freedom relative to the number of stimuli, which is precisely the motivation for our dimensionality-restricted PT analyses and correspondence-shuffled controls.</w:t>
      </w:r>
    </w:p>
    <w:p w14:paraId="0B269A93" w14:textId="47C1CA62" w:rsidR="00B25613" w:rsidRDefault="00B25613" w:rsidP="00B25613">
      <w:r w:rsidRPr="00B25613">
        <w:rPr>
          <w:highlight w:val="green"/>
        </w:rPr>
        <w:t>Note that this is about how the different stimuli (of different nature) are organized in neural space, I guess I want to see if the relationship being preserved across cues. I am not sure it is an issue of invariance or equivariance, or Fusi's CCGP is relevant here.</w:t>
      </w:r>
    </w:p>
    <w:p w14:paraId="2714DE60" w14:textId="4B5B64ED" w:rsidR="00B25613" w:rsidRDefault="00B25613" w:rsidP="00B25613">
      <w:pPr>
        <w:pStyle w:val="Heading2"/>
        <w:rPr>
          <w:color w:val="auto"/>
        </w:rPr>
      </w:pPr>
      <w:r w:rsidRPr="00B16300">
        <w:rPr>
          <w:color w:val="auto"/>
          <w:highlight w:val="lightGray"/>
        </w:rPr>
        <w:t>II. (Optional) A rotation learned on 48 stimuli generalizes to 2 held-out stimuli only for AC↔EC</w:t>
      </w:r>
      <w:r w:rsidR="00B16300" w:rsidRPr="00B16300">
        <w:rPr>
          <w:color w:val="auto"/>
          <w:highlight w:val="lightGray"/>
        </w:rPr>
        <w:t xml:space="preserve"> (candidates for the supplement)</w:t>
      </w:r>
    </w:p>
    <w:p w14:paraId="2ADB0464" w14:textId="2F4447FF" w:rsidR="00B25613" w:rsidRDefault="00B25613" w:rsidP="00B25613">
      <w:pPr>
        <w:keepNext/>
        <w:rPr>
          <w:b/>
          <w:color w:val="595959"/>
          <w:sz w:val="18"/>
        </w:rPr>
      </w:pPr>
      <w:r w:rsidRPr="00B25613">
        <w:rPr>
          <w:b/>
          <w:color w:val="595959"/>
          <w:sz w:val="18"/>
        </w:rPr>
        <w:t>cross_stim_gen_HoldStim2_KO_V2</w:t>
      </w:r>
    </w:p>
    <w:p w14:paraId="0C4F88CF" w14:textId="5393C31A" w:rsidR="00B25613" w:rsidRDefault="00B25613" w:rsidP="00B25613">
      <w:pPr>
        <w:jc w:val="center"/>
      </w:pPr>
      <w:commentRangeStart w:id="0"/>
      <w:r>
        <w:rPr>
          <w:noProof/>
          <w14:ligatures w14:val="standardContextual"/>
        </w:rPr>
        <w:drawing>
          <wp:inline distT="0" distB="0" distL="0" distR="0" wp14:anchorId="66B09E86" wp14:editId="6966FD51">
            <wp:extent cx="5943600" cy="2044065"/>
            <wp:effectExtent l="0" t="0" r="0" b="0"/>
            <wp:docPr id="1210904345" name="Picture 13"/>
            <wp:cNvGraphicFramePr/>
            <a:graphic xmlns:a="http://schemas.openxmlformats.org/drawingml/2006/main">
              <a:graphicData uri="http://schemas.openxmlformats.org/drawingml/2006/picture">
                <pic:pic xmlns:pic="http://schemas.openxmlformats.org/drawingml/2006/picture">
                  <pic:nvPicPr>
                    <pic:cNvPr id="121090434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44065"/>
                    </a:xfrm>
                    <a:prstGeom prst="rect">
                      <a:avLst/>
                    </a:prstGeom>
                  </pic:spPr>
                </pic:pic>
              </a:graphicData>
            </a:graphic>
          </wp:inline>
        </w:drawing>
      </w:r>
      <w:commentRangeEnd w:id="0"/>
      <w:r w:rsidR="00FD119F">
        <w:rPr>
          <w:rStyle w:val="CommentReference"/>
          <w:sz w:val="22"/>
          <w:szCs w:val="24"/>
        </w:rPr>
        <w:commentReference w:id="0"/>
      </w:r>
    </w:p>
    <w:p w14:paraId="67C3724C" w14:textId="5004AD5E" w:rsidR="00B25613" w:rsidRDefault="00B25613" w:rsidP="00B25613">
      <w:pPr>
        <w:keepNext/>
        <w:spacing w:before="80"/>
        <w:rPr>
          <w:b/>
        </w:rPr>
      </w:pPr>
      <w:r w:rsidRPr="00B25613">
        <w:rPr>
          <w:b/>
        </w:rPr>
        <w:t>Details:</w:t>
      </w:r>
    </w:p>
    <w:p w14:paraId="4EA39A87" w14:textId="375C143B" w:rsidR="00B25613" w:rsidRDefault="00B25613" w:rsidP="00B25613">
      <w:r w:rsidRPr="00B25613">
        <w:t>Two stimuli are held out of the rotation fit. A rotation-only map is fit on the other 48 stimulus means and applied to the 2 held-out stimuli; a 2-class decoder trained on their target-rendering trials scores their rotated source trials (pt-gen). References: no-transform (no rotation), the in-sample bracket (pt-ceiling: rotation fit on the 2 stimuli; pt-floor: shuffle control), self-decoding, and chance (0.5). KO V2 shown; the other populations and a decoder-free nearest-centroid version give the same ordering.</w:t>
      </w:r>
    </w:p>
    <w:p w14:paraId="04E1978D" w14:textId="5D7FA62E" w:rsidR="00B25613" w:rsidRDefault="00B25613" w:rsidP="00B25613">
      <w:pPr>
        <w:keepNext/>
        <w:spacing w:before="80"/>
        <w:rPr>
          <w:b/>
        </w:rPr>
      </w:pPr>
      <w:r w:rsidRPr="00B25613">
        <w:rPr>
          <w:b/>
        </w:rPr>
        <w:t>Interpretation (ZW draft, condensed):</w:t>
      </w:r>
    </w:p>
    <w:p w14:paraId="646B1F4D" w14:textId="7C9CB857" w:rsidR="00B25613" w:rsidRDefault="00B25613" w:rsidP="00B25613">
      <w:pPr>
        <w:pStyle w:val="ListBullet"/>
      </w:pPr>
      <w:r w:rsidRPr="00B25613">
        <w:t>(1) pt-gen beats no-transform only for AC↔EC (clearest in KO V2 and FR V2, comparable in KO V1 and FR V1); it is about equal for EC↔EX and below for AC↔EX. In the strict 1-in-50 nearest-centroid version, the rotation beats no rotation for no pair.</w:t>
      </w:r>
    </w:p>
    <w:p w14:paraId="2587E09A" w14:textId="345B0ADB" w:rsidR="00B25613" w:rsidRDefault="00B25613" w:rsidP="00B25613">
      <w:pPr>
        <w:pStyle w:val="ListBullet"/>
      </w:pPr>
      <w:r w:rsidRPr="00B25613">
        <w:t xml:space="preserve">(2) So the PT advantage seen when the rotation has seen every stimulus is largely stimulus-specific, with AC↔EC the partial exception. The in-sample ceiling and floor coincide because, with 2 anchors and N </w:t>
      </w:r>
      <w:r w:rsidRPr="00B25613">
        <w:rPr>
          <w:rFonts w:ascii="Cambria Math" w:hAnsi="Cambria Math" w:cs="Cambria Math"/>
        </w:rPr>
        <w:t>≫</w:t>
      </w:r>
      <w:r w:rsidRPr="00B25613">
        <w:t xml:space="preserve"> 2, a rotation can force any correspondence (Point 3 at small scale).</w:t>
      </w:r>
    </w:p>
    <w:p w14:paraId="09AFF6B4" w14:textId="6C8939ED" w:rsidR="00B25613" w:rsidRDefault="00B25613" w:rsidP="00B25613">
      <w:pPr>
        <w:pStyle w:val="Heading1"/>
        <w:rPr>
          <w:color w:val="00B0F0"/>
        </w:rPr>
      </w:pPr>
      <w:r w:rsidRPr="00B25613">
        <w:rPr>
          <w:color w:val="auto"/>
        </w:rPr>
        <w:lastRenderedPageBreak/>
        <w:t xml:space="preserve">Point 5 – Benchmarking PT decoding on synthetic data (neurons × classes) </w:t>
      </w:r>
      <w:r w:rsidRPr="00B25613">
        <w:rPr>
          <w:color w:val="00B0F0"/>
        </w:rPr>
        <w:t>[done: Models 1 and 3, partial-sharing family; Models 5–6 not built]</w:t>
      </w:r>
    </w:p>
    <w:p w14:paraId="3BAA8196" w14:textId="4C27508C" w:rsidR="00B25613" w:rsidRDefault="00B25613" w:rsidP="00B25613">
      <w:pPr>
        <w:ind w:left="360"/>
        <w:rPr>
          <w:i/>
          <w:color w:val="595959"/>
          <w:sz w:val="19"/>
        </w:rPr>
      </w:pPr>
      <w:r w:rsidRPr="00B25613">
        <w:rPr>
          <w:i/>
          <w:color w:val="595959"/>
          <w:sz w:val="19"/>
        </w:rPr>
        <w:t>The decoder that's actually used in this paper is of course a multi-class classifier and from 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makes it easier for the Procrustes transformation to effectively align the decision boundaries). This needs to be studied systematically before we can draw any conclusions about what cue-transfer decoding really tells us.</w:t>
      </w:r>
    </w:p>
    <w:p w14:paraId="7B9E26CB" w14:textId="5B4B66C8" w:rsidR="00B25613" w:rsidRDefault="00B25613" w:rsidP="00B25613">
      <w:pPr>
        <w:ind w:left="360"/>
        <w:rPr>
          <w:i/>
          <w:color w:val="595959"/>
          <w:sz w:val="19"/>
        </w:rPr>
      </w:pPr>
      <w:r w:rsidRPr="00B25613">
        <w:rPr>
          <w:i/>
          <w:color w:val="595959"/>
          <w:sz w:val="19"/>
        </w:rPr>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6CB8046" w14:textId="0804E50F" w:rsidR="00B25613" w:rsidRDefault="00B25613" w:rsidP="00B25613">
      <w:pPr>
        <w:keepNext/>
        <w:spacing w:before="80"/>
        <w:rPr>
          <w:b/>
        </w:rPr>
      </w:pPr>
      <w:r w:rsidRPr="00B25613">
        <w:rPr>
          <w:b/>
        </w:rPr>
        <w:t>The request in brief:</w:t>
      </w:r>
    </w:p>
    <w:p w14:paraId="6CA69EEE" w14:textId="659F9CEC" w:rsidR="00B25613" w:rsidRDefault="00B25613" w:rsidP="00B25613">
      <w:r w:rsidRPr="00B25613">
        <w:rPr>
          <w:highlight w:val="yellow"/>
        </w:rPr>
        <w:t>The reviewer's point is that we cannot interpret successful Procrustes-transfer (PT) decoding as evidence for shared/invariant neural geometry until we know how easily our particular PT + multiclass decoder can produce transfer when the underlying representations are unrelated.</w:t>
      </w:r>
    </w:p>
    <w:p w14:paraId="2CF73A68" w14:textId="23886AEB" w:rsidR="00B25613" w:rsidRDefault="00B25613" w:rsidP="00B25613">
      <w:r w:rsidRPr="00B25613">
        <w:rPr>
          <w:highlight w:val="yellow"/>
        </w:rPr>
        <w:t>Why? Because our pipeline has substantial flexibility:</w:t>
      </w:r>
    </w:p>
    <w:p w14:paraId="4EFE60D8" w14:textId="0FD60E45" w:rsidR="00B25613" w:rsidRDefault="00B25613" w:rsidP="00B25613">
      <w:pPr>
        <w:pStyle w:val="ListBullet"/>
      </w:pPr>
      <w:r w:rsidRPr="00B25613">
        <w:rPr>
          <w:highlight w:val="yellow"/>
        </w:rPr>
        <w:t>many neurons N</w:t>
      </w:r>
    </w:p>
    <w:p w14:paraId="49F5888D" w14:textId="6B8471F8" w:rsidR="00B25613" w:rsidRDefault="00B25613" w:rsidP="00B25613">
      <w:pPr>
        <w:pStyle w:val="ListBullet"/>
      </w:pPr>
      <w:r w:rsidRPr="00B25613">
        <w:rPr>
          <w:highlight w:val="yellow"/>
        </w:rPr>
        <w:t>50 stimulus classes</w:t>
      </w:r>
    </w:p>
    <w:p w14:paraId="6F9574C0" w14:textId="53ACE322" w:rsidR="00B25613" w:rsidRDefault="00B25613" w:rsidP="00B25613">
      <w:pPr>
        <w:pStyle w:val="ListBullet"/>
      </w:pPr>
      <w:r w:rsidRPr="00B25613">
        <w:rPr>
          <w:highlight w:val="yellow"/>
        </w:rPr>
        <w:t>a high-dimensional Procrustes rotation with roughly N(N−1)/2 rotational degrees of freedom</w:t>
      </w:r>
    </w:p>
    <w:p w14:paraId="4F55BD67" w14:textId="274FEAEA" w:rsidR="00B25613" w:rsidRDefault="00B25613" w:rsidP="00B25613">
      <w:pPr>
        <w:pStyle w:val="ListBullet"/>
      </w:pPr>
      <w:r w:rsidRPr="00B25613">
        <w:rPr>
          <w:highlight w:val="yellow"/>
        </w:rPr>
        <w:t>a multiclass decoder composed of multiple linear SVM decision boundaries</w:t>
      </w:r>
    </w:p>
    <w:p w14:paraId="0BBDF36A" w14:textId="112FD305" w:rsidR="00B25613" w:rsidRDefault="00B25613" w:rsidP="00B25613">
      <w:r w:rsidRPr="00B25613">
        <w:rPr>
          <w:highlight w:val="yellow"/>
        </w:rPr>
        <w:t>With many neurons and a limited number of stimulus classes, coordinate rotation may have enough freedom to align the representations and decoder boundaries even when the two representations have no meaningful relationship.</w:t>
      </w:r>
    </w:p>
    <w:p w14:paraId="2BFE1747" w14:textId="4DCFC18E" w:rsidR="00B25613" w:rsidRDefault="00B25613" w:rsidP="00B25613">
      <w:r w:rsidRPr="00B25613">
        <w:rPr>
          <w:highlight w:val="yellow"/>
        </w:rPr>
        <w:t>So the reviewer wants to know how the PT performance depends on the ratio of neural dimensionality to number of stimulus classes.</w:t>
      </w:r>
    </w:p>
    <w:p w14:paraId="4EF1FBCC" w14:textId="3455A07E" w:rsidR="00B25613" w:rsidRDefault="00B25613" w:rsidP="00B25613">
      <w:pPr>
        <w:pStyle w:val="Heading2"/>
        <w:rPr>
          <w:color w:val="auto"/>
        </w:rPr>
      </w:pPr>
      <w:r w:rsidRPr="00B25613">
        <w:rPr>
          <w:color w:val="auto"/>
        </w:rPr>
        <w:lastRenderedPageBreak/>
        <w:t>I. Model 1 (no shared structure) vs. Model 3 (fully shared geometry)</w:t>
      </w:r>
    </w:p>
    <w:p w14:paraId="5B183893" w14:textId="4B3F495A" w:rsidR="00B25613" w:rsidRDefault="00B25613" w:rsidP="00B25613">
      <w:pPr>
        <w:pStyle w:val="Heading3"/>
        <w:rPr>
          <w:color w:val="auto"/>
        </w:rPr>
      </w:pPr>
      <w:r w:rsidRPr="00B25613">
        <w:rPr>
          <w:color w:val="auto"/>
        </w:rPr>
        <w:t>Under the null, PT equals the corrected control at every N and class count; with shared geometry, PT stays well above it.</w:t>
      </w:r>
    </w:p>
    <w:p w14:paraId="2020330C" w14:textId="0E532569" w:rsidR="00B25613" w:rsidRDefault="00B25613" w:rsidP="00B25613">
      <w:pPr>
        <w:keepNext/>
        <w:rPr>
          <w:b/>
          <w:color w:val="595959"/>
          <w:sz w:val="18"/>
        </w:rPr>
      </w:pPr>
      <w:r w:rsidRPr="00B25613">
        <w:rPr>
          <w:b/>
          <w:color w:val="595959"/>
          <w:sz w:val="18"/>
        </w:rPr>
        <w:t>fig1_synthetic_benchmark (Simulations_v2)</w:t>
      </w:r>
    </w:p>
    <w:p w14:paraId="68F3AC49" w14:textId="1FF43BF6" w:rsidR="00B25613" w:rsidRDefault="00B25613" w:rsidP="00B25613">
      <w:pPr>
        <w:jc w:val="center"/>
      </w:pPr>
      <w:commentRangeStart w:id="1"/>
      <w:r>
        <w:rPr>
          <w:noProof/>
          <w14:ligatures w14:val="standardContextual"/>
        </w:rPr>
        <w:drawing>
          <wp:inline distT="0" distB="0" distL="0" distR="0" wp14:anchorId="77AD12F2" wp14:editId="012F6AB1">
            <wp:extent cx="5943600" cy="2132330"/>
            <wp:effectExtent l="0" t="0" r="0" b="1270"/>
            <wp:docPr id="525900376" name="Picture 14"/>
            <wp:cNvGraphicFramePr/>
            <a:graphic xmlns:a="http://schemas.openxmlformats.org/drawingml/2006/main">
              <a:graphicData uri="http://schemas.openxmlformats.org/drawingml/2006/picture">
                <pic:pic xmlns:pic="http://schemas.openxmlformats.org/drawingml/2006/picture">
                  <pic:nvPicPr>
                    <pic:cNvPr id="52590037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inline>
        </w:drawing>
      </w:r>
      <w:commentRangeEnd w:id="1"/>
      <w:r w:rsidR="00770E9F">
        <w:rPr>
          <w:rStyle w:val="CommentReference"/>
          <w:sz w:val="22"/>
          <w:szCs w:val="24"/>
        </w:rPr>
        <w:commentReference w:id="1"/>
      </w:r>
    </w:p>
    <w:p w14:paraId="171BC319" w14:textId="1F18546D" w:rsidR="00B25613" w:rsidRDefault="00B25613" w:rsidP="00B25613">
      <w:pPr>
        <w:keepNext/>
        <w:spacing w:before="80"/>
        <w:rPr>
          <w:b/>
        </w:rPr>
      </w:pPr>
      <w:r w:rsidRPr="00B25613">
        <w:rPr>
          <w:b/>
        </w:rPr>
        <w:t>Details:</w:t>
      </w:r>
    </w:p>
    <w:p w14:paraId="50C7DB4C" w14:textId="4CFAF7D3" w:rsidR="00B25613" w:rsidRDefault="00B25613" w:rsidP="00B25613">
      <w:r w:rsidRPr="00B25613">
        <w:t>Synthetic populations take the recordings' single-neuron statistics (median count 9.4 spikes, tuning CV 0.14, Poisson trials) and are decoded with the same pipeline and corrected control as the data. Model 1: each neuron's mean response to each stimulus is drawn independently per rendering (the reviewer's "simplest case"). Model 3: means are a linear readout of a shared 5-D stimulus latent, with an independent readout per rendering. Sweep: N = 5–100 neurons × 5–50 classes (Model 3: 10–50), 16 populations per point. (A) PT vs. control; (B) control/self vs. neurons per class; (C) PT/control vs. number of classes.</w:t>
      </w:r>
    </w:p>
    <w:p w14:paraId="149A2ED4" w14:textId="77777777" w:rsidR="00CC777A" w:rsidRDefault="00CC777A" w:rsidP="00CC777A">
      <w:pPr>
        <w:pStyle w:val="Heading3"/>
      </w:pPr>
      <w:r w:rsidRPr="00CC777A">
        <w:rPr>
          <w:rFonts w:hint="eastAsia"/>
        </w:rPr>
        <w:t xml:space="preserve">The recordings lie between the two models: Model 1 has PT/control </w:t>
      </w:r>
      <w:r w:rsidRPr="00CC777A">
        <w:rPr>
          <w:rFonts w:hint="eastAsia"/>
        </w:rPr>
        <w:t>≈</w:t>
      </w:r>
      <w:r w:rsidRPr="00CC777A">
        <w:rPr>
          <w:rFonts w:hint="eastAsia"/>
        </w:rPr>
        <w:t xml:space="preserve"> 1 at a higher dimensionality, while Model 3 matches their self-decoding and dimensionality but gives a margin about three times larger.</w:t>
      </w:r>
    </w:p>
    <w:p w14:paraId="663573CA" w14:textId="77777777" w:rsidR="00CC777A" w:rsidRDefault="00CC777A" w:rsidP="00CC777A">
      <w:pPr>
        <w:keepNext/>
      </w:pPr>
      <w:r w:rsidRPr="00CC777A">
        <w:rPr>
          <w:b/>
          <w:color w:val="595959"/>
          <w:sz w:val="18"/>
        </w:rPr>
        <w:t>fig2_recorded_vs_models (Simulations_v2)</w:t>
      </w:r>
    </w:p>
    <w:p w14:paraId="66964394" w14:textId="26BA3F8C" w:rsidR="00CC777A" w:rsidRDefault="00CC777A" w:rsidP="00CC777A">
      <w:pPr>
        <w:jc w:val="center"/>
      </w:pPr>
      <w:r>
        <w:rPr>
          <w:noProof/>
          <w14:ligatures w14:val="standardContextual"/>
        </w:rPr>
        <w:drawing>
          <wp:inline distT="0" distB="0" distL="0" distR="0" wp14:anchorId="522494EE" wp14:editId="2874B230">
            <wp:extent cx="5943600" cy="2125345"/>
            <wp:effectExtent l="0" t="0" r="0" b="8255"/>
            <wp:docPr id="575994770" name="Picture 1"/>
            <wp:cNvGraphicFramePr/>
            <a:graphic xmlns:a="http://schemas.openxmlformats.org/drawingml/2006/main">
              <a:graphicData uri="http://schemas.openxmlformats.org/drawingml/2006/picture">
                <pic:pic xmlns:pic="http://schemas.openxmlformats.org/drawingml/2006/picture">
                  <pic:nvPicPr>
                    <pic:cNvPr id="57599477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125345"/>
                    </a:xfrm>
                    <a:prstGeom prst="rect">
                      <a:avLst/>
                    </a:prstGeom>
                  </pic:spPr>
                </pic:pic>
              </a:graphicData>
            </a:graphic>
          </wp:inline>
        </w:drawing>
      </w:r>
    </w:p>
    <w:p w14:paraId="051000EF" w14:textId="77777777" w:rsidR="00CC777A" w:rsidRDefault="00CC777A" w:rsidP="00CC777A">
      <w:pPr>
        <w:keepNext/>
        <w:spacing w:before="80"/>
      </w:pPr>
      <w:r w:rsidRPr="00CC777A">
        <w:rPr>
          <w:b/>
        </w:rPr>
        <w:t>Details:</w:t>
      </w:r>
    </w:p>
    <w:p w14:paraId="01DA5DA4" w14:textId="77777777" w:rsidR="00CC777A" w:rsidRDefault="00CC777A" w:rsidP="00CC777A">
      <w:r w:rsidRPr="00CC777A">
        <w:t xml:space="preserve">Recorded curves subsample neurons from each population (FR solid, KO dashed; V1 black, V2 grey) and use the same decoder and control as the models, at 50 stimulus classes; Model 3 has a 5-D shared latent. (A) Self-decoding (dotted line: chance); (B) PT/control (grey line: PT = control); (C) participation ratio of </w:t>
      </w:r>
      <w:r w:rsidRPr="00CC777A">
        <w:lastRenderedPageBreak/>
        <w:t>the z-scored, trial-averaged class means. Error bars in A: SEM across synthetic populations (models) or resamples (recorded data).</w:t>
      </w:r>
    </w:p>
    <w:p w14:paraId="180528DC" w14:textId="774DE1BF" w:rsidR="00B25613" w:rsidRDefault="00B25613" w:rsidP="00B25613">
      <w:pPr>
        <w:pStyle w:val="Heading2"/>
        <w:rPr>
          <w:color w:val="auto"/>
        </w:rPr>
      </w:pPr>
      <w:r w:rsidRPr="00B25613">
        <w:rPr>
          <w:color w:val="auto"/>
        </w:rPr>
        <w:t>II. Partially shared geometry (α = shared fraction)</w:t>
      </w:r>
    </w:p>
    <w:p w14:paraId="4C0A74BF" w14:textId="482DB3EE" w:rsidR="00B25613" w:rsidRDefault="00B25613" w:rsidP="00B25613">
      <w:pPr>
        <w:pStyle w:val="Heading3"/>
        <w:rPr>
          <w:color w:val="auto"/>
        </w:rPr>
      </w:pPr>
      <w:r w:rsidRPr="00B25613">
        <w:rPr>
          <w:color w:val="auto"/>
        </w:rPr>
        <w:t>Headroom tracks the shared fraction α and hardly depends on N or the class count, whereas PT/control depends strongly on the class count.</w:t>
      </w:r>
    </w:p>
    <w:p w14:paraId="24562649" w14:textId="18078B2D" w:rsidR="00B25613" w:rsidRDefault="00B25613" w:rsidP="00B25613">
      <w:pPr>
        <w:keepNext/>
        <w:rPr>
          <w:b/>
          <w:color w:val="595959"/>
          <w:sz w:val="18"/>
        </w:rPr>
      </w:pPr>
      <w:r w:rsidRPr="00B25613">
        <w:rPr>
          <w:b/>
          <w:color w:val="595959"/>
          <w:sz w:val="18"/>
        </w:rPr>
        <w:t>fig1_partial_sharing_calibration (Simulations_v3_partial_sharing)</w:t>
      </w:r>
    </w:p>
    <w:p w14:paraId="77824C59" w14:textId="17C384D0" w:rsidR="00B25613" w:rsidRDefault="00B25613" w:rsidP="00B25613">
      <w:pPr>
        <w:jc w:val="center"/>
      </w:pPr>
      <w:r>
        <w:rPr>
          <w:noProof/>
          <w14:ligatures w14:val="standardContextual"/>
        </w:rPr>
        <w:drawing>
          <wp:inline distT="0" distB="0" distL="0" distR="0" wp14:anchorId="42CADC68" wp14:editId="065B8CA6">
            <wp:extent cx="5943600" cy="2188845"/>
            <wp:effectExtent l="0" t="0" r="0" b="1905"/>
            <wp:docPr id="81234601" name="Picture 15"/>
            <wp:cNvGraphicFramePr/>
            <a:graphic xmlns:a="http://schemas.openxmlformats.org/drawingml/2006/main">
              <a:graphicData uri="http://schemas.openxmlformats.org/drawingml/2006/picture">
                <pic:pic xmlns:pic="http://schemas.openxmlformats.org/drawingml/2006/picture">
                  <pic:nvPicPr>
                    <pic:cNvPr id="8123460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188845"/>
                    </a:xfrm>
                    <a:prstGeom prst="rect">
                      <a:avLst/>
                    </a:prstGeom>
                  </pic:spPr>
                </pic:pic>
              </a:graphicData>
            </a:graphic>
          </wp:inline>
        </w:drawing>
      </w:r>
    </w:p>
    <w:p w14:paraId="390637EF" w14:textId="3E9CB15A" w:rsidR="00B25613" w:rsidRDefault="00B25613" w:rsidP="00B25613">
      <w:pPr>
        <w:keepNext/>
        <w:spacing w:before="80"/>
        <w:rPr>
          <w:b/>
        </w:rPr>
      </w:pPr>
      <w:r w:rsidRPr="00B25613">
        <w:rPr>
          <w:b/>
        </w:rPr>
        <w:t>Details:</w:t>
      </w:r>
    </w:p>
    <w:p w14:paraId="43DFA84B" w14:textId="4922320D" w:rsidR="00B25613" w:rsidRDefault="00B25613" w:rsidP="00B25613">
      <w:r w:rsidRPr="00B25613">
        <w:t>Each rendering has K = 5 latent dimensions, K_s of them shared across renderings (α = K_s/K = 0–1). Within-rendering statistics (tuning, participation ratio, self-decoding) are identical at every α, so only the cross-rendering relation changes. α = 1 is Model 3; α = 0 is a null at the recorded dimensionality.</w:t>
      </w:r>
    </w:p>
    <w:p w14:paraId="19B34DD1" w14:textId="0EBD0440" w:rsidR="00B25613" w:rsidRDefault="00B25613" w:rsidP="00B25613">
      <w:pPr>
        <w:pStyle w:val="Heading3"/>
        <w:rPr>
          <w:color w:val="auto"/>
        </w:rPr>
      </w:pPr>
      <w:r w:rsidRPr="00B25613">
        <w:rPr>
          <w:rFonts w:hint="eastAsia"/>
          <w:color w:val="auto"/>
        </w:rPr>
        <w:t xml:space="preserve">The recorded populations sit at </w:t>
      </w:r>
      <w:r w:rsidRPr="00B25613">
        <w:rPr>
          <w:rFonts w:hint="eastAsia"/>
          <w:color w:val="auto"/>
        </w:rPr>
        <w:t>α</w:t>
      </w:r>
      <w:r w:rsidRPr="00B25613">
        <w:rPr>
          <w:rFonts w:hint="eastAsia"/>
          <w:color w:val="auto"/>
        </w:rPr>
        <w:t xml:space="preserve"> </w:t>
      </w:r>
      <w:r w:rsidRPr="00B25613">
        <w:rPr>
          <w:rFonts w:hint="eastAsia"/>
          <w:color w:val="auto"/>
        </w:rPr>
        <w:t>≈</w:t>
      </w:r>
      <w:r w:rsidRPr="00B25613">
        <w:rPr>
          <w:rFonts w:hint="eastAsia"/>
          <w:color w:val="auto"/>
        </w:rPr>
        <w:t xml:space="preserve"> 0.3</w:t>
      </w:r>
      <w:r w:rsidRPr="00B25613">
        <w:rPr>
          <w:rFonts w:hint="eastAsia"/>
          <w:color w:val="auto"/>
        </w:rPr>
        <w:t>–</w:t>
      </w:r>
      <w:r w:rsidRPr="00B25613">
        <w:rPr>
          <w:rFonts w:hint="eastAsia"/>
          <w:color w:val="auto"/>
        </w:rPr>
        <w:t>0.45 in this family, and their headroom stays flat over 20</w:t>
      </w:r>
      <w:r w:rsidRPr="00B25613">
        <w:rPr>
          <w:rFonts w:hint="eastAsia"/>
          <w:color w:val="auto"/>
        </w:rPr>
        <w:t>–</w:t>
      </w:r>
      <w:r w:rsidRPr="00B25613">
        <w:rPr>
          <w:rFonts w:hint="eastAsia"/>
          <w:color w:val="auto"/>
        </w:rPr>
        <w:t>50 stimulus classes, as the family predicts.</w:t>
      </w:r>
    </w:p>
    <w:p w14:paraId="5B579A37" w14:textId="4AC41B6D" w:rsidR="00B25613" w:rsidRDefault="00B25613" w:rsidP="00B25613">
      <w:pPr>
        <w:keepNext/>
        <w:rPr>
          <w:b/>
          <w:color w:val="595959"/>
          <w:sz w:val="18"/>
        </w:rPr>
      </w:pPr>
      <w:r w:rsidRPr="00B25613">
        <w:rPr>
          <w:b/>
          <w:color w:val="595959"/>
          <w:sz w:val="18"/>
        </w:rPr>
        <w:t>fig2_recorded_vs_partial_sharing (Simulations_v3_partial_sharing)</w:t>
      </w:r>
    </w:p>
    <w:p w14:paraId="6D51810F" w14:textId="733984EE" w:rsidR="00B25613" w:rsidRDefault="00B25613" w:rsidP="00B25613">
      <w:pPr>
        <w:jc w:val="center"/>
      </w:pPr>
      <w:r>
        <w:rPr>
          <w:noProof/>
          <w14:ligatures w14:val="standardContextual"/>
        </w:rPr>
        <w:drawing>
          <wp:inline distT="0" distB="0" distL="0" distR="0" wp14:anchorId="00AD8F62" wp14:editId="6F1EA98E">
            <wp:extent cx="5943600" cy="2229485"/>
            <wp:effectExtent l="0" t="0" r="0" b="0"/>
            <wp:docPr id="779763178" name="Picture 16"/>
            <wp:cNvGraphicFramePr/>
            <a:graphic xmlns:a="http://schemas.openxmlformats.org/drawingml/2006/main">
              <a:graphicData uri="http://schemas.openxmlformats.org/drawingml/2006/picture">
                <pic:pic xmlns:pic="http://schemas.openxmlformats.org/drawingml/2006/picture">
                  <pic:nvPicPr>
                    <pic:cNvPr id="77976317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748624FE" w14:textId="59461650" w:rsidR="00B25613" w:rsidRDefault="00B25613" w:rsidP="00B25613">
      <w:pPr>
        <w:keepNext/>
        <w:spacing w:before="80"/>
        <w:rPr>
          <w:b/>
        </w:rPr>
      </w:pPr>
      <w:r w:rsidRPr="00B25613">
        <w:rPr>
          <w:b/>
        </w:rPr>
        <w:t>Details:</w:t>
      </w:r>
    </w:p>
    <w:p w14:paraId="65E4D511" w14:textId="16CEDF98" w:rsidR="00B25613" w:rsidRDefault="00B25613" w:rsidP="00B25613">
      <w:r w:rsidRPr="00B25613">
        <w:t>The recorded populations are decoded with the same decoder and control (A) at full size vs. N and (B) on random subsets of C = 10–50 stimuli (16 subsets per C); (C) the overfitting floor (control/self) vs. neurons per class, recorded and synthetic.</w:t>
      </w:r>
    </w:p>
    <w:p w14:paraId="41506F27" w14:textId="45C50130" w:rsidR="00B25613" w:rsidRDefault="00B25613" w:rsidP="00B25613">
      <w:pPr>
        <w:keepNext/>
        <w:spacing w:before="80"/>
        <w:rPr>
          <w:b/>
        </w:rPr>
      </w:pPr>
      <w:r w:rsidRPr="00B25613">
        <w:rPr>
          <w:b/>
        </w:rPr>
        <w:lastRenderedPageBreak/>
        <w:t>Interpretation (new draft, for Prof. Lee to review):</w:t>
      </w:r>
    </w:p>
    <w:p w14:paraId="60AEDD05" w14:textId="5A664B83" w:rsidR="00B25613" w:rsidRDefault="00B25613" w:rsidP="00B25613">
      <w:pPr>
        <w:pStyle w:val="ListBullet"/>
      </w:pPr>
      <w:r w:rsidRPr="00B25613">
        <w:t>(1) The reviewer's concern is confirmed and quantified. With no shared structure (Model 1), PT matches the corrected control everywhere (PT/control median 1.00), and the control approaches self-decoding as neurons outnumber classes (control/self 0.28–0.50 at N/n_stim ≤ 0.25; 0.97–1.00 at N/n_stim ≥ 6). Raw PT against chance therefore cannot certify shared geometry.</w:t>
      </w:r>
    </w:p>
    <w:p w14:paraId="3D09DD90" w14:textId="3E85C17E" w:rsidR="00B25613" w:rsidRDefault="00B25613" w:rsidP="00B25613">
      <w:pPr>
        <w:pStyle w:val="ListBullet"/>
      </w:pPr>
      <w:r w:rsidRPr="00B25613">
        <w:t>(2) The corrected control separates the models: with fully shared geometry (Model 3), PT ≈ self and PT/control is 3.6–4.9 at 50 classes (N ≥ 20).</w:t>
      </w:r>
    </w:p>
    <w:p w14:paraId="461031F6" w14:textId="649BE6A1" w:rsidR="00CC777A" w:rsidRDefault="00CC777A" w:rsidP="00B25613">
      <w:pPr>
        <w:pStyle w:val="ListBullet"/>
      </w:pPr>
      <w:r w:rsidRPr="00CC777A">
        <w:t>(3) At the recordings' operating point neither extreme fits (fig2_recorded_vs_models). Model 1 reaches the recorded self-decoding (N = 20–40) only at a higher participation ratio (12–19 vs. 7.0–9.5) and with PT/control 0.98–1.05. Model 3 matches the recorded self-decoding and participation ratio (N = 40–100) but gives PT/control 4.3–4.9, about three times the recorded 1.26–1.50. This motivates the partially shared family below.</w:t>
      </w:r>
    </w:p>
    <w:p w14:paraId="00173A69" w14:textId="5505440B" w:rsidR="00B25613" w:rsidRDefault="00CC777A" w:rsidP="00B25613">
      <w:pPr>
        <w:pStyle w:val="ListBullet"/>
      </w:pPr>
      <w:r>
        <w:t>(4) Headroom is the calibrated readout</w:t>
      </w:r>
      <w:r w:rsidR="00B25613" w:rsidRPr="00B25613">
        <w:t>: 0.09, 0.22, 0.38, 0.62 and 0.94 for α = 0.2–1.0 (50 classes), changing by at most 0.03 between 20 and 50 classes.</w:t>
      </w:r>
    </w:p>
    <w:p w14:paraId="5C4946DA" w14:textId="68C536A3" w:rsidR="00B25613" w:rsidRDefault="00CC777A" w:rsidP="00B25613">
      <w:pPr>
        <w:pStyle w:val="ListBullet"/>
      </w:pPr>
      <w:r>
        <w:t>(5) Recorded headroom</w:t>
      </w:r>
      <w:r w:rsidR="00B25613" w:rsidRPr="00B25613">
        <w:t xml:space="preserve"> (0.15–0.26) corresponds to α ≈ 0.30–0.46 within this family, which rules out both no sharing (Model 1, α = 0) and full sharing (Model 3).</w:t>
      </w:r>
    </w:p>
    <w:p w14:paraId="77D13A88" w14:textId="102864C7" w:rsidR="00B25613" w:rsidRDefault="00CC777A" w:rsidP="00B25613">
      <w:pPr>
        <w:pStyle w:val="ListBullet"/>
      </w:pPr>
      <w:r>
        <w:t>(6) Caveats:</w:t>
      </w:r>
      <w:r w:rsidR="00B25613" w:rsidRPr="00B25613">
        <w:t xml:space="preserve"> α is defined within this family (linear readout, K = 5), so it calibrates rather than measures "how much is shared". The recordings' floor (control/self 0.33–0.45) is also higher than the family's (0.20–0.24) at matched self-decoding and dimensionality.</w:t>
      </w:r>
    </w:p>
    <w:p w14:paraId="7E2121BD" w14:textId="58183C4E" w:rsidR="00B25613" w:rsidRDefault="00B25613" w:rsidP="00B25613">
      <w:pPr>
        <w:rPr>
          <w:i/>
          <w:color w:val="595959"/>
          <w:sz w:val="19"/>
        </w:rPr>
      </w:pPr>
      <w:r w:rsidRPr="00B25613">
        <w:rPr>
          <w:i/>
          <w:color w:val="595959"/>
          <w:sz w:val="19"/>
        </w:rPr>
        <w:t>Not built: Model 2 (reduces to Model 1), Model 4 (equivalent to Model 3), Model 5 (three renderings, different α per pair), Model 6 (nonlinear shared features).</w:t>
      </w:r>
    </w:p>
    <w:p w14:paraId="6D0034AB" w14:textId="3B0C7A4C" w:rsidR="00B25613" w:rsidRDefault="00B25613" w:rsidP="00B25613">
      <w:pPr>
        <w:pStyle w:val="Heading1"/>
        <w:rPr>
          <w:color w:val="00B0F0"/>
        </w:rPr>
      </w:pPr>
      <w:r w:rsidRPr="00B25613">
        <w:rPr>
          <w:color w:val="auto"/>
        </w:rPr>
        <w:t xml:space="preserve">Point 6 – How could downstream areas use the rotated geometry? </w:t>
      </w:r>
      <w:r w:rsidRPr="00B25613">
        <w:rPr>
          <w:color w:val="00B0F0"/>
        </w:rPr>
        <w:t>[discussion point]</w:t>
      </w:r>
    </w:p>
    <w:p w14:paraId="23D26C38" w14:textId="05292C6D" w:rsidR="00B25613" w:rsidRDefault="00B25613" w:rsidP="00B25613">
      <w:pPr>
        <w:ind w:left="360"/>
        <w:rPr>
          <w:i/>
          <w:color w:val="595959"/>
          <w:sz w:val="19"/>
        </w:rPr>
      </w:pPr>
      <w:r w:rsidRPr="00B25613">
        <w:rPr>
          <w:i/>
          <w:color w:val="595959"/>
          <w:sz w:val="19"/>
        </w:rPr>
        <w:t>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implemented by the readout system if the brain was to take advantage of the structure of representation implied by cue-transfer decoding.</w:t>
      </w:r>
    </w:p>
    <w:p w14:paraId="089F5426" w14:textId="636BF890" w:rsidR="00B25613" w:rsidRDefault="00B25613" w:rsidP="00B25613">
      <w:pPr>
        <w:keepNext/>
        <w:spacing w:before="80"/>
        <w:rPr>
          <w:b/>
        </w:rPr>
      </w:pPr>
      <w:r w:rsidRPr="00B25613">
        <w:rPr>
          <w:b/>
        </w:rPr>
        <w:t>Interpretation:</w:t>
      </w:r>
    </w:p>
    <w:p w14:paraId="659D4019" w14:textId="35D86FC9" w:rsidR="00B25613" w:rsidRDefault="00B25613" w:rsidP="00B25613">
      <w:r w:rsidRPr="00B25613">
        <w:rPr>
          <w:highlight w:val="yellow"/>
        </w:rPr>
        <w:t>Thus, we do not assume that EC, AC, and EX constitute points along a single continuous rendering-style axis. EC is designed to isolate boundary/contour structure, AC provides a richer but simplified visual manifestation of that structure, whereas EX embeds the same object information in substantially richer physical image statistics. Thus, these conditions are better regarded as distinct, biologically meaningful visual representations than as arbitrary samples from a homogeneous rendering continuum. A continuum certainly exists within the space of image appearance (e.g., texture, color, illumination, and material variation), but our data do not establish how the corresponding neural transformations vary across that continuum. The Procrustes transformation should therefore be interpreted as a descriptive characterization of the relationship between the particular representational spaces sampled here, rather than as evidence that the brain applies a separate rotation for every possible rendering.</w:t>
      </w:r>
    </w:p>
    <w:p w14:paraId="3DCC5977" w14:textId="066F2F7C" w:rsidR="00B25613" w:rsidRDefault="00B25613" w:rsidP="00B25613">
      <w:r w:rsidRPr="00B25613">
        <w:rPr>
          <w:highlight w:val="yellow"/>
        </w:rPr>
        <w:t xml:space="preserve">The stronger correspondence between EC and AC, together with the weaker correspondence involving EX, is therefore consistent with two complementary interpretations. On the one hand, the additional image statistics in EX may act as nuisance variation that obscures otherwise shared shape geometry. On the other hand, the reduced correspondence may indicate that representations in V1/V2 remain </w:t>
      </w:r>
      <w:r w:rsidRPr="00B25613">
        <w:rPr>
          <w:highlight w:val="yellow"/>
        </w:rPr>
        <w:lastRenderedPageBreak/>
        <w:t>substantially tied to the physical statistics of the image rather than being fully abstract or rendering-invariant. Thus, our results suggest not complete abstraction at the level of early visual cortex, but a partial abstraction in which shape-related geometry is preserved while remaining embedded in cue-dependent visual representations.</w:t>
      </w:r>
    </w:p>
    <w:p w14:paraId="4D0202CD" w14:textId="6132529B" w:rsidR="00B25613" w:rsidRDefault="00B25613" w:rsidP="00B25613">
      <w:pPr>
        <w:keepNext/>
        <w:spacing w:before="80"/>
        <w:rPr>
          <w:b/>
        </w:rPr>
      </w:pPr>
      <w:r w:rsidRPr="00B25613">
        <w:rPr>
          <w:b/>
        </w:rPr>
        <w:t>Supporting facts (ZW draft, condensed and updated to the rerun; for Prof. Lee to review):</w:t>
      </w:r>
    </w:p>
    <w:p w14:paraId="77744680" w14:textId="42C18A32" w:rsidR="00B25613" w:rsidRDefault="00B25613" w:rsidP="00B25613">
      <w:pPr>
        <w:pStyle w:val="ListBullet"/>
      </w:pPr>
      <w:r w:rsidRPr="00B25613">
        <w:t>(1) The transformation a readout would have to undo is low-dimensional: the noise-corrected participation ratio saturates at 4.3–5.2, and the top 5 PCs hold 64–90% of the noise-corrected signal variance (neuron_decoding_rev, 08_dimensionality).</w:t>
      </w:r>
    </w:p>
    <w:p w14:paraId="38E54F35" w14:textId="501C8908" w:rsidR="00B25613" w:rsidRDefault="00B25613" w:rsidP="00B25613">
      <w:pPr>
        <w:pStyle w:val="ListBullet"/>
      </w:pPr>
      <w:r w:rsidRPr="00B25613">
        <w:t>(2) Where the alignment generalizes, it is a fixed per-pair map: a rotation fit on 48 stimuli transfers to held-out ones for AC↔EC only (Point 4-II).</w:t>
      </w:r>
    </w:p>
    <w:p w14:paraId="355BA9C1" w14:textId="188C2FC0" w:rsidR="00B25613" w:rsidRDefault="00B25613" w:rsidP="00B25613">
      <w:pPr>
        <w:pStyle w:val="ListBullet"/>
      </w:pPr>
      <w:r w:rsidRPr="00B25613">
        <w:t>(3) Across areas (V1↔V2, updated Fig. 4b), PT is above the corrected control in both directions and both monkeys (pooled headroom 0.24–0.26), at the level of cue transfer.</w:t>
      </w:r>
    </w:p>
    <w:p w14:paraId="793EE374" w14:textId="70C16384" w:rsidR="00B25613" w:rsidRDefault="00B25613" w:rsidP="00B25613">
      <w:pPr>
        <w:pStyle w:val="ListBullet"/>
      </w:pPr>
      <w:r w:rsidRPr="00B25613">
        <w:t>(4) Z-scoring is per neuron and separate for each rendering, as the reviewer surmised; per-neuron gain normalization resembles standard cortical operations such as divisive normalization. The shared geometry is weaker without it (raw-count distance r ≈ 0.04–0.17 vs. 0.18–0.34 z-scored, KO V1), and whether cortical normalization suffices is open.</w:t>
      </w:r>
    </w:p>
    <w:p w14:paraId="7A6063E7" w14:textId="260FD52F" w:rsidR="00B25613" w:rsidRDefault="00B25613" w:rsidP="00B25613">
      <w:pPr>
        <w:pStyle w:val="Heading1"/>
        <w:rPr>
          <w:color w:val="00B0F0"/>
        </w:rPr>
      </w:pPr>
      <w:r w:rsidRPr="00B25613">
        <w:rPr>
          <w:color w:val="auto"/>
        </w:rPr>
        <w:t xml:space="preserve">Point 7 – Pseudo-population: missing noise correlations and block-structured rotations </w:t>
      </w:r>
      <w:r w:rsidRPr="00B25613">
        <w:rPr>
          <w:color w:val="00B0F0"/>
        </w:rPr>
        <w:t>[done; block-structure analysis not run]</w:t>
      </w:r>
    </w:p>
    <w:p w14:paraId="6030B35D" w14:textId="0A126B56" w:rsidR="00B25613" w:rsidRDefault="00B25613" w:rsidP="00B25613">
      <w:pPr>
        <w:ind w:left="360"/>
        <w:rPr>
          <w:i/>
          <w:color w:val="595959"/>
          <w:sz w:val="19"/>
        </w:rPr>
      </w:pPr>
      <w:r w:rsidRPr="00B25613">
        <w:rPr>
          <w:i/>
          <w:color w:val="595959"/>
          <w:sz w:val="19"/>
        </w:rPr>
        <w:t>Another subtle point in the analysis that requires careful considerations is that the neurons in the data set were presumably not simultaneously recorded. This means we actually have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1785D600" w14:textId="046F7560" w:rsidR="00B25613" w:rsidRDefault="00B25613" w:rsidP="00B25613">
      <w:pPr>
        <w:pStyle w:val="Heading2"/>
        <w:rPr>
          <w:color w:val="auto"/>
        </w:rPr>
      </w:pPr>
      <w:r w:rsidRPr="00B25613">
        <w:rPr>
          <w:color w:val="auto"/>
        </w:rPr>
        <w:t>I. Noise correlations are real within sessions but small across the pseudo-population</w:t>
      </w:r>
    </w:p>
    <w:p w14:paraId="0A6F39FB" w14:textId="68100D86" w:rsidR="00B25613" w:rsidRDefault="00B25613" w:rsidP="00B25613">
      <w:pPr>
        <w:pStyle w:val="Heading3"/>
        <w:rPr>
          <w:color w:val="auto"/>
        </w:rPr>
      </w:pPr>
      <w:r w:rsidRPr="00B25613">
        <w:rPr>
          <w:rFonts w:hint="eastAsia"/>
          <w:color w:val="auto"/>
        </w:rPr>
        <w:t xml:space="preserve">In KO V1, same-session pairs carry mean NC </w:t>
      </w:r>
      <w:r w:rsidRPr="00B25613">
        <w:rPr>
          <w:rFonts w:hint="eastAsia"/>
          <w:color w:val="auto"/>
        </w:rPr>
        <w:t>≈</w:t>
      </w:r>
      <w:r w:rsidRPr="00B25613">
        <w:rPr>
          <w:rFonts w:hint="eastAsia"/>
          <w:color w:val="auto"/>
        </w:rPr>
        <w:t xml:space="preserve"> 0.13</w:t>
      </w:r>
      <w:r w:rsidRPr="00B25613">
        <w:rPr>
          <w:rFonts w:hint="eastAsia"/>
          <w:color w:val="auto"/>
        </w:rPr>
        <w:t>–</w:t>
      </w:r>
      <w:r w:rsidRPr="00B25613">
        <w:rPr>
          <w:rFonts w:hint="eastAsia"/>
          <w:color w:val="auto"/>
        </w:rPr>
        <w:t>0.15, while cross-session pairs (</w:t>
      </w:r>
      <w:r w:rsidRPr="00B25613">
        <w:rPr>
          <w:rFonts w:hint="eastAsia"/>
          <w:color w:val="auto"/>
        </w:rPr>
        <w:t>≈</w:t>
      </w:r>
      <w:r w:rsidRPr="00B25613">
        <w:rPr>
          <w:rFonts w:hint="eastAsia"/>
          <w:color w:val="auto"/>
        </w:rPr>
        <w:t xml:space="preserve"> 81% of all pairs) carry </w:t>
      </w:r>
      <w:r w:rsidRPr="00B25613">
        <w:rPr>
          <w:rFonts w:hint="eastAsia"/>
          <w:color w:val="auto"/>
        </w:rPr>
        <w:t>≈</w:t>
      </w:r>
      <w:r w:rsidRPr="00B25613">
        <w:rPr>
          <w:rFonts w:hint="eastAsia"/>
          <w:color w:val="auto"/>
        </w:rPr>
        <w:t xml:space="preserve"> 0.02</w:t>
      </w:r>
      <w:r w:rsidRPr="00B25613">
        <w:rPr>
          <w:rFonts w:hint="eastAsia"/>
          <w:color w:val="auto"/>
        </w:rPr>
        <w:t>–</w:t>
      </w:r>
      <w:r w:rsidRPr="00B25613">
        <w:rPr>
          <w:rFonts w:hint="eastAsia"/>
          <w:color w:val="auto"/>
        </w:rPr>
        <w:t>0.04.</w:t>
      </w:r>
    </w:p>
    <w:p w14:paraId="1F8F3216" w14:textId="53814531" w:rsidR="00B25613" w:rsidRDefault="00B25613" w:rsidP="00B25613">
      <w:pPr>
        <w:keepNext/>
        <w:rPr>
          <w:b/>
          <w:color w:val="595959"/>
          <w:sz w:val="18"/>
        </w:rPr>
      </w:pPr>
      <w:r w:rsidRPr="00B25613">
        <w:rPr>
          <w:b/>
          <w:color w:val="595959"/>
          <w:sz w:val="18"/>
        </w:rPr>
        <w:t>delta_mean_nc_by_session (KO V1)</w:t>
      </w:r>
    </w:p>
    <w:p w14:paraId="6C28BFA3" w14:textId="03EDB859" w:rsidR="00B25613" w:rsidRDefault="00B25613" w:rsidP="00B25613">
      <w:pPr>
        <w:jc w:val="center"/>
      </w:pPr>
      <w:r>
        <w:rPr>
          <w:noProof/>
          <w14:ligatures w14:val="standardContextual"/>
        </w:rPr>
        <w:drawing>
          <wp:inline distT="0" distB="0" distL="0" distR="0" wp14:anchorId="51C5EC4C" wp14:editId="26CD3908">
            <wp:extent cx="5943600" cy="1186180"/>
            <wp:effectExtent l="0" t="0" r="0" b="0"/>
            <wp:docPr id="606158819" name="Picture 17"/>
            <wp:cNvGraphicFramePr/>
            <a:graphic xmlns:a="http://schemas.openxmlformats.org/drawingml/2006/main">
              <a:graphicData uri="http://schemas.openxmlformats.org/drawingml/2006/picture">
                <pic:pic xmlns:pic="http://schemas.openxmlformats.org/drawingml/2006/picture">
                  <pic:nvPicPr>
                    <pic:cNvPr id="60615881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05009C8C" w14:textId="03825B17" w:rsidR="00B25613" w:rsidRDefault="00B25613" w:rsidP="00B25613">
      <w:pPr>
        <w:keepNext/>
        <w:spacing w:before="80"/>
        <w:rPr>
          <w:b/>
        </w:rPr>
      </w:pPr>
      <w:r w:rsidRPr="00B25613">
        <w:rPr>
          <w:b/>
        </w:rPr>
        <w:t>Details:</w:t>
      </w:r>
    </w:p>
    <w:p w14:paraId="36C91B4E" w14:textId="38211299" w:rsidR="00B25613" w:rsidRDefault="00B25613" w:rsidP="00B25613">
      <w:r w:rsidRPr="00B25613">
        <w:t>For each neuron pair, the noise correlation at a stimulus is the Pearson correlation of the two spike counts across the 10 repeats, averaged over the 50 stimuli; pairs are tagged same- or cross-session from the recording metadata. Histograms show how much NC the trial-cycling shift removes (original − shifted). KO V1 shown. All four populations: same-session 0.11–0.20, cross-session 0.01–0.04, population average 0.03–0.05.</w:t>
      </w:r>
    </w:p>
    <w:p w14:paraId="32713C31" w14:textId="3D1EE1B1" w:rsidR="00B25613" w:rsidRDefault="00B25613" w:rsidP="00B25613">
      <w:pPr>
        <w:pStyle w:val="Heading2"/>
        <w:rPr>
          <w:color w:val="auto"/>
        </w:rPr>
      </w:pPr>
      <w:r w:rsidRPr="00B25613">
        <w:rPr>
          <w:color w:val="auto"/>
        </w:rPr>
        <w:lastRenderedPageBreak/>
        <w:t>II. Removing NC barely changes transfer decoding, in the pseudo-population and within real sessions</w:t>
      </w:r>
    </w:p>
    <w:p w14:paraId="792F7D6B" w14:textId="2DEB742C" w:rsidR="00B25613" w:rsidRDefault="00B25613" w:rsidP="00B25613">
      <w:pPr>
        <w:pStyle w:val="Heading3"/>
        <w:rPr>
          <w:color w:val="auto"/>
        </w:rPr>
      </w:pPr>
      <w:r w:rsidRPr="00B25613">
        <w:rPr>
          <w:color w:val="auto"/>
        </w:rPr>
        <w:t>Within single recording sessions, where real NC is present, decorrelation produces small, sign-inconsistent, non-significant changes.</w:t>
      </w:r>
    </w:p>
    <w:p w14:paraId="41CC999A" w14:textId="612D7D8A" w:rsidR="00B25613" w:rsidRDefault="00B25613" w:rsidP="00B25613">
      <w:pPr>
        <w:keepNext/>
        <w:rPr>
          <w:b/>
          <w:color w:val="595959"/>
          <w:sz w:val="18"/>
        </w:rPr>
      </w:pPr>
      <w:r w:rsidRPr="00B25613">
        <w:rPr>
          <w:b/>
          <w:color w:val="595959"/>
          <w:sz w:val="18"/>
        </w:rPr>
        <w:t>procrustes_decoding_per_session_pooled_pairs</w:t>
      </w:r>
    </w:p>
    <w:p w14:paraId="15D4AD59" w14:textId="0BC00FF8" w:rsidR="00B25613" w:rsidRDefault="00B25613" w:rsidP="00B25613">
      <w:pPr>
        <w:jc w:val="center"/>
      </w:pPr>
      <w:commentRangeStart w:id="2"/>
      <w:r>
        <w:rPr>
          <w:noProof/>
          <w14:ligatures w14:val="standardContextual"/>
        </w:rPr>
        <w:drawing>
          <wp:inline distT="0" distB="0" distL="0" distR="0" wp14:anchorId="623159A2" wp14:editId="177DC6FD">
            <wp:extent cx="5935573" cy="2373398"/>
            <wp:effectExtent l="0" t="0" r="8255" b="8255"/>
            <wp:docPr id="373828924" name="Picture 18"/>
            <wp:cNvGraphicFramePr/>
            <a:graphic xmlns:a="http://schemas.openxmlformats.org/drawingml/2006/main">
              <a:graphicData uri="http://schemas.openxmlformats.org/drawingml/2006/picture">
                <pic:pic xmlns:pic="http://schemas.openxmlformats.org/drawingml/2006/picture">
                  <pic:nvPicPr>
                    <pic:cNvPr id="373828924" name=""/>
                    <pic:cNvPicPr/>
                  </pic:nvPicPr>
                  <pic:blipFill>
                    <a:blip r:embed="rId29">
                      <a:extLst>
                        <a:ext uri="{28A0092B-C50C-407E-A947-70E740481C1C}">
                          <a14:useLocalDpi xmlns:a14="http://schemas.microsoft.com/office/drawing/2010/main" val="0"/>
                        </a:ext>
                      </a:extLst>
                    </a:blip>
                    <a:stretch>
                      <a:fillRect/>
                    </a:stretch>
                  </pic:blipFill>
                  <pic:spPr>
                    <a:xfrm>
                      <a:off x="0" y="0"/>
                      <a:ext cx="5935573" cy="2373398"/>
                    </a:xfrm>
                    <a:prstGeom prst="rect">
                      <a:avLst/>
                    </a:prstGeom>
                  </pic:spPr>
                </pic:pic>
              </a:graphicData>
            </a:graphic>
          </wp:inline>
        </w:drawing>
      </w:r>
      <w:commentRangeEnd w:id="2"/>
      <w:r w:rsidR="00D03CFE">
        <w:rPr>
          <w:rStyle w:val="CommentReference"/>
          <w:sz w:val="22"/>
          <w:szCs w:val="24"/>
        </w:rPr>
        <w:commentReference w:id="2"/>
      </w:r>
    </w:p>
    <w:p w14:paraId="09C343B9" w14:textId="2309C316" w:rsidR="00B25613" w:rsidRDefault="00B25613" w:rsidP="00B25613">
      <w:pPr>
        <w:keepNext/>
        <w:spacing w:before="80"/>
        <w:rPr>
          <w:b/>
        </w:rPr>
      </w:pPr>
      <w:r w:rsidRPr="00B25613">
        <w:rPr>
          <w:b/>
        </w:rPr>
        <w:t>Details:</w:t>
      </w:r>
    </w:p>
    <w:p w14:paraId="06551528" w14:textId="25DA8AC4" w:rsidR="00B25613" w:rsidRDefault="00B25613" w:rsidP="00B25613">
      <w:r w:rsidRPr="00B25613">
        <w:t>The pseudo-population is split back into its recording sessions (5 for V1, 7 for V2 per monkey; ≈ 5–15 neurons each), and the PT pipeline is run per session with real NC ("none") and with NC removed ("affine" shift). For each monkey, area and decoding type, the normalized changes 2(affine − none)/(affine + none) of all sessions × 3 pairs are tested against 0 (Wilcoxon signed-rank, BH-FDR over 12 tests). On the full pseudo-population, the same shift raises self-decoding by at most 0.07 and lowers PT by at most 0.04 (figure not shown: that run still uses the old control).</w:t>
      </w:r>
    </w:p>
    <w:p w14:paraId="4322D460" w14:textId="2A3A4F1A" w:rsidR="00B25613" w:rsidRDefault="00B25613" w:rsidP="00B25613">
      <w:pPr>
        <w:keepNext/>
        <w:spacing w:before="80"/>
        <w:rPr>
          <w:b/>
        </w:rPr>
      </w:pPr>
      <w:r w:rsidRPr="00B25613">
        <w:rPr>
          <w:b/>
        </w:rPr>
        <w:t>Interpretation:</w:t>
      </w:r>
    </w:p>
    <w:p w14:paraId="0FB0E291" w14:textId="0FF09E1C" w:rsidR="00B25613" w:rsidRDefault="00B25613" w:rsidP="00B25613">
      <w:pPr>
        <w:pStyle w:val="ListBullet"/>
      </w:pPr>
      <w:r w:rsidRPr="00B25613">
        <w:t>(1) NC is concentrated in the ≈ 19% of pairs that are same-session, so the pseudo-population carries little of it.</w:t>
      </w:r>
    </w:p>
    <w:p w14:paraId="7CE47075" w14:textId="62BB27C5" w:rsidR="00B25613" w:rsidRDefault="00B25613" w:rsidP="00B25613">
      <w:pPr>
        <w:pStyle w:val="ListBullet"/>
      </w:pPr>
      <w:r w:rsidRPr="00B25613">
        <w:t>(2) Within sessions, nothing survives FDR (most negative: KO V2 PT, median −0.13, q = 0.076).</w:t>
      </w:r>
    </w:p>
    <w:p w14:paraId="11961892" w14:textId="404C41EC" w:rsidR="00B25613" w:rsidRDefault="00B25613" w:rsidP="00B25613">
      <w:r w:rsidRPr="00B25613">
        <w:rPr>
          <w:highlight w:val="yellow"/>
        </w:rPr>
        <w:t>We thank the reviewer for pointing out this limitation of the pseudo-population. We addressed it in two ways. First, we quantified trial-by-trial noise correlations and found substantial correlations among simultaneously recorded neurons (mean r ≈ 0.11–0.20), but little correlation across recording sessions (r ≈ 0.01–0.04); because most neuron pairs in the pseudo-population are cross-session, the resulting population-level correlation is modest (0.03–0.05). We then destroyed the remaining noise correlations by independently cyclically shifting trials for each neuron, preserving each neuron's stimulus-averaged response while eliminating trial-aligned cross-neuron covariance, and repeated the complete PT analysis. Removing noise correlations produced only small changes: self-decoding increased whereas PT transfer decreased slightly, but PT remained well above chance for every rendering pair and population.</w:t>
      </w:r>
    </w:p>
    <w:p w14:paraId="689BF4DE" w14:textId="2DA733D1" w:rsidR="00B25613" w:rsidRDefault="00B25613" w:rsidP="00B25613">
      <w:r w:rsidRPr="00B25613">
        <w:rPr>
          <w:highlight w:val="yellow"/>
        </w:rPr>
        <w:t>Most importantly, we repeated this analysis within the genuinely simultaneously recorded populations, where the actual noise correlations are present. Across individual recording sessions, removing noise correlations produced small, session-dependent changes with no consistent direction, and the session-level pooled tests were nonsignificant. Thus, within the limits of the small simultaneously recorded populations, we find no evidence that the cue-transfer effect is driven by the missing noise correlations of the pseudo-population.</w:t>
      </w:r>
    </w:p>
    <w:p w14:paraId="5B751E2E" w14:textId="096B6914" w:rsidR="00B25613" w:rsidRDefault="00B25613" w:rsidP="00B25613">
      <w:r w:rsidRPr="00B25613">
        <w:rPr>
          <w:highlight w:val="yellow"/>
        </w:rPr>
        <w:lastRenderedPageBreak/>
        <w:t>The reviewer also raised the possibility that the Procrustes transformation might acquire block structure associated with recording sessions. Because the transformation is fitted to trial-averaged stimulus means rather than trial-by-trial covariance, the recording-session partition is not available to the fitting procedure.</w:t>
      </w:r>
    </w:p>
    <w:p w14:paraId="4FC4076F" w14:textId="453E7D34" w:rsidR="00B25613" w:rsidRDefault="00B25613" w:rsidP="00B25613">
      <w:commentRangeStart w:id="3"/>
      <w:r w:rsidRPr="00B25613">
        <w:rPr>
          <w:b/>
        </w:rPr>
        <w:t>[Pending: analysis not yet run]</w:t>
      </w:r>
      <w:commentRangeEnd w:id="3"/>
      <w:r w:rsidRPr="00B25613">
        <w:rPr>
          <w:rStyle w:val="CommentReference"/>
          <w:sz w:val="22"/>
          <w:szCs w:val="24"/>
        </w:rPr>
        <w:commentReference w:id="3"/>
      </w:r>
      <w:r w:rsidRPr="00B25613">
        <w:t xml:space="preserve"> </w:t>
      </w:r>
      <w:r w:rsidRPr="00B25613">
        <w:rPr>
          <w:highlight w:val="yellow"/>
        </w:rPr>
        <w:t>(This is assuming that there is no effect.) We additionally tested whether the fitted Procrustes transformation exhibits block structure associated with recording sessions. For each neuron, we computed the fraction of its rotational weight T_ij² that remains within the same recording session, and compared this value with a permutation null obtained by randomly shuffling session assignments. The observed within-session weight was comparable to the permutation distribution, indicating no evidence that the Procrustes transformation preferentially mixes neurons within the same recording session. Thus, although neurons recorded within the same session may share tuning properties due to their local cortical organization, we find no detectable session-specific block structure in the fitted transformation itself. This provides an additional control against the possibility that the apparent cross-cue alignment is driven simply by the organization of the pseudo-population across recording sessions.</w:t>
      </w:r>
    </w:p>
    <w:p w14:paraId="45B2AC99" w14:textId="7294364E" w:rsidR="00B25613" w:rsidRDefault="00B25613" w:rsidP="00B25613">
      <w:pPr>
        <w:pStyle w:val="Heading1"/>
        <w:rPr>
          <w:color w:val="auto"/>
        </w:rPr>
      </w:pPr>
      <w:r w:rsidRPr="00B25613">
        <w:rPr>
          <w:color w:val="auto"/>
        </w:rPr>
        <w:t>Reviewer #2</w:t>
      </w:r>
    </w:p>
    <w:p w14:paraId="4975D5E1" w14:textId="7C52FE2F" w:rsidR="00B25613" w:rsidRDefault="00B25613" w:rsidP="00B25613">
      <w:pPr>
        <w:pStyle w:val="Heading1"/>
        <w:rPr>
          <w:color w:val="00B0F0"/>
        </w:rPr>
      </w:pPr>
      <w:r w:rsidRPr="00B25613">
        <w:rPr>
          <w:color w:val="auto"/>
        </w:rPr>
        <w:t xml:space="preserve">Point 8 – Inject realistic noise correlations into the pseudo-population </w:t>
      </w:r>
      <w:r w:rsidRPr="00B25613">
        <w:rPr>
          <w:color w:val="00B0F0"/>
        </w:rPr>
        <w:t>[injection simulation not done]</w:t>
      </w:r>
    </w:p>
    <w:p w14:paraId="4DA2DA22" w14:textId="72FE4635" w:rsidR="00B25613" w:rsidRDefault="00B25613" w:rsidP="00B25613">
      <w:pPr>
        <w:ind w:left="360"/>
        <w:rPr>
          <w:i/>
          <w:color w:val="595959"/>
          <w:sz w:val="19"/>
        </w:rPr>
      </w:pPr>
      <w:r w:rsidRPr="00B25613">
        <w:rPr>
          <w:i/>
          <w:color w:val="595959"/>
          <w:sz w:val="19"/>
        </w:rP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p>
    <w:p w14:paraId="4B7995C0" w14:textId="1272BE45" w:rsidR="00B25613" w:rsidRDefault="00B25613" w:rsidP="00B25613">
      <w:r w:rsidRPr="00B25613">
        <w:rPr>
          <w:highlight w:val="yellow"/>
        </w:rPr>
        <w:t>Point 8 largely overlaps with Point 7, but the reviewer does ask something specific: inject realistic, structured noise correlations into the pseudo-population and see whether PT decoding changes.</w:t>
      </w:r>
    </w:p>
    <w:p w14:paraId="533F6BD2" w14:textId="1466368A" w:rsidR="00B25613" w:rsidRDefault="00B25613" w:rsidP="00B25613">
      <w:r w:rsidRPr="00B25613">
        <w:t>The overall story: (1) remove NC from the real data, and PT survives (Point 7); (2) add NC to synthetic data, and PT remains robust (Point 8, pending). The injection simulation is therefore the main new analysis for Point 8. Already covered elsewhere: geometry with NC removed (Point 2-II), orientation of trial-to-trial variability (Point 2-III-ii), effective dimensionality (Point 6).</w:t>
      </w:r>
    </w:p>
    <w:p w14:paraId="30724234" w14:textId="519F43AB" w:rsidR="00B25613" w:rsidRDefault="00B25613" w:rsidP="00B25613">
      <w:r w:rsidRPr="00B25613">
        <w:rPr>
          <w:highlight w:val="yellow"/>
        </w:rPr>
        <w:t>We agree that the pseudo-population does not preserve the trial-by-trial noise correlations present in simultaneously recorded populations. We addressed this concern in three complementary ways. First, our geometric analyses are based on trial-averaged stimulus responses. The trial-cycling procedure used to remove NC preserves each neuron's stimulus mean exactly while eliminating trial-by-trial covariance; accordingly, the cross-rendering stimulus geometry is unchanged, while the within-condition reliability ceiling increases. Thus, the measured mean-level geometry does not depend on the presence of NC.</w:t>
      </w:r>
    </w:p>
    <w:p w14:paraId="567BD557" w14:textId="094DFF9E" w:rsidR="00B25613" w:rsidRDefault="00B25613" w:rsidP="00B25613">
      <w:r w:rsidRPr="00B25613">
        <w:rPr>
          <w:highlight w:val="yellow"/>
        </w:rPr>
        <w:t>Second, we directly tested the effect of NC on single-trial PT decoding. In genuinely simultaneous populations, which contain the actual noise correlations, removing NC produced only small, nonsystematic changes in PT transfer, with no significant session-level effect. In the full pseudo-population, removing NC similarly left PT transfer well above chance.</w:t>
      </w:r>
    </w:p>
    <w:p w14:paraId="00B2AABC" w14:textId="5303E4D2" w:rsidR="00B25613" w:rsidRDefault="00B25613" w:rsidP="00B25613">
      <w:r w:rsidRPr="00B25613">
        <w:rPr>
          <w:highlight w:val="yellow"/>
        </w:rPr>
        <w:t>Third, to directly address the reviewer's proposed test, we injected structured noise correlations into the synthetic populations at realistic levels (r = 0.0, 0.05, 0.10, 0.15), with the correlations organized according to the sizes of the simultaneously recorded groups, and repeated the complete PT analysis. [RESULT.] PT accuracy and, importantly, its DOF-matched margin over the shuffled null remained [stable / only modestly changed] across the injected-NC range.</w:t>
      </w:r>
    </w:p>
    <w:p w14:paraId="366C20AA" w14:textId="13BC6ABA" w:rsidR="00B25613" w:rsidRDefault="00B25613" w:rsidP="00B25613">
      <w:r w:rsidRPr="00B25613">
        <w:rPr>
          <w:highlight w:val="yellow"/>
        </w:rPr>
        <w:lastRenderedPageBreak/>
        <w:t>Together, these analyses indicate that the independence assumption of the pseudo-population does not materially account for the observed PT transfer. NC affects the reliability of single-trial responses, but we find no evidence that it generates the cross-cue transfer or the underlying mean-level geometric correspondence.</w:t>
      </w:r>
    </w:p>
    <w:p w14:paraId="2F6D2C69" w14:textId="5A232208" w:rsidR="00B25613" w:rsidRDefault="00B25613" w:rsidP="00B25613">
      <w:r w:rsidRPr="00B25613">
        <w:rPr>
          <w:highlight w:val="cyan"/>
        </w:rPr>
        <w:t>What to do to get the results? Add noise to Model 1 / Model 3 (different levels, r = 0, 0.05, 0.1, 0.15). We want to see if the PT transfer (classification) results do not change much with noise level; if PT transfer in the model changes dramatically, then we can't say PT is robust against noise correlation. Is this really necessary?</w:t>
      </w:r>
    </w:p>
    <w:p w14:paraId="1B1CE3A5" w14:textId="0164E052" w:rsidR="00B25613" w:rsidRDefault="00B25613" w:rsidP="00B25613">
      <w:pPr>
        <w:pStyle w:val="Heading1"/>
        <w:rPr>
          <w:color w:val="00B0F0"/>
        </w:rPr>
      </w:pPr>
      <w:r w:rsidRPr="00B25613">
        <w:rPr>
          <w:color w:val="auto"/>
        </w:rPr>
        <w:t xml:space="preserve">Point 9 – What do neurons add beyond a Gabor filter bank? </w:t>
      </w:r>
      <w:r w:rsidRPr="00B25613">
        <w:rPr>
          <w:color w:val="00B0F0"/>
        </w:rPr>
        <w:t>[done with the corrected control; statistical test pending]</w:t>
      </w:r>
    </w:p>
    <w:p w14:paraId="5B49BFFE" w14:textId="2BFEBCDF" w:rsidR="00B25613" w:rsidRDefault="00B25613" w:rsidP="00B25613">
      <w:pPr>
        <w:ind w:left="360"/>
        <w:rPr>
          <w:i/>
          <w:color w:val="595959"/>
          <w:sz w:val="19"/>
        </w:rPr>
      </w:pPr>
      <w:r w:rsidRPr="00B25613">
        <w:rPr>
          <w:i/>
          <w:color w:val="595959"/>
          <w:sz w:val="19"/>
        </w:rPr>
        <w:t xml:space="preserve">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 but should sharpen this by </w:t>
      </w:r>
      <w:r w:rsidRPr="00B25613">
        <w:rPr>
          <w:i/>
          <w:color w:val="595959"/>
          <w:sz w:val="19"/>
          <w:highlight w:val="red"/>
        </w:rPr>
        <w:t>statistically comparing</w:t>
      </w:r>
      <w:r w:rsidRPr="00B25613">
        <w:rPr>
          <w:i/>
          <w:color w:val="595959"/>
          <w:sz w:val="19"/>
        </w:rPr>
        <w:t xml:space="preserve"> neural versus Gabor PT decoding at matched population sizes and reporting intrinsic dimensionality (e.g., participation ratio) for both. If neural manifolds achieve comparable invariance in fewer effective dimensions, this would distinguish the biological finding from a generic filter-bank property.</w:t>
      </w:r>
    </w:p>
    <w:p w14:paraId="37F90E59" w14:textId="57925009" w:rsidR="00B25613" w:rsidRDefault="00B25613" w:rsidP="00B25613">
      <w:r w:rsidRPr="00B25613">
        <w:rPr>
          <w:highlight w:val="cyan"/>
        </w:rPr>
        <w:t>The reviewer is essentially saying: if a simple bank of Gabor filters already produces cue-transfer geometry, what is special about the neural data? They request (1) neural vs. Gabor PT decoding at matched population size and (2) a comparison at matched intrinsic dimensionality, using participation ratio (PR). The interesting hypothesis: if neurons achieve comparable or greater cue-invariant transfer with fewer effective dimensions, the neural result is not simply a generic consequence of having a bank of feature filters. That is the real target.</w:t>
      </w:r>
    </w:p>
    <w:p w14:paraId="0185BD4E" w14:textId="02BC0DF1" w:rsidR="00B25613" w:rsidRDefault="00B25613" w:rsidP="00B25613">
      <w:pPr>
        <w:pStyle w:val="Heading2"/>
        <w:rPr>
          <w:color w:val="auto"/>
        </w:rPr>
      </w:pPr>
      <w:r w:rsidRPr="00B25613">
        <w:rPr>
          <w:color w:val="auto"/>
        </w:rPr>
        <w:lastRenderedPageBreak/>
        <w:t>I. With the corrected control, most of the Gabor models' PT is rotation freedom</w:t>
      </w:r>
    </w:p>
    <w:p w14:paraId="66406C0B" w14:textId="507DD3DC" w:rsidR="00B25613" w:rsidRDefault="00B25613" w:rsidP="00B25613">
      <w:pPr>
        <w:pStyle w:val="Heading3"/>
        <w:rPr>
          <w:color w:val="auto"/>
        </w:rPr>
      </w:pPr>
      <w:r w:rsidRPr="00B25613">
        <w:rPr>
          <w:color w:val="auto"/>
        </w:rPr>
        <w:t>Gabor PT exceeds its corrected control by only 0.04–0.06 (headroom 0.04–0.09).</w:t>
      </w:r>
    </w:p>
    <w:p w14:paraId="4BD4091B" w14:textId="206E3C8F" w:rsidR="00B25613" w:rsidRDefault="00B25613" w:rsidP="00B25613">
      <w:pPr>
        <w:keepNext/>
        <w:rPr>
          <w:b/>
          <w:color w:val="595959"/>
          <w:sz w:val="18"/>
        </w:rPr>
      </w:pPr>
      <w:r w:rsidRPr="00B25613">
        <w:rPr>
          <w:b/>
          <w:color w:val="595959"/>
          <w:sz w:val="18"/>
        </w:rPr>
        <w:t>fig15_gabor_cue_transfer_full (Gabor_decoding_rev; replaces appendix Fig. 15)</w:t>
      </w:r>
    </w:p>
    <w:p w14:paraId="25677315" w14:textId="5556FB69" w:rsidR="00B25613" w:rsidRDefault="00B25613" w:rsidP="00B25613">
      <w:pPr>
        <w:jc w:val="center"/>
      </w:pPr>
      <w:r>
        <w:rPr>
          <w:noProof/>
          <w14:ligatures w14:val="standardContextual"/>
        </w:rPr>
        <w:drawing>
          <wp:inline distT="0" distB="0" distL="0" distR="0" wp14:anchorId="04F7CF54" wp14:editId="19799C1E">
            <wp:extent cx="5943600" cy="4314190"/>
            <wp:effectExtent l="0" t="0" r="0" b="0"/>
            <wp:docPr id="970027315" name="Picture 19"/>
            <wp:cNvGraphicFramePr/>
            <a:graphic xmlns:a="http://schemas.openxmlformats.org/drawingml/2006/main">
              <a:graphicData uri="http://schemas.openxmlformats.org/drawingml/2006/picture">
                <pic:pic xmlns:pic="http://schemas.openxmlformats.org/drawingml/2006/picture">
                  <pic:nvPicPr>
                    <pic:cNvPr id="97002731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314190"/>
                    </a:xfrm>
                    <a:prstGeom prst="rect">
                      <a:avLst/>
                    </a:prstGeom>
                  </pic:spPr>
                </pic:pic>
              </a:graphicData>
            </a:graphic>
          </wp:inline>
        </w:drawing>
      </w:r>
    </w:p>
    <w:p w14:paraId="51D43335" w14:textId="54BD4DD2" w:rsidR="00B25613" w:rsidRDefault="00B25613" w:rsidP="00B25613">
      <w:pPr>
        <w:keepNext/>
        <w:spacing w:before="80"/>
        <w:rPr>
          <w:b/>
        </w:rPr>
      </w:pPr>
      <w:r w:rsidRPr="00B25613">
        <w:rPr>
          <w:b/>
        </w:rPr>
        <w:t>Details:</w:t>
      </w:r>
    </w:p>
    <w:p w14:paraId="4E5025F3" w14:textId="101C0843" w:rsidR="00B25613" w:rsidRDefault="00B25613" w:rsidP="00B25613">
      <w:r w:rsidRPr="00B25613">
        <w:t>Simple-cell model (192 rectified even/odd filters: 3 scales × 16 orientations × ON/OFF) and complex-cell model (48 energy units); Poisson trials from the filter responses; same decoder and corrected control as the neurons. (a) Both models at 48 cells; (b) whole models.</w:t>
      </w:r>
    </w:p>
    <w:p w14:paraId="23E28387" w14:textId="43DCA48A" w:rsidR="00B25613" w:rsidRDefault="00B25613" w:rsidP="00B25613">
      <w:pPr>
        <w:pStyle w:val="Heading2"/>
        <w:rPr>
          <w:color w:val="auto"/>
        </w:rPr>
      </w:pPr>
      <w:r w:rsidRPr="00B25613">
        <w:rPr>
          <w:color w:val="auto"/>
        </w:rPr>
        <w:lastRenderedPageBreak/>
        <w:t>II. At matched size and at matched dimensionality, neural headroom exceeds both Gabor models</w:t>
      </w:r>
    </w:p>
    <w:p w14:paraId="79A6D208" w14:textId="0FD47326" w:rsidR="00B25613" w:rsidRDefault="00B25613" w:rsidP="00B25613">
      <w:pPr>
        <w:pStyle w:val="Heading3"/>
        <w:rPr>
          <w:color w:val="auto"/>
        </w:rPr>
      </w:pPr>
      <w:r w:rsidRPr="00B25613">
        <w:rPr>
          <w:color w:val="auto"/>
        </w:rPr>
        <w:t>Matched size: the Gabor bank wins on self-decoding and raw PT, but every neural population has higher headroom.</w:t>
      </w:r>
    </w:p>
    <w:p w14:paraId="40CCC891" w14:textId="0B374882" w:rsidR="00B25613" w:rsidRDefault="00B25613" w:rsidP="00B25613">
      <w:pPr>
        <w:keepNext/>
        <w:rPr>
          <w:b/>
          <w:color w:val="595959"/>
          <w:sz w:val="18"/>
        </w:rPr>
      </w:pPr>
      <w:r w:rsidRPr="00B25613">
        <w:rPr>
          <w:b/>
          <w:color w:val="595959"/>
          <w:sz w:val="18"/>
        </w:rPr>
        <w:t>point9_vs_cells (Gabor_decoding_rev)</w:t>
      </w:r>
    </w:p>
    <w:p w14:paraId="125EB306" w14:textId="58CC6D80" w:rsidR="00B25613" w:rsidRDefault="00B25613" w:rsidP="00B25613">
      <w:pPr>
        <w:jc w:val="center"/>
      </w:pPr>
      <w:r>
        <w:rPr>
          <w:noProof/>
          <w14:ligatures w14:val="standardContextual"/>
        </w:rPr>
        <w:drawing>
          <wp:inline distT="0" distB="0" distL="0" distR="0" wp14:anchorId="3591BC3D" wp14:editId="1EB17A2B">
            <wp:extent cx="5943600" cy="1689735"/>
            <wp:effectExtent l="0" t="0" r="0" b="5715"/>
            <wp:docPr id="2100270260" name="Picture 20"/>
            <wp:cNvGraphicFramePr/>
            <a:graphic xmlns:a="http://schemas.openxmlformats.org/drawingml/2006/main">
              <a:graphicData uri="http://schemas.openxmlformats.org/drawingml/2006/picture">
                <pic:pic xmlns:pic="http://schemas.openxmlformats.org/drawingml/2006/picture">
                  <pic:nvPicPr>
                    <pic:cNvPr id="21002702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689735"/>
                    </a:xfrm>
                    <a:prstGeom prst="rect">
                      <a:avLst/>
                    </a:prstGeom>
                  </pic:spPr>
                </pic:pic>
              </a:graphicData>
            </a:graphic>
          </wp:inline>
        </w:drawing>
      </w:r>
    </w:p>
    <w:p w14:paraId="7A6EF130" w14:textId="0D27C1F1" w:rsidR="00B25613" w:rsidRDefault="00B25613" w:rsidP="00B25613">
      <w:pPr>
        <w:keepNext/>
        <w:spacing w:before="80"/>
        <w:rPr>
          <w:b/>
        </w:rPr>
      </w:pPr>
      <w:r w:rsidRPr="00B25613">
        <w:rPr>
          <w:b/>
        </w:rPr>
        <w:t>Details:</w:t>
      </w:r>
    </w:p>
    <w:p w14:paraId="664162B3" w14:textId="7574479D" w:rsidR="00B25613" w:rsidRDefault="00B25613" w:rsidP="00B25613">
      <w:r w:rsidRPr="00B25613">
        <w:t>Population size swept in 10-unit steps for neurons and Gabor cells, full space, pooled over rendering pairs. Panels: self-decoding; PT (solid) and control (dotted); PT − control; headroom.</w:t>
      </w:r>
    </w:p>
    <w:p w14:paraId="6AD43A15" w14:textId="6AC52FF6" w:rsidR="00B25613" w:rsidRDefault="00B25613" w:rsidP="00B25613">
      <w:pPr>
        <w:pStyle w:val="Heading3"/>
        <w:rPr>
          <w:color w:val="auto"/>
        </w:rPr>
      </w:pPr>
      <w:r w:rsidRPr="00B25613">
        <w:rPr>
          <w:color w:val="auto"/>
        </w:rPr>
        <w:t>Matched dimensionality: at the same participation ratio (3–5), the complex-cell model reaches headroom 0.01–0.04, against 0.09–0.25 for neurons.</w:t>
      </w:r>
    </w:p>
    <w:p w14:paraId="5AF4F568" w14:textId="02778920" w:rsidR="00B25613" w:rsidRDefault="00B25613" w:rsidP="00B25613">
      <w:pPr>
        <w:keepNext/>
        <w:rPr>
          <w:b/>
          <w:color w:val="595959"/>
          <w:sz w:val="18"/>
        </w:rPr>
      </w:pPr>
      <w:r w:rsidRPr="00B25613">
        <w:rPr>
          <w:b/>
          <w:color w:val="595959"/>
          <w:sz w:val="18"/>
        </w:rPr>
        <w:t>point9_vs_pr (Gabor_decoding_rev)</w:t>
      </w:r>
    </w:p>
    <w:p w14:paraId="71539EF6" w14:textId="786CCB9D" w:rsidR="00B25613" w:rsidRDefault="00B25613" w:rsidP="00B25613">
      <w:pPr>
        <w:jc w:val="center"/>
      </w:pPr>
      <w:r>
        <w:rPr>
          <w:noProof/>
          <w14:ligatures w14:val="standardContextual"/>
        </w:rPr>
        <w:drawing>
          <wp:inline distT="0" distB="0" distL="0" distR="0" wp14:anchorId="00CC2ECA" wp14:editId="3B8CAC0E">
            <wp:extent cx="5943600" cy="1898650"/>
            <wp:effectExtent l="0" t="0" r="0" b="6350"/>
            <wp:docPr id="1640902433" name="Picture 21"/>
            <wp:cNvGraphicFramePr/>
            <a:graphic xmlns:a="http://schemas.openxmlformats.org/drawingml/2006/main">
              <a:graphicData uri="http://schemas.openxmlformats.org/drawingml/2006/picture">
                <pic:pic xmlns:pic="http://schemas.openxmlformats.org/drawingml/2006/picture">
                  <pic:nvPicPr>
                    <pic:cNvPr id="164090243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898650"/>
                    </a:xfrm>
                    <a:prstGeom prst="rect">
                      <a:avLst/>
                    </a:prstGeom>
                  </pic:spPr>
                </pic:pic>
              </a:graphicData>
            </a:graphic>
          </wp:inline>
        </w:drawing>
      </w:r>
    </w:p>
    <w:p w14:paraId="213820CD" w14:textId="014F110C" w:rsidR="00B25613" w:rsidRDefault="00B25613" w:rsidP="00B25613">
      <w:pPr>
        <w:keepNext/>
        <w:spacing w:before="80"/>
        <w:rPr>
          <w:b/>
        </w:rPr>
      </w:pPr>
      <w:r w:rsidRPr="00B25613">
        <w:rPr>
          <w:b/>
        </w:rPr>
        <w:t>Details:</w:t>
      </w:r>
    </w:p>
    <w:p w14:paraId="2CB8763C" w14:textId="3B9CA899" w:rsidR="00B25613" w:rsidRDefault="00B25613" w:rsidP="00B25613">
      <w:r w:rsidRPr="00B25613">
        <w:t>The same points plotted against the noise-corrected participation ratio of the stimulus-mean manifold, PR = (Σλ)²/Σλ², computed identically for neurons and Gabor cells (Gabor means estimated from the Poisson trials, not from the noiseless filter rates).</w:t>
      </w:r>
    </w:p>
    <w:p w14:paraId="15B987E2" w14:textId="099E9C82" w:rsidR="00B25613" w:rsidRDefault="00B25613" w:rsidP="00B25613">
      <w:pPr>
        <w:keepNext/>
        <w:spacing w:before="80"/>
        <w:rPr>
          <w:b/>
        </w:rPr>
      </w:pPr>
      <w:r w:rsidRPr="00B25613">
        <w:rPr>
          <w:b/>
        </w:rPr>
        <w:t>Interpretation:</w:t>
      </w:r>
    </w:p>
    <w:p w14:paraId="451C5730" w14:textId="6B499A49" w:rsidR="00B25613" w:rsidRDefault="00B25613" w:rsidP="00B25613">
      <w:pPr>
        <w:pStyle w:val="ListBullet"/>
      </w:pPr>
      <w:r w:rsidRPr="00B25613">
        <w:t>(1) Raw transfer is not uniquely biological: the Gabor banks reach high raw PT, but mostly through rotation freedom.</w:t>
      </w:r>
    </w:p>
    <w:p w14:paraId="78615743" w14:textId="495D924A" w:rsidR="00B25613" w:rsidRDefault="00B25613" w:rsidP="00B25613">
      <w:pPr>
        <w:pStyle w:val="ListBullet"/>
      </w:pPr>
      <w:r w:rsidRPr="00B25613">
        <w:t>(2) Neurons transfer a larger share of their decodable structure (headroom 0.09–0.25 vs. 0.01–0.09), both at matched size and at matched PR.</w:t>
      </w:r>
    </w:p>
    <w:p w14:paraId="1C0D3048" w14:textId="4101F187" w:rsidR="00B25613" w:rsidRDefault="00B25613" w:rsidP="00B25613">
      <w:pPr>
        <w:pStyle w:val="ListBullet"/>
      </w:pPr>
      <w:r w:rsidRPr="00B25613">
        <w:t>(3) Caveat: in absolute PT − control, only KO V1 exceeds the Gabor bank, and the Gabor trials are nearly noiseless (self-decoding 1.0). A noise-matched Gabor variant is the remaining check.</w:t>
      </w:r>
    </w:p>
    <w:p w14:paraId="28F43D63" w14:textId="1F7F2C30" w:rsidR="00B25613" w:rsidRDefault="00B25613" w:rsidP="00B25613">
      <w:r w:rsidRPr="00B25613">
        <w:rPr>
          <w:highlight w:val="yellow"/>
        </w:rPr>
        <w:t xml:space="preserve">The Gabor comparison clarifies what is and is not specific to the neural representation. </w:t>
      </w:r>
      <w:commentRangeStart w:id="4"/>
      <w:r w:rsidRPr="00B25613">
        <w:rPr>
          <w:highlight w:val="yellow"/>
        </w:rPr>
        <w:t xml:space="preserve">A generic Gabor filter bank produces substantial raw cue-transfer after Procrustes alignment, but most of it is reproduced </w:t>
      </w:r>
      <w:r w:rsidRPr="00B25613">
        <w:rPr>
          <w:highlight w:val="yellow"/>
        </w:rPr>
        <w:lastRenderedPageBreak/>
        <w:t>by an equally flexible correspondence-shuffled control (PT exceeds the control by only 0.04–0.06), so raw transfer alone is not uniquely biological.</w:t>
      </w:r>
      <w:commentRangeEnd w:id="4"/>
      <w:r w:rsidRPr="00B25613">
        <w:rPr>
          <w:rStyle w:val="CommentReference"/>
          <w:sz w:val="22"/>
          <w:szCs w:val="24"/>
          <w:highlight w:val="yellow"/>
        </w:rPr>
        <w:commentReference w:id="4"/>
      </w:r>
      <w:r w:rsidRPr="00B25613">
        <w:rPr>
          <w:highlight w:val="yellow"/>
        </w:rPr>
        <w:t xml:space="preserve"> At matched population size, the Gabor bank actually achieves higher self-decoding and raw transfer, largely reflecting its substantially higher separability. </w:t>
      </w:r>
      <w:commentRangeStart w:id="5"/>
      <w:r w:rsidRPr="00B25613">
        <w:rPr>
          <w:highlight w:val="yellow"/>
        </w:rPr>
        <w:t>The simple-cell bank also occupies more effective dimensions (noise-corrected PR 5.2–10.6 vs. 4.3–5.2 for neurons), while the complex-cell bank shares the neural range (3.2–4.8). When neural and Gabor representations are compared at matched participation ratio, all four neural populations show higher headroom than both Gabor models: at PR 3–5 the complex-cell model reaches 0.01–0.04 against 0.09–0.25 for neurons, and the simple-cell model reaches 0.04–0.09 only at PR 9–10.6. Consistently, neural populations preserve a substantially larger fraction of their own decodable structure across cues (headroom 0.09–0.25 vs. 0.01–0.09 at every matched size), indicating greater transfer efficiency. In absolute accuracy (PT − control), only KO V1 clearly exceeds the Gabor bank; for the other populations the advantage is relative to their lower decodability.</w:t>
      </w:r>
      <w:commentRangeEnd w:id="5"/>
      <w:r w:rsidRPr="00B25613">
        <w:rPr>
          <w:rStyle w:val="CommentReference"/>
          <w:sz w:val="22"/>
          <w:szCs w:val="24"/>
          <w:highlight w:val="yellow"/>
        </w:rPr>
        <w:commentReference w:id="5"/>
      </w:r>
      <w:r w:rsidRPr="00B25613">
        <w:rPr>
          <w:highlight w:val="yellow"/>
        </w:rPr>
        <w:t xml:space="preserve"> Thus, the neural result is not that neurons are simply more decodable than generic filters; rather, the neural populations—particularly KO V1—organize information in a relatively low-dimensional representation in which a larger fraction of the available structure is shared across rendering conditions. This complements the single-neuron invariance and transformation-free geometric analyses.</w:t>
      </w:r>
    </w:p>
    <w:p w14:paraId="5CB607B5" w14:textId="4EC10C5F" w:rsidR="00B25613" w:rsidRDefault="00B25613" w:rsidP="00B25613">
      <w:r w:rsidRPr="00B25613">
        <w:rPr>
          <w:highlight w:val="cyan"/>
        </w:rPr>
        <w:t>Need to do: add an actual statistical comparison at matched PR (and/or matched N), because the reviewer explicitly requested it. We gave point estimates but we need a statistical comparison. Bootstrap distributions? Confidence intervals, or a permutation test comparing neural vs. Gabor at matched PR?</w:t>
      </w:r>
    </w:p>
    <w:p w14:paraId="4BD9D361" w14:textId="52096159" w:rsidR="00B25613" w:rsidRDefault="00B25613" w:rsidP="00B25613">
      <w:pPr>
        <w:pStyle w:val="Heading1"/>
        <w:rPr>
          <w:color w:val="00B0F0"/>
        </w:rPr>
      </w:pPr>
      <w:r w:rsidRPr="00B25613">
        <w:rPr>
          <w:color w:val="auto"/>
        </w:rPr>
        <w:t xml:space="preserve">Point 10 – Is AC–EX alignment inflated because AC is built from EX? </w:t>
      </w:r>
      <w:r w:rsidRPr="00B25613">
        <w:rPr>
          <w:color w:val="00B0F0"/>
        </w:rPr>
        <w:t>[done]</w:t>
      </w:r>
    </w:p>
    <w:p w14:paraId="0DE46950" w14:textId="5CA707F1" w:rsidR="00B25613" w:rsidRDefault="00B25613" w:rsidP="00B25613">
      <w:pPr>
        <w:ind w:left="360"/>
        <w:rPr>
          <w:i/>
          <w:color w:val="595959"/>
          <w:sz w:val="19"/>
        </w:rPr>
      </w:pPr>
      <w:r w:rsidRPr="00B25613">
        <w:rPr>
          <w:i/>
          <w:color w:val="595959"/>
          <w:sz w:val="19"/>
        </w:rP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p>
    <w:p w14:paraId="0AFB6FB1" w14:textId="6AF884D5" w:rsidR="00B25613" w:rsidRDefault="00B25613" w:rsidP="00B25613">
      <w:pPr>
        <w:pStyle w:val="Heading3"/>
        <w:rPr>
          <w:color w:val="auto"/>
        </w:rPr>
      </w:pPr>
      <w:r w:rsidRPr="00B25613">
        <w:rPr>
          <w:color w:val="auto"/>
        </w:rPr>
        <w:t>AC–EX is never the tightest pair: it has the largest Procrustes residual in 3 of 4 populations, the weakest angle correlation, and never the highest transfer headroom.</w:t>
      </w:r>
    </w:p>
    <w:p w14:paraId="153B27B6" w14:textId="196F3DFF" w:rsidR="00B25613" w:rsidRDefault="00B25613" w:rsidP="00B25613">
      <w:pPr>
        <w:keepNext/>
        <w:rPr>
          <w:b/>
          <w:color w:val="595959"/>
          <w:sz w:val="18"/>
        </w:rPr>
      </w:pPr>
      <w:r w:rsidRPr="00B25613">
        <w:rPr>
          <w:b/>
          <w:color w:val="595959"/>
          <w:sz w:val="18"/>
        </w:rPr>
        <w:t>per-pair Procrustes residual summary</w:t>
      </w:r>
    </w:p>
    <w:p w14:paraId="28C2B927" w14:textId="01C788E3" w:rsidR="00B25613" w:rsidRDefault="00B25613" w:rsidP="00B25613">
      <w:pPr>
        <w:jc w:val="center"/>
      </w:pPr>
      <w:r>
        <w:rPr>
          <w:noProof/>
          <w14:ligatures w14:val="standardContextual"/>
        </w:rPr>
        <w:drawing>
          <wp:inline distT="0" distB="0" distL="0" distR="0" wp14:anchorId="5EDB0F01" wp14:editId="7A697A7B">
            <wp:extent cx="5943600" cy="2417445"/>
            <wp:effectExtent l="0" t="0" r="0" b="1905"/>
            <wp:docPr id="1966177416" name="Picture 22"/>
            <wp:cNvGraphicFramePr/>
            <a:graphic xmlns:a="http://schemas.openxmlformats.org/drawingml/2006/main">
              <a:graphicData uri="http://schemas.openxmlformats.org/drawingml/2006/picture">
                <pic:pic xmlns:pic="http://schemas.openxmlformats.org/drawingml/2006/picture">
                  <pic:nvPicPr>
                    <pic:cNvPr id="196617741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67F29A27" w14:textId="6110BED4" w:rsidR="00B25613" w:rsidRDefault="00B25613" w:rsidP="00B25613">
      <w:pPr>
        <w:keepNext/>
        <w:spacing w:before="80"/>
        <w:rPr>
          <w:b/>
        </w:rPr>
      </w:pPr>
      <w:r w:rsidRPr="00B25613">
        <w:rPr>
          <w:b/>
        </w:rPr>
        <w:t>Details:</w:t>
      </w:r>
    </w:p>
    <w:p w14:paraId="72F0E14C" w14:textId="1E00283B" w:rsidR="00B25613" w:rsidRDefault="00B25613" w:rsidP="00B25613">
      <w:r w:rsidRPr="00B25613">
        <w:t>Rotation-only (left) and full (right) Procrustes residuals of the 50 stimulus means for each unordered rendering pair, averaged over k = 1–49 retained PCs (smaller = tighter alignment).</w:t>
      </w:r>
    </w:p>
    <w:p w14:paraId="2C98931B" w14:textId="74503784" w:rsidR="00B25613" w:rsidRDefault="00B25613" w:rsidP="00B25613">
      <w:pPr>
        <w:keepNext/>
        <w:rPr>
          <w:b/>
          <w:color w:val="595959"/>
          <w:sz w:val="18"/>
        </w:rPr>
      </w:pPr>
      <w:r w:rsidRPr="00B25613">
        <w:rPr>
          <w:b/>
          <w:color w:val="595959"/>
          <w:sz w:val="18"/>
        </w:rPr>
        <w:lastRenderedPageBreak/>
        <w:t>cue_metrics_per_pair_full (neuron_decoding_rev)</w:t>
      </w:r>
    </w:p>
    <w:p w14:paraId="65C0A40A" w14:textId="0F4C6E2B" w:rsidR="00B25613" w:rsidRDefault="00B25613" w:rsidP="00B25613">
      <w:pPr>
        <w:jc w:val="center"/>
      </w:pPr>
      <w:commentRangeStart w:id="6"/>
      <w:r>
        <w:rPr>
          <w:noProof/>
          <w14:ligatures w14:val="standardContextual"/>
        </w:rPr>
        <w:drawing>
          <wp:inline distT="0" distB="0" distL="0" distR="0" wp14:anchorId="022B1F12" wp14:editId="33A92126">
            <wp:extent cx="5943600" cy="1997710"/>
            <wp:effectExtent l="0" t="0" r="0" b="2540"/>
            <wp:docPr id="48572237" name="Picture 23"/>
            <wp:cNvGraphicFramePr/>
            <a:graphic xmlns:a="http://schemas.openxmlformats.org/drawingml/2006/main">
              <a:graphicData uri="http://schemas.openxmlformats.org/drawingml/2006/picture">
                <pic:pic xmlns:pic="http://schemas.openxmlformats.org/drawingml/2006/picture">
                  <pic:nvPicPr>
                    <pic:cNvPr id="4857223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inline>
        </w:drawing>
      </w:r>
      <w:commentRangeEnd w:id="6"/>
      <w:r w:rsidR="000003AB">
        <w:rPr>
          <w:rStyle w:val="CommentReference"/>
          <w:sz w:val="22"/>
          <w:szCs w:val="24"/>
        </w:rPr>
        <w:commentReference w:id="6"/>
      </w:r>
    </w:p>
    <w:p w14:paraId="57D9F41F" w14:textId="5F7730A9" w:rsidR="00B25613" w:rsidRDefault="00B25613" w:rsidP="00B25613">
      <w:pPr>
        <w:keepNext/>
        <w:spacing w:before="80"/>
        <w:rPr>
          <w:b/>
        </w:rPr>
      </w:pPr>
      <w:r w:rsidRPr="00B25613">
        <w:rPr>
          <w:b/>
        </w:rPr>
        <w:t>Details:</w:t>
      </w:r>
    </w:p>
    <w:p w14:paraId="69782C7F" w14:textId="424FEFF5" w:rsidR="00B25613" w:rsidRDefault="00B25613" w:rsidP="00B25613">
      <w:r w:rsidRPr="00B25613">
        <w:t>Cue transfer per rendering pair with the corrected control, full neuron space: PT/control, headroom and PT − control, with bootstrap 95% CIs over neuron draws. The decoder-free geometry per pair is in Point 2-I.</w:t>
      </w:r>
    </w:p>
    <w:p w14:paraId="3EF4ADEC" w14:textId="4BC11226" w:rsidR="00B25613" w:rsidRDefault="00B25613" w:rsidP="00B25613">
      <w:pPr>
        <w:keepNext/>
        <w:spacing w:before="80"/>
        <w:rPr>
          <w:b/>
        </w:rPr>
      </w:pPr>
      <w:r w:rsidRPr="00B25613">
        <w:rPr>
          <w:b/>
        </w:rPr>
        <w:t>Interpretation:</w:t>
      </w:r>
    </w:p>
    <w:p w14:paraId="221AC6FF" w14:textId="7850FABA" w:rsidR="00B25613" w:rsidRDefault="00B25613" w:rsidP="00B25613">
      <w:pPr>
        <w:pStyle w:val="ListBullet"/>
      </w:pPr>
      <w:r w:rsidRPr="00B25613">
        <w:t>(1) The concern predicts AC–EX to be the tightest pair; on all three readouts it never is.</w:t>
      </w:r>
    </w:p>
    <w:p w14:paraId="4E91BE21" w14:textId="4837D9D8" w:rsidR="00B25613" w:rsidRDefault="00B25613" w:rsidP="00B25613">
      <w:pPr>
        <w:pStyle w:val="ListBullet"/>
      </w:pPr>
      <w:r w:rsidRPr="00B25613">
        <w:t>(2) EC–AC is the most preserved pair: smallest residual, highest angle correlation, and highest headroom in 3 of 4 populations.</w:t>
      </w:r>
    </w:p>
    <w:p w14:paraId="082C12A2" w14:textId="550CED42" w:rsidR="00B25613" w:rsidRDefault="00B25613" w:rsidP="00B25613">
      <w:r w:rsidRPr="00B25613">
        <w:rPr>
          <w:highlight w:val="yellow"/>
        </w:rPr>
        <w:t>The reviewer notes that AC is derived from clusters of the same EX image patches and therefore shares stimulus-level structure with EX by construction. This raises the possibility that the AC–EX correspondence could be artificially inflated. This hypothesis makes a clear prediction: if the shared construction were responsible for the apparent cue invariance, AC–EX should exhibit the strongest geometric alignment among the three rendering pairs.</w:t>
      </w:r>
    </w:p>
    <w:p w14:paraId="78931679" w14:textId="534586ED" w:rsidR="00B25613" w:rsidRDefault="00B25613" w:rsidP="00B25613">
      <w:r w:rsidRPr="00B25613">
        <w:rPr>
          <w:highlight w:val="yellow"/>
        </w:rPr>
        <w:t xml:space="preserve">The data show the opposite. AC–EX is consistently the weakest or near-weakest pair. In KO V1, for example, the decoder-free geometric correlations are </w:t>
      </w:r>
      <w:commentRangeStart w:id="7"/>
      <w:r w:rsidRPr="00B25613">
        <w:rPr>
          <w:highlight w:val="yellow"/>
        </w:rPr>
        <w:t>AC–EC = 0.43, EC–EX = 0.34, and AC–EX = 0.20 (centroid cosine)</w:t>
      </w:r>
      <w:commentRangeEnd w:id="7"/>
      <w:r w:rsidRPr="00B25613">
        <w:rPr>
          <w:rStyle w:val="CommentReference"/>
          <w:sz w:val="22"/>
          <w:szCs w:val="24"/>
          <w:highlight w:val="yellow"/>
        </w:rPr>
        <w:commentReference w:id="7"/>
      </w:r>
      <w:r w:rsidRPr="00B25613">
        <w:rPr>
          <w:highlight w:val="yellow"/>
        </w:rPr>
        <w:t>. Similarly, AC–EX has the largest Procrustes residual in three of four populations</w:t>
      </w:r>
      <w:commentRangeStart w:id="8"/>
      <w:r w:rsidRPr="00B25613">
        <w:rPr>
          <w:highlight w:val="yellow"/>
        </w:rPr>
        <w:t>, and it is never the pair with the highest transfer headroom</w:t>
      </w:r>
      <w:commentRangeEnd w:id="8"/>
      <w:r w:rsidRPr="00B25613">
        <w:rPr>
          <w:rStyle w:val="CommentReference"/>
          <w:sz w:val="22"/>
          <w:szCs w:val="24"/>
          <w:highlight w:val="yellow"/>
        </w:rPr>
        <w:commentReference w:id="8"/>
      </w:r>
      <w:r w:rsidRPr="00B25613">
        <w:rPr>
          <w:highlight w:val="yellow"/>
        </w:rPr>
        <w:t>. Thus, despite the constructional relationship between AC and EX, it does not produce an anomalously strong AC–EX correspondence. Instead, the strongest correspondence is between AC and EC, which are independently related to the underlying structural content.</w:t>
      </w:r>
    </w:p>
    <w:p w14:paraId="5A201BD5" w14:textId="3BB81A25" w:rsidR="00B25613" w:rsidRDefault="00B25613" w:rsidP="00B25613">
      <w:pPr>
        <w:pStyle w:val="Heading1"/>
        <w:rPr>
          <w:color w:val="00B0F0"/>
        </w:rPr>
      </w:pPr>
      <w:r w:rsidRPr="00B25613">
        <w:rPr>
          <w:color w:val="auto"/>
        </w:rPr>
        <w:t xml:space="preserve">Reviewer #2 minor concerns </w:t>
      </w:r>
      <w:r w:rsidRPr="00B25613">
        <w:rPr>
          <w:color w:val="00B0F0"/>
        </w:rPr>
        <w:t>[pending]</w:t>
      </w:r>
    </w:p>
    <w:p w14:paraId="610F907D" w14:textId="5661F113" w:rsidR="00B25613" w:rsidRDefault="00B25613" w:rsidP="00B25613">
      <w:pPr>
        <w:ind w:left="360"/>
        <w:rPr>
          <w:i/>
          <w:color w:val="595959"/>
          <w:sz w:val="19"/>
        </w:rPr>
      </w:pPr>
      <w:r w:rsidRPr="00B25613">
        <w:rPr>
          <w:i/>
          <w:color w:val="595959"/>
          <w:sz w:val="19"/>
        </w:rPr>
        <w:t>1. The cue-transfer decoding methods (lines 552-605) are dense; pseudocode or a numbered step-by-step summary would improve accessibility. 2. Stimuli were 33×33 pixels for V1 and 45×45 for V2; the authors should discuss whether this size difference contributes to V1 &gt; V2 cue-invariance through spatial frequency content differences. 3. Was V2 downsampling to match V1 size (line 181) repeated across multiple random subsamples to verify stability? 4. Procrustes assumes rigid/similarity transformations. Comparing with CCA or CKA would test whether a more general alignment better characterizes the cross-rendering geometric relationship. 5. With 15 figures, the main text is dense. Figures 5, 7, 9, 12, and 13 could be designated supplementary. 6. The 2D PCA projections (Fig. 3a) are visually compelling but Procrustes operates in ~150D; reporting variance captured by the first two PCs would contextualize these visualizations.</w:t>
      </w:r>
    </w:p>
    <w:p w14:paraId="386C278C" w14:textId="36975621" w:rsidR="00B25613" w:rsidRDefault="00B25613" w:rsidP="00B25613">
      <w:r w:rsidRPr="00B25613">
        <w:rPr>
          <w:b/>
        </w:rPr>
        <w:t>[Pending: replies to be written.]</w:t>
      </w:r>
      <w:r w:rsidRPr="00B25613">
        <w:t xml:space="preserve"> Already available: minor 3 (the rerun draws V2 subsamples 20 times) and minor 6 (variance captured per number of PCs: neuron_decoding_rev 08_dimensionality/cumvar_vs_k).</w:t>
      </w:r>
    </w:p>
    <w:p w14:paraId="5383994D" w14:textId="7A9D0F5D" w:rsidR="00B25613" w:rsidRDefault="00B25613" w:rsidP="00B25613">
      <w:pPr>
        <w:pStyle w:val="Heading1"/>
        <w:rPr>
          <w:color w:val="auto"/>
        </w:rPr>
      </w:pPr>
      <w:r w:rsidRPr="00B25613">
        <w:rPr>
          <w:color w:val="auto"/>
        </w:rPr>
        <w:lastRenderedPageBreak/>
        <w:t>Updated main figures (corrected control)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3800"/>
        <w:gridCol w:w="3960"/>
      </w:tblGrid>
      <w:tr w:rsidR="00B25613" w14:paraId="4D060A49" w14:textId="77777777" w:rsidTr="00B25613">
        <w:tc>
          <w:tcPr>
            <w:tcW w:w="1600" w:type="dxa"/>
          </w:tcPr>
          <w:p w14:paraId="74B36A9E" w14:textId="0489B972" w:rsidR="00B25613" w:rsidRPr="00B25613" w:rsidRDefault="00B25613" w:rsidP="00B25613">
            <w:pPr>
              <w:spacing w:after="0"/>
              <w:rPr>
                <w:b/>
                <w:sz w:val="18"/>
              </w:rPr>
            </w:pPr>
            <w:r w:rsidRPr="00B25613">
              <w:rPr>
                <w:b/>
                <w:sz w:val="18"/>
              </w:rPr>
              <w:t>Paper panel</w:t>
            </w:r>
          </w:p>
        </w:tc>
        <w:tc>
          <w:tcPr>
            <w:tcW w:w="3800" w:type="dxa"/>
          </w:tcPr>
          <w:p w14:paraId="220E329A" w14:textId="329BFD97" w:rsidR="00B25613" w:rsidRPr="00B25613" w:rsidRDefault="00B25613" w:rsidP="00B25613">
            <w:pPr>
              <w:spacing w:after="0"/>
              <w:rPr>
                <w:b/>
                <w:sz w:val="18"/>
              </w:rPr>
            </w:pPr>
            <w:r w:rsidRPr="00B25613">
              <w:rPr>
                <w:b/>
                <w:sz w:val="18"/>
              </w:rPr>
              <w:t>Replacement</w:t>
            </w:r>
          </w:p>
        </w:tc>
        <w:tc>
          <w:tcPr>
            <w:tcW w:w="3960" w:type="dxa"/>
          </w:tcPr>
          <w:p w14:paraId="15B7F386" w14:textId="255C6605" w:rsidR="00B25613" w:rsidRPr="00B25613" w:rsidRDefault="00B25613" w:rsidP="00B25613">
            <w:pPr>
              <w:spacing w:after="0"/>
              <w:rPr>
                <w:b/>
                <w:sz w:val="18"/>
              </w:rPr>
            </w:pPr>
            <w:r w:rsidRPr="00B25613">
              <w:rPr>
                <w:b/>
                <w:sz w:val="18"/>
              </w:rPr>
              <w:t>What changes</w:t>
            </w:r>
          </w:p>
        </w:tc>
      </w:tr>
      <w:tr w:rsidR="00B25613" w14:paraId="7C89175E" w14:textId="77777777" w:rsidTr="00B25613">
        <w:tc>
          <w:tcPr>
            <w:tcW w:w="1600" w:type="dxa"/>
          </w:tcPr>
          <w:p w14:paraId="7BC56B9B" w14:textId="64C29153" w:rsidR="00B25613" w:rsidRPr="00B25613" w:rsidRDefault="00B25613" w:rsidP="00B25613">
            <w:pPr>
              <w:spacing w:after="0"/>
              <w:rPr>
                <w:sz w:val="18"/>
              </w:rPr>
            </w:pPr>
            <w:r w:rsidRPr="00B25613">
              <w:rPr>
                <w:sz w:val="18"/>
              </w:rPr>
              <w:t>Fig. 3b</w:t>
            </w:r>
          </w:p>
        </w:tc>
        <w:tc>
          <w:tcPr>
            <w:tcW w:w="3800" w:type="dxa"/>
          </w:tcPr>
          <w:p w14:paraId="5FBE1863" w14:textId="174E103F" w:rsidR="00B25613" w:rsidRPr="00B25613" w:rsidRDefault="00B25613" w:rsidP="00B25613">
            <w:pPr>
              <w:spacing w:after="0"/>
              <w:rPr>
                <w:sz w:val="18"/>
              </w:rPr>
            </w:pPr>
            <w:r w:rsidRPr="00B25613">
              <w:rPr>
                <w:sz w:val="18"/>
              </w:rPr>
              <w:t>neuron_decoding_rev 02/fig3b_cue_transfer_full (Point 3-I)</w:t>
            </w:r>
          </w:p>
        </w:tc>
        <w:tc>
          <w:tcPr>
            <w:tcW w:w="3960" w:type="dxa"/>
          </w:tcPr>
          <w:p w14:paraId="1ABA6A34" w14:textId="28D1F45D" w:rsidR="00B25613" w:rsidRPr="00B25613" w:rsidRDefault="00B25613" w:rsidP="00B25613">
            <w:pPr>
              <w:spacing w:after="0"/>
              <w:rPr>
                <w:sz w:val="18"/>
              </w:rPr>
            </w:pPr>
            <w:r w:rsidRPr="00B25613">
              <w:rPr>
                <w:sz w:val="18"/>
              </w:rPr>
              <w:t>Control 0.06–0.22 instead of 0.02; the claim moves from "PT 2–4× non-PT" to PT vs. control.</w:t>
            </w:r>
          </w:p>
        </w:tc>
      </w:tr>
      <w:tr w:rsidR="00B25613" w14:paraId="573C1D9C" w14:textId="77777777" w:rsidTr="00B25613">
        <w:tc>
          <w:tcPr>
            <w:tcW w:w="1600" w:type="dxa"/>
          </w:tcPr>
          <w:p w14:paraId="3252601E" w14:textId="19986576" w:rsidR="00B25613" w:rsidRPr="00B25613" w:rsidRDefault="00B25613" w:rsidP="00B25613">
            <w:pPr>
              <w:spacing w:after="0"/>
              <w:rPr>
                <w:sz w:val="18"/>
              </w:rPr>
            </w:pPr>
            <w:r w:rsidRPr="00B25613">
              <w:rPr>
                <w:sz w:val="18"/>
              </w:rPr>
              <w:t>Fig. 4a</w:t>
            </w:r>
          </w:p>
        </w:tc>
        <w:tc>
          <w:tcPr>
            <w:tcW w:w="3800" w:type="dxa"/>
          </w:tcPr>
          <w:p w14:paraId="1D3E3931" w14:textId="067912E6" w:rsidR="00B25613" w:rsidRPr="00B25613" w:rsidRDefault="00B25613" w:rsidP="00B25613">
            <w:pPr>
              <w:spacing w:after="0"/>
              <w:rPr>
                <w:sz w:val="18"/>
              </w:rPr>
            </w:pPr>
            <w:r w:rsidRPr="00B25613">
              <w:rPr>
                <w:sz w:val="18"/>
              </w:rPr>
              <w:t>neuron_decoding_rev 02/fig4a_halves_full</w:t>
            </w:r>
          </w:p>
        </w:tc>
        <w:tc>
          <w:tcPr>
            <w:tcW w:w="3960" w:type="dxa"/>
          </w:tcPr>
          <w:p w14:paraId="7724BB8E" w14:textId="6DD6A96A" w:rsidR="00B25613" w:rsidRPr="00B25613" w:rsidRDefault="00B25613" w:rsidP="00B25613">
            <w:pPr>
              <w:spacing w:after="0"/>
              <w:rPr>
                <w:sz w:val="18"/>
              </w:rPr>
            </w:pPr>
            <w:r w:rsidRPr="00B25613">
              <w:rPr>
                <w:sz w:val="18"/>
              </w:rPr>
              <w:t>Two halves of one area are the same-geometry reference: headroom 0.48–0.68, vs. 0.14–0.25 for cue transfer.</w:t>
            </w:r>
          </w:p>
        </w:tc>
      </w:tr>
      <w:tr w:rsidR="00B25613" w14:paraId="10F9F3D6" w14:textId="77777777" w:rsidTr="00B25613">
        <w:tc>
          <w:tcPr>
            <w:tcW w:w="1600" w:type="dxa"/>
          </w:tcPr>
          <w:p w14:paraId="3848E095" w14:textId="5F2E399F" w:rsidR="00B25613" w:rsidRPr="00B25613" w:rsidRDefault="00B25613" w:rsidP="00B25613">
            <w:pPr>
              <w:spacing w:after="0"/>
              <w:rPr>
                <w:sz w:val="18"/>
              </w:rPr>
            </w:pPr>
            <w:r w:rsidRPr="00B25613">
              <w:rPr>
                <w:sz w:val="18"/>
              </w:rPr>
              <w:t>Fig. 4b</w:t>
            </w:r>
          </w:p>
        </w:tc>
        <w:tc>
          <w:tcPr>
            <w:tcW w:w="3800" w:type="dxa"/>
          </w:tcPr>
          <w:p w14:paraId="5EDC9815" w14:textId="0B657B2E" w:rsidR="00B25613" w:rsidRPr="00B25613" w:rsidRDefault="00B25613" w:rsidP="00B25613">
            <w:pPr>
              <w:spacing w:after="0"/>
              <w:rPr>
                <w:sz w:val="18"/>
              </w:rPr>
            </w:pPr>
            <w:r w:rsidRPr="00B25613">
              <w:rPr>
                <w:sz w:val="18"/>
              </w:rPr>
              <w:t>neuron_decoding_rev 02/fig4b_across_area_full</w:t>
            </w:r>
          </w:p>
        </w:tc>
        <w:tc>
          <w:tcPr>
            <w:tcW w:w="3960" w:type="dxa"/>
          </w:tcPr>
          <w:p w14:paraId="4FC3434E" w14:textId="4F335533" w:rsidR="00B25613" w:rsidRPr="00B25613" w:rsidRDefault="00B25613" w:rsidP="00B25613">
            <w:pPr>
              <w:spacing w:after="0"/>
              <w:rPr>
                <w:sz w:val="18"/>
              </w:rPr>
            </w:pPr>
            <w:r w:rsidRPr="00B25613">
              <w:rPr>
                <w:sz w:val="18"/>
              </w:rPr>
              <w:t>PT above the control in both directions; pooled headroom 0.24–0.26.</w:t>
            </w:r>
          </w:p>
        </w:tc>
      </w:tr>
      <w:tr w:rsidR="00B25613" w14:paraId="6C7FBA50" w14:textId="77777777" w:rsidTr="00B25613">
        <w:tc>
          <w:tcPr>
            <w:tcW w:w="1600" w:type="dxa"/>
          </w:tcPr>
          <w:p w14:paraId="600C0CD1" w14:textId="7F5855EC" w:rsidR="00B25613" w:rsidRPr="00B25613" w:rsidRDefault="00B25613" w:rsidP="00B25613">
            <w:pPr>
              <w:spacing w:after="0"/>
              <w:rPr>
                <w:sz w:val="18"/>
              </w:rPr>
            </w:pPr>
            <w:r w:rsidRPr="00B25613">
              <w:rPr>
                <w:sz w:val="18"/>
              </w:rPr>
              <w:t>Fig. 4c</w:t>
            </w:r>
          </w:p>
        </w:tc>
        <w:tc>
          <w:tcPr>
            <w:tcW w:w="3800" w:type="dxa"/>
          </w:tcPr>
          <w:p w14:paraId="495490FB" w14:textId="7AE53B1D" w:rsidR="00B25613" w:rsidRPr="00B25613" w:rsidRDefault="00B25613" w:rsidP="00B25613">
            <w:pPr>
              <w:spacing w:after="0"/>
              <w:rPr>
                <w:sz w:val="18"/>
              </w:rPr>
            </w:pPr>
            <w:r w:rsidRPr="00B25613">
              <w:rPr>
                <w:sz w:val="18"/>
              </w:rPr>
              <w:t>neuron_decoding_rev 03/fig4c_cue_transfer_vs_N (Point 3-II)</w:t>
            </w:r>
          </w:p>
        </w:tc>
        <w:tc>
          <w:tcPr>
            <w:tcW w:w="3960" w:type="dxa"/>
          </w:tcPr>
          <w:p w14:paraId="4C4ACBF8" w14:textId="4719B574" w:rsidR="00B25613" w:rsidRPr="00B25613" w:rsidRDefault="00B25613" w:rsidP="00B25613">
            <w:pPr>
              <w:spacing w:after="0"/>
              <w:rPr>
                <w:sz w:val="18"/>
              </w:rPr>
            </w:pPr>
            <w:r w:rsidRPr="00B25613">
              <w:rPr>
                <w:sz w:val="18"/>
              </w:rPr>
              <w:t>The control rises almost as fast as PT with N.</w:t>
            </w:r>
          </w:p>
        </w:tc>
      </w:tr>
      <w:tr w:rsidR="00B25613" w14:paraId="4D792725" w14:textId="77777777" w:rsidTr="00B25613">
        <w:tc>
          <w:tcPr>
            <w:tcW w:w="1600" w:type="dxa"/>
          </w:tcPr>
          <w:p w14:paraId="7B1B8B5E" w14:textId="40530EF6" w:rsidR="00B25613" w:rsidRPr="00B25613" w:rsidRDefault="00B25613" w:rsidP="00B25613">
            <w:pPr>
              <w:spacing w:after="0"/>
              <w:rPr>
                <w:sz w:val="18"/>
              </w:rPr>
            </w:pPr>
            <w:r w:rsidRPr="00B25613">
              <w:rPr>
                <w:sz w:val="18"/>
              </w:rPr>
              <w:t>Figs. 12, 13</w:t>
            </w:r>
          </w:p>
        </w:tc>
        <w:tc>
          <w:tcPr>
            <w:tcW w:w="3800" w:type="dxa"/>
          </w:tcPr>
          <w:p w14:paraId="6ABE7C2C" w14:textId="4D71DBD1" w:rsidR="00B25613" w:rsidRPr="00B25613" w:rsidRDefault="00B25613" w:rsidP="00B25613">
            <w:pPr>
              <w:spacing w:after="0"/>
              <w:rPr>
                <w:sz w:val="18"/>
              </w:rPr>
            </w:pPr>
            <w:r w:rsidRPr="00B25613">
              <w:rPr>
                <w:sz w:val="18"/>
              </w:rPr>
              <w:t>neuron_decoding_rev 02/fig12_across_area_all_combos_full, 03/fig13_halves_vs_size</w:t>
            </w:r>
          </w:p>
        </w:tc>
        <w:tc>
          <w:tcPr>
            <w:tcW w:w="3960" w:type="dxa"/>
          </w:tcPr>
          <w:p w14:paraId="28AE9AE6" w14:textId="240AC2B6" w:rsidR="00B25613" w:rsidRPr="00B25613" w:rsidRDefault="00B25613" w:rsidP="00B25613">
            <w:pPr>
              <w:spacing w:after="0"/>
              <w:rPr>
                <w:sz w:val="18"/>
              </w:rPr>
            </w:pPr>
            <w:r w:rsidRPr="00B25613">
              <w:rPr>
                <w:sz w:val="18"/>
              </w:rPr>
              <w:t>Appendix versions of the above.</w:t>
            </w:r>
          </w:p>
        </w:tc>
      </w:tr>
      <w:tr w:rsidR="00B25613" w14:paraId="7EB4CD0A" w14:textId="77777777" w:rsidTr="00B25613">
        <w:tc>
          <w:tcPr>
            <w:tcW w:w="1600" w:type="dxa"/>
          </w:tcPr>
          <w:p w14:paraId="3BDF9C1F" w14:textId="4BDC752B" w:rsidR="00B25613" w:rsidRPr="00B25613" w:rsidRDefault="00B25613" w:rsidP="00B25613">
            <w:pPr>
              <w:spacing w:after="0"/>
              <w:rPr>
                <w:sz w:val="18"/>
              </w:rPr>
            </w:pPr>
            <w:r w:rsidRPr="00B25613">
              <w:rPr>
                <w:sz w:val="18"/>
              </w:rPr>
              <w:t>Fig. 15</w:t>
            </w:r>
          </w:p>
        </w:tc>
        <w:tc>
          <w:tcPr>
            <w:tcW w:w="3800" w:type="dxa"/>
          </w:tcPr>
          <w:p w14:paraId="0C751766" w14:textId="6387BD2C" w:rsidR="00B25613" w:rsidRPr="00B25613" w:rsidRDefault="00B25613" w:rsidP="00B25613">
            <w:pPr>
              <w:spacing w:after="0"/>
              <w:rPr>
                <w:sz w:val="18"/>
              </w:rPr>
            </w:pPr>
            <w:r w:rsidRPr="00B25613">
              <w:rPr>
                <w:sz w:val="18"/>
              </w:rPr>
              <w:t>Gabor_decoding_rev 02/fig15_gabor_cue_transfer_full (Point 9-I)</w:t>
            </w:r>
          </w:p>
        </w:tc>
        <w:tc>
          <w:tcPr>
            <w:tcW w:w="3960" w:type="dxa"/>
          </w:tcPr>
          <w:p w14:paraId="030F5822" w14:textId="697136EB" w:rsidR="00B25613" w:rsidRPr="00B25613" w:rsidRDefault="00B25613" w:rsidP="00B25613">
            <w:pPr>
              <w:spacing w:after="0"/>
              <w:rPr>
                <w:sz w:val="18"/>
              </w:rPr>
            </w:pPr>
            <w:r w:rsidRPr="00B25613">
              <w:rPr>
                <w:sz w:val="18"/>
              </w:rPr>
              <w:t>Gabor PT only 0.04–0.06 above the control.</w:t>
            </w:r>
          </w:p>
        </w:tc>
      </w:tr>
      <w:tr w:rsidR="00B25613" w14:paraId="7EEDD177" w14:textId="77777777" w:rsidTr="00B25613">
        <w:tc>
          <w:tcPr>
            <w:tcW w:w="1600" w:type="dxa"/>
          </w:tcPr>
          <w:p w14:paraId="792AFDC8" w14:textId="3754D1D4" w:rsidR="00B25613" w:rsidRPr="00B25613" w:rsidRDefault="00B25613" w:rsidP="00B25613">
            <w:pPr>
              <w:spacing w:after="0"/>
              <w:rPr>
                <w:sz w:val="18"/>
              </w:rPr>
            </w:pPr>
            <w:r w:rsidRPr="00B25613">
              <w:rPr>
                <w:sz w:val="18"/>
              </w:rPr>
              <w:t>New panel (option)</w:t>
            </w:r>
          </w:p>
        </w:tc>
        <w:tc>
          <w:tcPr>
            <w:tcW w:w="3800" w:type="dxa"/>
          </w:tcPr>
          <w:p w14:paraId="0156C9E3" w14:textId="4C02808A" w:rsidR="00B25613" w:rsidRPr="00B25613" w:rsidRDefault="00B25613" w:rsidP="00B25613">
            <w:pPr>
              <w:spacing w:after="0"/>
              <w:rPr>
                <w:sz w:val="18"/>
              </w:rPr>
            </w:pPr>
            <w:r w:rsidRPr="00B25613">
              <w:rPr>
                <w:sz w:val="18"/>
              </w:rPr>
              <w:t>neuron_decoding_rev 04/cue_vs_halves_matched_size or 07/pc_headroom_all_comparisons</w:t>
            </w:r>
          </w:p>
        </w:tc>
        <w:tc>
          <w:tcPr>
            <w:tcW w:w="3960" w:type="dxa"/>
          </w:tcPr>
          <w:p w14:paraId="798BB00D" w14:textId="170A15C3" w:rsidR="00B25613" w:rsidRPr="00B25613" w:rsidRDefault="00B25613" w:rsidP="00B25613">
            <w:pPr>
              <w:spacing w:after="0"/>
              <w:rPr>
                <w:sz w:val="18"/>
              </w:rPr>
            </w:pPr>
            <w:r w:rsidRPr="00B25613">
              <w:rPr>
                <w:sz w:val="18"/>
              </w:rPr>
              <w:t>One-panel summary: cue transfer far above the control, far below the same-geometry reference.</w:t>
            </w:r>
          </w:p>
        </w:tc>
      </w:tr>
    </w:tbl>
    <w:p w14:paraId="5ABFF959" w14:textId="78F19554" w:rsidR="00B25613" w:rsidRDefault="00B25613" w:rsidP="00B25613">
      <w:pPr>
        <w:pStyle w:val="Heading1"/>
        <w:rPr>
          <w:color w:val="auto"/>
        </w:rPr>
      </w:pPr>
      <w:r w:rsidRPr="00B25613">
        <w:rPr>
          <w:color w:val="auto"/>
        </w:rPr>
        <w:t>Remaining to do</w:t>
      </w:r>
    </w:p>
    <w:p w14:paraId="3CAE90D9" w14:textId="0FF7ABC1" w:rsidR="00B25613" w:rsidRDefault="00B25613" w:rsidP="00B25613">
      <w:pPr>
        <w:pStyle w:val="ListBullet"/>
      </w:pPr>
      <w:r w:rsidRPr="00B25613">
        <w:t>Point 1: write the terminology reply.</w:t>
      </w:r>
    </w:p>
    <w:p w14:paraId="1CDB8C30" w14:textId="2D9DCD0E" w:rsidR="00B25613" w:rsidRDefault="00B25613" w:rsidP="00B25613">
      <w:pPr>
        <w:pStyle w:val="ListBullet"/>
      </w:pPr>
      <w:r w:rsidRPr="00B25613">
        <w:t>Point 7: run the block-structure analysis of the fitted rotation, or drop Prof. Lee's fourth paragraph.</w:t>
      </w:r>
    </w:p>
    <w:p w14:paraId="6742C8E3" w14:textId="08219106" w:rsidR="00B25613" w:rsidRDefault="00B25613" w:rsidP="00B25613">
      <w:pPr>
        <w:pStyle w:val="ListBullet"/>
      </w:pPr>
      <w:r w:rsidRPr="00B25613">
        <w:t>Point 8: NC-injection simulation (Models 1 and 3, r = 0–0.15).</w:t>
      </w:r>
    </w:p>
    <w:p w14:paraId="4BD5BC7B" w14:textId="61AC981E" w:rsidR="00B25613" w:rsidRDefault="00B25613" w:rsidP="00B25613">
      <w:pPr>
        <w:pStyle w:val="ListBullet"/>
      </w:pPr>
      <w:r w:rsidRPr="00B25613">
        <w:t>Point 9: statistical comparison of neurons vs. Gabor at matched size / PR; noise-matched Gabor variant.</w:t>
      </w:r>
    </w:p>
    <w:p w14:paraId="0B29F2D7" w14:textId="6355DBF3" w:rsidR="00B25613" w:rsidRDefault="00B25613" w:rsidP="00B25613">
      <w:pPr>
        <w:pStyle w:val="ListBullet"/>
      </w:pPr>
      <w:r w:rsidRPr="00B25613">
        <w:t>Reviewer 2 minor concerns.</w:t>
      </w:r>
    </w:p>
    <w:p w14:paraId="13746892" w14:textId="73DC70E4" w:rsidR="00B25613" w:rsidRDefault="00B25613" w:rsidP="00B25613">
      <w:pPr>
        <w:pStyle w:val="ListBullet"/>
      </w:pPr>
      <w:r w:rsidRPr="00B25613">
        <w:t>Prof. Lee to review the corrected paragraphs (Points 2, 3-II, 9, 10) and the new-draft interpretations (Points 4-II, 5, 6).</w:t>
      </w:r>
    </w:p>
    <w:p w14:paraId="437326ED" w14:textId="77777777" w:rsidR="00B25613" w:rsidRPr="00B25613" w:rsidRDefault="00B25613" w:rsidP="00B25613"/>
    <w:sectPr w:rsidR="00B25613" w:rsidRPr="00B256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w3260" w:date="2026-10-22T20:54:00Z" w:initials="z">
    <w:p w14:paraId="5BDB4BC4" w14:textId="77777777" w:rsidR="00FD119F" w:rsidRDefault="00FD119F" w:rsidP="00FD119F">
      <w:pPr>
        <w:pStyle w:val="CommentText"/>
      </w:pPr>
      <w:r>
        <w:rPr>
          <w:rStyle w:val="CommentReference"/>
        </w:rPr>
        <w:annotationRef/>
      </w:r>
      <w:r>
        <w:t>Only keep the blue and gray curves</w:t>
      </w:r>
    </w:p>
  </w:comment>
  <w:comment w:id="1" w:author="zw3260" w:date="2026-10-22T21:09:00Z" w:initials="z">
    <w:p w14:paraId="24BBF603" w14:textId="77777777" w:rsidR="00770E9F" w:rsidRDefault="00770E9F" w:rsidP="00770E9F">
      <w:pPr>
        <w:pStyle w:val="CommentText"/>
      </w:pPr>
      <w:r>
        <w:rPr>
          <w:rStyle w:val="CommentReference"/>
        </w:rPr>
        <w:annotationRef/>
      </w:r>
      <w:r>
        <w:t>Panel c different neuron number per orange line</w:t>
      </w:r>
    </w:p>
  </w:comment>
  <w:comment w:id="2" w:author="zw3260" w:date="2026-10-22T21:22:00Z" w:initials="z">
    <w:p w14:paraId="11B756FA" w14:textId="77777777" w:rsidR="00D03CFE" w:rsidRDefault="00D03CFE" w:rsidP="00D03CFE">
      <w:pPr>
        <w:pStyle w:val="CommentText"/>
      </w:pPr>
      <w:r>
        <w:rPr>
          <w:rStyle w:val="CommentReference"/>
        </w:rPr>
        <w:annotationRef/>
      </w:r>
      <w:r>
        <w:t>t-test? Is this really not significant</w:t>
      </w:r>
    </w:p>
  </w:comment>
  <w:comment w:id="3" w:author="Claude" w:date="2026-10-21T22:06:00Z" w:initials="CL">
    <w:p w14:paraId="676B31C2" w14:textId="18926003" w:rsidR="00B25613" w:rsidRDefault="00B25613">
      <w:pPr>
        <w:pStyle w:val="CommentText"/>
      </w:pPr>
      <w:r>
        <w:rPr>
          <w:rStyle w:val="CommentReference"/>
        </w:rPr>
        <w:annotationRef/>
      </w:r>
      <w:r>
        <w:t>This paragraph describes a test of block structure in the fitted rotation T that has not been run: no decoding script stores T yet. Keep it only if the analysis is run (save T in the decoding core; within-session share of T_ij² vs. a session-label permutation null). Otherwise the mechanistic argument in the paragraph above stands alone.</w:t>
      </w:r>
    </w:p>
  </w:comment>
  <w:comment w:id="4" w:author="Claude" w:date="2026-10-21T22:06:00Z" w:initials="CL">
    <w:p w14:paraId="61E8E188" w14:textId="11D4DB14" w:rsidR="00B25613" w:rsidRDefault="00B25613">
      <w:pPr>
        <w:pStyle w:val="CommentText"/>
      </w:pPr>
      <w:r>
        <w:rPr>
          <w:rStyle w:val="CommentReference"/>
        </w:rPr>
        <w:annotationRef/>
      </w:r>
      <w:r>
        <w:t>TS3: "A generic Gabor filter bank is itself capable of producing substantial cue-transfer after Procrustes alignment". With the corrected Gabor control (Gabor_decoding_rev), most of that transfer is rotation freedom. The old point-9 figures compared a corrected neural control with the old Gabor control.</w:t>
      </w:r>
    </w:p>
  </w:comment>
  <w:comment w:id="5" w:author="Claude" w:date="2026-10-21T22:06:00Z" w:initials="CL">
    <w:p w14:paraId="298147E2" w14:textId="6922C189" w:rsidR="00B25613" w:rsidRDefault="00B25613">
      <w:pPr>
        <w:pStyle w:val="CommentText"/>
      </w:pPr>
      <w:r>
        <w:rPr>
          <w:rStyle w:val="CommentReference"/>
        </w:rPr>
        <w:annotationRef/>
      </w:r>
      <w:r>
        <w:t>Updated from TS3, which (with the old Gabor control) said that at matched PR only KO V1 exceeds the Gabor model, FR V2 is comparable and FR V1 and KO V2 are lower, and gave PT/self 0.43–0.57 vs 0.08–0.40. With the corrected control, all four populations exceed both models in headroom (FIGURE_COMMENTS 09/point9_vs_cells and point9_vs_pr). The note "(maybe argue for the trend?)" was removed because the result is now uniform. The last sentence is the caveat from the same document.</w:t>
      </w:r>
    </w:p>
  </w:comment>
  <w:comment w:id="6" w:author="zw3260" w:date="2026-10-22T21:47:00Z" w:initials="z">
    <w:p w14:paraId="5953E77D" w14:textId="77777777" w:rsidR="000003AB" w:rsidRDefault="000003AB" w:rsidP="000003AB">
      <w:pPr>
        <w:pStyle w:val="CommentText"/>
      </w:pPr>
      <w:r>
        <w:rPr>
          <w:rStyle w:val="CommentReference"/>
        </w:rPr>
        <w:annotationRef/>
      </w:r>
      <w:r>
        <w:t>Remove the difference</w:t>
      </w:r>
    </w:p>
  </w:comment>
  <w:comment w:id="7" w:author="Claude" w:date="2026-10-21T22:06:00Z" w:initials="CL">
    <w:p w14:paraId="29F2FFEF" w14:textId="4851B024" w:rsidR="00B25613" w:rsidRDefault="00B25613">
      <w:pPr>
        <w:pStyle w:val="CommentText"/>
      </w:pPr>
      <w:r>
        <w:rPr>
          <w:rStyle w:val="CommentReference"/>
        </w:rPr>
        <w:annotationRef/>
      </w:r>
      <w:r>
        <w:t>TS3 had 0.38 / 0.32 / 0.19, which appear to be the bootstrap (Obs) medians. Changed to the point estimates used in Point 2, so the two points quote the same numbers. On distance, AC–EX (0.197) is slightly above EC–EX (0.184), hence "weakest or near-weakest".</w:t>
      </w:r>
    </w:p>
  </w:comment>
  <w:comment w:id="8" w:author="Claude" w:date="2026-10-21T22:06:00Z" w:initials="CL">
    <w:p w14:paraId="5CD7C1C4" w14:textId="6E8345C0" w:rsidR="00B25613" w:rsidRDefault="00B25613">
      <w:pPr>
        <w:pStyle w:val="CommentText"/>
      </w:pPr>
      <w:r>
        <w:rPr>
          <w:rStyle w:val="CommentReference"/>
        </w:rPr>
        <w:annotationRef/>
      </w:r>
      <w:r>
        <w:t>Added from the rerun: per-pair headroom with the corrected control (neuron_decoding_rev 04/cue_metrics_per_pair_full).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B4BC4" w15:done="0"/>
  <w15:commentEx w15:paraId="24BBF603" w15:done="0"/>
  <w15:commentEx w15:paraId="11B756FA" w15:done="0"/>
  <w15:commentEx w15:paraId="676B31C2" w15:done="0"/>
  <w15:commentEx w15:paraId="61E8E188" w15:done="0"/>
  <w15:commentEx w15:paraId="298147E2" w15:done="0"/>
  <w15:commentEx w15:paraId="5953E77D" w15:done="0"/>
  <w15:commentEx w15:paraId="29F2FFEF" w15:done="0"/>
  <w15:commentEx w15:paraId="5CD7C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1B206" w16cex:dateUtc="2026-10-23T00:54:00Z"/>
  <w16cex:commentExtensible w16cex:durableId="4DC087AF" w16cex:dateUtc="2026-10-23T01:09:00Z"/>
  <w16cex:commentExtensible w16cex:durableId="7F777978" w16cex:dateUtc="2026-10-23T01:22:00Z"/>
  <w16cex:commentExtensible w16cex:durableId="188A75E3" w16cex:dateUtc="2026-10-22T02:06:00Z"/>
  <w16cex:commentExtensible w16cex:durableId="219D81F1" w16cex:dateUtc="2026-10-22T02:06:00Z"/>
  <w16cex:commentExtensible w16cex:durableId="527B029D" w16cex:dateUtc="2026-10-22T02:06:00Z"/>
  <w16cex:commentExtensible w16cex:durableId="3417D267" w16cex:dateUtc="2026-10-23T01:47:00Z"/>
  <w16cex:commentExtensible w16cex:durableId="75360A54" w16cex:dateUtc="2026-10-22T02:06:00Z"/>
  <w16cex:commentExtensible w16cex:durableId="796F1EE6" w16cex:dateUtc="2026-10-22T0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B4BC4" w16cid:durableId="6871B206"/>
  <w16cid:commentId w16cid:paraId="24BBF603" w16cid:durableId="4DC087AF"/>
  <w16cid:commentId w16cid:paraId="11B756FA" w16cid:durableId="7F777978"/>
  <w16cid:commentId w16cid:paraId="676B31C2" w16cid:durableId="188A75E3"/>
  <w16cid:commentId w16cid:paraId="61E8E188" w16cid:durableId="219D81F1"/>
  <w16cid:commentId w16cid:paraId="298147E2" w16cid:durableId="527B029D"/>
  <w16cid:commentId w16cid:paraId="5953E77D" w16cid:durableId="3417D267"/>
  <w16cid:commentId w16cid:paraId="29F2FFEF" w16cid:durableId="75360A54"/>
  <w16cid:commentId w16cid:paraId="5CD7C1C4" w16cid:durableId="796F1E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705C" w14:textId="77777777" w:rsidR="00B6550E" w:rsidRDefault="00B6550E" w:rsidP="00136E98">
      <w:r>
        <w:separator/>
      </w:r>
    </w:p>
  </w:endnote>
  <w:endnote w:type="continuationSeparator" w:id="0">
    <w:p w14:paraId="3EB174FD" w14:textId="77777777" w:rsidR="00B6550E" w:rsidRDefault="00B6550E" w:rsidP="0013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815C2" w14:textId="77777777" w:rsidR="00B6550E" w:rsidRDefault="00B6550E" w:rsidP="00136E98">
      <w:r>
        <w:separator/>
      </w:r>
    </w:p>
  </w:footnote>
  <w:footnote w:type="continuationSeparator" w:id="0">
    <w:p w14:paraId="6AEEBC10" w14:textId="77777777" w:rsidR="00B6550E" w:rsidRDefault="00B6550E" w:rsidP="00136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626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613932"/>
    <w:multiLevelType w:val="multilevel"/>
    <w:tmpl w:val="C4F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457"/>
    <w:multiLevelType w:val="multilevel"/>
    <w:tmpl w:val="C55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861"/>
    <w:multiLevelType w:val="multilevel"/>
    <w:tmpl w:val="FD9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2B6A"/>
    <w:multiLevelType w:val="multilevel"/>
    <w:tmpl w:val="8CA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80D96"/>
    <w:multiLevelType w:val="hybridMultilevel"/>
    <w:tmpl w:val="D568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C0D70"/>
    <w:multiLevelType w:val="multilevel"/>
    <w:tmpl w:val="87B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A4F8E"/>
    <w:multiLevelType w:val="multilevel"/>
    <w:tmpl w:val="93F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E0DEE"/>
    <w:multiLevelType w:val="multilevel"/>
    <w:tmpl w:val="2A22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D10D5"/>
    <w:multiLevelType w:val="hybridMultilevel"/>
    <w:tmpl w:val="E8F23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A0C97"/>
    <w:multiLevelType w:val="multilevel"/>
    <w:tmpl w:val="74A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220A"/>
    <w:multiLevelType w:val="multilevel"/>
    <w:tmpl w:val="013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9957">
    <w:abstractNumId w:val="10"/>
  </w:num>
  <w:num w:numId="2" w16cid:durableId="322664086">
    <w:abstractNumId w:val="3"/>
  </w:num>
  <w:num w:numId="3" w16cid:durableId="280235892">
    <w:abstractNumId w:val="11"/>
  </w:num>
  <w:num w:numId="4" w16cid:durableId="179588806">
    <w:abstractNumId w:val="1"/>
  </w:num>
  <w:num w:numId="5" w16cid:durableId="518660317">
    <w:abstractNumId w:val="9"/>
  </w:num>
  <w:num w:numId="6" w16cid:durableId="740522441">
    <w:abstractNumId w:val="7"/>
  </w:num>
  <w:num w:numId="7" w16cid:durableId="1339844237">
    <w:abstractNumId w:val="2"/>
  </w:num>
  <w:num w:numId="8" w16cid:durableId="261377730">
    <w:abstractNumId w:val="5"/>
  </w:num>
  <w:num w:numId="9" w16cid:durableId="1558736864">
    <w:abstractNumId w:val="4"/>
  </w:num>
  <w:num w:numId="10" w16cid:durableId="774593210">
    <w:abstractNumId w:val="8"/>
  </w:num>
  <w:num w:numId="11" w16cid:durableId="2146770424">
    <w:abstractNumId w:val="6"/>
  </w:num>
  <w:num w:numId="12" w16cid:durableId="4159018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w3260">
    <w15:presenceInfo w15:providerId="AD" w15:userId="S::zw3260@adcu.columbia.edu::493195ea-79b4-4dd9-8cf8-adf8ca8f96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003AB"/>
    <w:rsid w:val="00002FAD"/>
    <w:rsid w:val="00004435"/>
    <w:rsid w:val="000132A1"/>
    <w:rsid w:val="0003034D"/>
    <w:rsid w:val="000523C6"/>
    <w:rsid w:val="00065A05"/>
    <w:rsid w:val="000971A1"/>
    <w:rsid w:val="000C1A48"/>
    <w:rsid w:val="000C1B25"/>
    <w:rsid w:val="000C33B8"/>
    <w:rsid w:val="000D3535"/>
    <w:rsid w:val="000D6401"/>
    <w:rsid w:val="000E4B4C"/>
    <w:rsid w:val="000F6EE0"/>
    <w:rsid w:val="00106BE0"/>
    <w:rsid w:val="001147FA"/>
    <w:rsid w:val="00136E98"/>
    <w:rsid w:val="0014239B"/>
    <w:rsid w:val="00190C2B"/>
    <w:rsid w:val="00195F1A"/>
    <w:rsid w:val="001C60DC"/>
    <w:rsid w:val="001D3298"/>
    <w:rsid w:val="001E0808"/>
    <w:rsid w:val="001E0F2D"/>
    <w:rsid w:val="001E25FA"/>
    <w:rsid w:val="001E486B"/>
    <w:rsid w:val="001E5CD1"/>
    <w:rsid w:val="001F4556"/>
    <w:rsid w:val="00210C9C"/>
    <w:rsid w:val="00212909"/>
    <w:rsid w:val="00225583"/>
    <w:rsid w:val="002473E7"/>
    <w:rsid w:val="002514BC"/>
    <w:rsid w:val="002565D3"/>
    <w:rsid w:val="00261A66"/>
    <w:rsid w:val="00263084"/>
    <w:rsid w:val="002708B7"/>
    <w:rsid w:val="00276749"/>
    <w:rsid w:val="00290168"/>
    <w:rsid w:val="0029428F"/>
    <w:rsid w:val="002954A8"/>
    <w:rsid w:val="00296FCE"/>
    <w:rsid w:val="002B2F7B"/>
    <w:rsid w:val="002C695D"/>
    <w:rsid w:val="002D4A85"/>
    <w:rsid w:val="002D7CBB"/>
    <w:rsid w:val="002F3C85"/>
    <w:rsid w:val="00306202"/>
    <w:rsid w:val="0031474F"/>
    <w:rsid w:val="00322625"/>
    <w:rsid w:val="00330ABA"/>
    <w:rsid w:val="003314DF"/>
    <w:rsid w:val="00331DFD"/>
    <w:rsid w:val="00345906"/>
    <w:rsid w:val="00360E37"/>
    <w:rsid w:val="00396C54"/>
    <w:rsid w:val="003B4A8F"/>
    <w:rsid w:val="003E2052"/>
    <w:rsid w:val="003F4D4C"/>
    <w:rsid w:val="00410BF2"/>
    <w:rsid w:val="00416881"/>
    <w:rsid w:val="00423EE5"/>
    <w:rsid w:val="0042692C"/>
    <w:rsid w:val="0043455E"/>
    <w:rsid w:val="004361F2"/>
    <w:rsid w:val="00441E5E"/>
    <w:rsid w:val="00445D4F"/>
    <w:rsid w:val="0045637F"/>
    <w:rsid w:val="00461841"/>
    <w:rsid w:val="004649E6"/>
    <w:rsid w:val="004657D7"/>
    <w:rsid w:val="00474392"/>
    <w:rsid w:val="0047566D"/>
    <w:rsid w:val="00481680"/>
    <w:rsid w:val="004A2128"/>
    <w:rsid w:val="004B6B4E"/>
    <w:rsid w:val="004E43AA"/>
    <w:rsid w:val="004F0453"/>
    <w:rsid w:val="004F15DB"/>
    <w:rsid w:val="004F194B"/>
    <w:rsid w:val="00502CF8"/>
    <w:rsid w:val="005128FC"/>
    <w:rsid w:val="00520F53"/>
    <w:rsid w:val="00525E10"/>
    <w:rsid w:val="005268D6"/>
    <w:rsid w:val="005328D3"/>
    <w:rsid w:val="0054123A"/>
    <w:rsid w:val="0055670F"/>
    <w:rsid w:val="00572BAB"/>
    <w:rsid w:val="0058753E"/>
    <w:rsid w:val="005E5260"/>
    <w:rsid w:val="00632A3E"/>
    <w:rsid w:val="0063326B"/>
    <w:rsid w:val="0063788B"/>
    <w:rsid w:val="006453B7"/>
    <w:rsid w:val="0065107E"/>
    <w:rsid w:val="00657566"/>
    <w:rsid w:val="0066469B"/>
    <w:rsid w:val="00677AAA"/>
    <w:rsid w:val="00677FE8"/>
    <w:rsid w:val="00682B66"/>
    <w:rsid w:val="006B5ED9"/>
    <w:rsid w:val="006C0F94"/>
    <w:rsid w:val="006D0629"/>
    <w:rsid w:val="006D279E"/>
    <w:rsid w:val="006F695A"/>
    <w:rsid w:val="007065B4"/>
    <w:rsid w:val="00710755"/>
    <w:rsid w:val="00735EA3"/>
    <w:rsid w:val="007565F1"/>
    <w:rsid w:val="007569BF"/>
    <w:rsid w:val="00757DEA"/>
    <w:rsid w:val="00770E9F"/>
    <w:rsid w:val="00782AAB"/>
    <w:rsid w:val="0079591A"/>
    <w:rsid w:val="007D7D0E"/>
    <w:rsid w:val="007F5DC8"/>
    <w:rsid w:val="007F7C99"/>
    <w:rsid w:val="00804F58"/>
    <w:rsid w:val="00822362"/>
    <w:rsid w:val="0082266C"/>
    <w:rsid w:val="0082679B"/>
    <w:rsid w:val="00872130"/>
    <w:rsid w:val="00883A53"/>
    <w:rsid w:val="0089400A"/>
    <w:rsid w:val="008A3AC9"/>
    <w:rsid w:val="008B18EA"/>
    <w:rsid w:val="008B42FF"/>
    <w:rsid w:val="008D3CA0"/>
    <w:rsid w:val="008E7B00"/>
    <w:rsid w:val="008F6B4A"/>
    <w:rsid w:val="008F73CA"/>
    <w:rsid w:val="0090526C"/>
    <w:rsid w:val="009373F6"/>
    <w:rsid w:val="009464A7"/>
    <w:rsid w:val="00951147"/>
    <w:rsid w:val="009B4117"/>
    <w:rsid w:val="009C4A97"/>
    <w:rsid w:val="009F532A"/>
    <w:rsid w:val="009F599E"/>
    <w:rsid w:val="00A078DC"/>
    <w:rsid w:val="00A13324"/>
    <w:rsid w:val="00A53F6E"/>
    <w:rsid w:val="00A66C8E"/>
    <w:rsid w:val="00AD3BCB"/>
    <w:rsid w:val="00AD4CA6"/>
    <w:rsid w:val="00AD6E9E"/>
    <w:rsid w:val="00B013CE"/>
    <w:rsid w:val="00B01445"/>
    <w:rsid w:val="00B16300"/>
    <w:rsid w:val="00B25613"/>
    <w:rsid w:val="00B31B84"/>
    <w:rsid w:val="00B6550E"/>
    <w:rsid w:val="00B86B5A"/>
    <w:rsid w:val="00B928C2"/>
    <w:rsid w:val="00BA19B3"/>
    <w:rsid w:val="00BD7946"/>
    <w:rsid w:val="00BF2119"/>
    <w:rsid w:val="00BF22C6"/>
    <w:rsid w:val="00C01EE5"/>
    <w:rsid w:val="00C347D2"/>
    <w:rsid w:val="00C501A4"/>
    <w:rsid w:val="00C52131"/>
    <w:rsid w:val="00CA5D43"/>
    <w:rsid w:val="00CB7D56"/>
    <w:rsid w:val="00CC1F26"/>
    <w:rsid w:val="00CC5033"/>
    <w:rsid w:val="00CC51B7"/>
    <w:rsid w:val="00CC777A"/>
    <w:rsid w:val="00CD41F7"/>
    <w:rsid w:val="00CF45E7"/>
    <w:rsid w:val="00D03CFE"/>
    <w:rsid w:val="00D136DD"/>
    <w:rsid w:val="00D266E7"/>
    <w:rsid w:val="00D31C6D"/>
    <w:rsid w:val="00D411D8"/>
    <w:rsid w:val="00D61846"/>
    <w:rsid w:val="00D65DA6"/>
    <w:rsid w:val="00D732AF"/>
    <w:rsid w:val="00D73CCD"/>
    <w:rsid w:val="00DC7AAE"/>
    <w:rsid w:val="00DF4E01"/>
    <w:rsid w:val="00E10394"/>
    <w:rsid w:val="00E21950"/>
    <w:rsid w:val="00E310E1"/>
    <w:rsid w:val="00E67D0F"/>
    <w:rsid w:val="00E7608C"/>
    <w:rsid w:val="00EA3442"/>
    <w:rsid w:val="00EA63D5"/>
    <w:rsid w:val="00ED0362"/>
    <w:rsid w:val="00ED4B9D"/>
    <w:rsid w:val="00ED4E8C"/>
    <w:rsid w:val="00EE128D"/>
    <w:rsid w:val="00EE2F8C"/>
    <w:rsid w:val="00EE51DD"/>
    <w:rsid w:val="00EF017B"/>
    <w:rsid w:val="00EF2D7A"/>
    <w:rsid w:val="00F01C4D"/>
    <w:rsid w:val="00F149E6"/>
    <w:rsid w:val="00F163C2"/>
    <w:rsid w:val="00F25226"/>
    <w:rsid w:val="00F25B75"/>
    <w:rsid w:val="00F44718"/>
    <w:rsid w:val="00F61C56"/>
    <w:rsid w:val="00F661BB"/>
    <w:rsid w:val="00F71FC6"/>
    <w:rsid w:val="00F76BEC"/>
    <w:rsid w:val="00F86108"/>
    <w:rsid w:val="00F96282"/>
    <w:rsid w:val="00F97B86"/>
    <w:rsid w:val="00FA230F"/>
    <w:rsid w:val="00FA767F"/>
    <w:rsid w:val="00FC582B"/>
    <w:rsid w:val="00FD119F"/>
    <w:rsid w:val="00FE19B7"/>
    <w:rsid w:val="00FF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2A"/>
    <w:pPr>
      <w:spacing w:after="80" w:line="240" w:lineRule="auto"/>
    </w:pPr>
    <w:rPr>
      <w:rFonts w:ascii="Times New Roman" w:eastAsia="Times New Roman" w:hAnsi="Times New Roman" w:cs="Times New Roman"/>
      <w:kern w:val="0"/>
      <w:sz w:val="22"/>
      <w:lang w:eastAsia="en-US"/>
      <w14:ligatures w14:val="none"/>
    </w:rPr>
  </w:style>
  <w:style w:type="paragraph" w:styleId="Heading1">
    <w:name w:val="heading 1"/>
    <w:basedOn w:val="Normal"/>
    <w:next w:val="Normal"/>
    <w:link w:val="Heading1Char"/>
    <w:uiPriority w:val="9"/>
    <w:qFormat/>
    <w:rsid w:val="009464A7"/>
    <w:pPr>
      <w:keepNext/>
      <w:keepLines/>
      <w:spacing w:before="360"/>
      <w:outlineLvl w:val="0"/>
    </w:pPr>
    <w:rPr>
      <w:rFonts w:eastAsiaTheme="majorEastAsia"/>
      <w:b/>
      <w:color w:val="000000"/>
      <w:sz w:val="28"/>
      <w:szCs w:val="40"/>
    </w:rPr>
  </w:style>
  <w:style w:type="paragraph" w:styleId="Heading2">
    <w:name w:val="heading 2"/>
    <w:basedOn w:val="Normal"/>
    <w:next w:val="Normal"/>
    <w:link w:val="Heading2Char"/>
    <w:uiPriority w:val="9"/>
    <w:unhideWhenUsed/>
    <w:qFormat/>
    <w:rsid w:val="009464A7"/>
    <w:pPr>
      <w:keepNext/>
      <w:keepLines/>
      <w:spacing w:before="240"/>
      <w:outlineLvl w:val="1"/>
    </w:pPr>
    <w:rPr>
      <w:rFonts w:eastAsiaTheme="majorEastAsia"/>
      <w:b/>
      <w:color w:val="000000"/>
      <w:sz w:val="24"/>
      <w:szCs w:val="32"/>
    </w:rPr>
  </w:style>
  <w:style w:type="paragraph" w:styleId="Heading3">
    <w:name w:val="heading 3"/>
    <w:basedOn w:val="Normal"/>
    <w:next w:val="Normal"/>
    <w:link w:val="Heading3Char"/>
    <w:uiPriority w:val="9"/>
    <w:unhideWhenUsed/>
    <w:qFormat/>
    <w:rsid w:val="009464A7"/>
    <w:pPr>
      <w:keepNext/>
      <w:keepLines/>
      <w:spacing w:before="160"/>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imes New Roman" w:eastAsiaTheme="majorEastAsia" w:hAnsi="Times New Roman" w:cs="Times New Roman"/>
      <w:b/>
      <w:color w:val="000000"/>
      <w:kern w:val="0"/>
      <w:sz w:val="28"/>
      <w:szCs w:val="40"/>
      <w:lang w:eastAsia="en-US"/>
      <w14:ligatures w14:val="none"/>
    </w:rPr>
  </w:style>
  <w:style w:type="character" w:customStyle="1" w:styleId="Heading2Char">
    <w:name w:val="Heading 2 Char"/>
    <w:basedOn w:val="DefaultParagraphFont"/>
    <w:link w:val="Heading2"/>
    <w:uiPriority w:val="9"/>
    <w:rsid w:val="009464A7"/>
    <w:rPr>
      <w:rFonts w:ascii="Times New Roman" w:eastAsiaTheme="majorEastAsia" w:hAnsi="Times New Roman" w:cs="Times New Roman"/>
      <w:b/>
      <w:color w:val="000000"/>
      <w:kern w:val="0"/>
      <w:szCs w:val="32"/>
      <w:lang w:eastAsia="en-US"/>
      <w14:ligatures w14:val="none"/>
    </w:rPr>
  </w:style>
  <w:style w:type="character" w:customStyle="1" w:styleId="Heading3Char">
    <w:name w:val="Heading 3 Char"/>
    <w:basedOn w:val="DefaultParagraphFont"/>
    <w:link w:val="Heading3"/>
    <w:uiPriority w:val="9"/>
    <w:rsid w:val="009464A7"/>
    <w:rPr>
      <w:rFonts w:ascii="Times New Roman" w:eastAsiaTheme="majorEastAsia" w:hAnsi="Times New Roman" w:cs="Times New Roman"/>
      <w:b/>
      <w:color w:val="000000"/>
      <w:kern w:val="0"/>
      <w:sz w:val="22"/>
      <w:szCs w:val="28"/>
      <w:lang w:eastAsia="en-US"/>
      <w14:ligatures w14:val="none"/>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before="120"/>
      <w:contextualSpacing/>
    </w:pPr>
    <w:rPr>
      <w:rFonts w:eastAsiaTheme="majorEastAsia"/>
      <w:b/>
      <w:color w:val="000000"/>
      <w:spacing w:val="-10"/>
      <w:kern w:val="28"/>
      <w:sz w:val="36"/>
      <w:szCs w:val="56"/>
    </w:rPr>
  </w:style>
  <w:style w:type="character" w:customStyle="1" w:styleId="TitleChar">
    <w:name w:val="Title Char"/>
    <w:basedOn w:val="DefaultParagraphFont"/>
    <w:link w:val="Title"/>
    <w:uiPriority w:val="10"/>
    <w:rsid w:val="009464A7"/>
    <w:rPr>
      <w:rFonts w:ascii="Times New Roman" w:eastAsiaTheme="majorEastAsia" w:hAnsi="Times New Roman" w:cs="Times New Roman"/>
      <w:b/>
      <w:color w:val="000000"/>
      <w:spacing w:val="-10"/>
      <w:kern w:val="28"/>
      <w:sz w:val="36"/>
      <w:szCs w:val="56"/>
      <w:lang w:eastAsia="en-US"/>
      <w14:ligatures w14:val="none"/>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pPr>
  </w:style>
  <w:style w:type="character" w:customStyle="1" w:styleId="FooterChar">
    <w:name w:val="Footer Char"/>
    <w:basedOn w:val="DefaultParagraphFont"/>
    <w:link w:val="Footer"/>
    <w:uiPriority w:val="99"/>
    <w:rsid w:val="00136E98"/>
  </w:style>
  <w:style w:type="paragraph" w:styleId="NormalWeb">
    <w:name w:val="Normal (Web)"/>
    <w:basedOn w:val="Normal"/>
    <w:uiPriority w:val="99"/>
    <w:semiHidden/>
    <w:unhideWhenUsed/>
    <w:rsid w:val="000F6EE0"/>
  </w:style>
  <w:style w:type="paragraph" w:customStyle="1" w:styleId="pdq2pgselectionanchorcontainer">
    <w:name w:val="pdq2pg_selectionanchorcontainer"/>
    <w:basedOn w:val="Normal"/>
    <w:rsid w:val="00E21950"/>
    <w:pPr>
      <w:spacing w:before="100" w:beforeAutospacing="1" w:after="100" w:afterAutospacing="1"/>
    </w:pPr>
  </w:style>
  <w:style w:type="character" w:styleId="Strong">
    <w:name w:val="Strong"/>
    <w:basedOn w:val="DefaultParagraphFont"/>
    <w:uiPriority w:val="22"/>
    <w:qFormat/>
    <w:rsid w:val="00E21950"/>
    <w:rPr>
      <w:b/>
      <w:bCs/>
    </w:rPr>
  </w:style>
  <w:style w:type="paragraph" w:styleId="ListBullet">
    <w:name w:val="List Bullet"/>
    <w:basedOn w:val="Normal"/>
    <w:uiPriority w:val="99"/>
    <w:unhideWhenUsed/>
    <w:rsid w:val="00B25613"/>
    <w:pPr>
      <w:numPr>
        <w:numId w:val="12"/>
      </w:numPr>
      <w:spacing w:after="40"/>
      <w:contextualSpacing/>
    </w:pPr>
  </w:style>
  <w:style w:type="character" w:styleId="CommentReference">
    <w:name w:val="annotation reference"/>
    <w:basedOn w:val="DefaultParagraphFont"/>
    <w:uiPriority w:val="99"/>
    <w:semiHidden/>
    <w:unhideWhenUsed/>
    <w:rsid w:val="00B25613"/>
    <w:rPr>
      <w:sz w:val="16"/>
      <w:szCs w:val="16"/>
    </w:rPr>
  </w:style>
  <w:style w:type="paragraph" w:styleId="CommentText">
    <w:name w:val="annotation text"/>
    <w:basedOn w:val="Normal"/>
    <w:link w:val="CommentTextChar"/>
    <w:uiPriority w:val="99"/>
    <w:unhideWhenUsed/>
    <w:rsid w:val="00B25613"/>
    <w:rPr>
      <w:sz w:val="20"/>
      <w:szCs w:val="20"/>
    </w:rPr>
  </w:style>
  <w:style w:type="character" w:customStyle="1" w:styleId="CommentTextChar">
    <w:name w:val="Comment Text Char"/>
    <w:basedOn w:val="DefaultParagraphFont"/>
    <w:link w:val="CommentText"/>
    <w:uiPriority w:val="99"/>
    <w:rsid w:val="00B25613"/>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25613"/>
    <w:rPr>
      <w:b/>
      <w:bCs/>
    </w:rPr>
  </w:style>
  <w:style w:type="character" w:customStyle="1" w:styleId="CommentSubjectChar">
    <w:name w:val="Comment Subject Char"/>
    <w:basedOn w:val="CommentTextChar"/>
    <w:link w:val="CommentSubject"/>
    <w:uiPriority w:val="99"/>
    <w:semiHidden/>
    <w:rsid w:val="00B25613"/>
    <w:rPr>
      <w:rFonts w:ascii="Times New Roman" w:eastAsia="Times New Roman" w:hAnsi="Times New Roman" w:cs="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21" Type="http://schemas.microsoft.com/office/2011/relationships/commentsExtended" Target="commentsExtended.xml"/><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omments" Target="comments.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18/08/relationships/commentsExtensible" Target="commentsExtensible.xml"/><Relationship Id="rId28" Type="http://schemas.openxmlformats.org/officeDocument/2006/relationships/image" Target="media/image18.png"/><Relationship Id="rId36"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6/09/relationships/commentsIds" Target="commentsIds.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8703</Words>
  <Characters>49609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zw3260</cp:lastModifiedBy>
  <cp:revision>11</cp:revision>
  <dcterms:created xsi:type="dcterms:W3CDTF">2026-10-18T20:20:00Z</dcterms:created>
  <dcterms:modified xsi:type="dcterms:W3CDTF">2026-10-23T02:53:00Z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