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1965D" w14:textId="77777777" w:rsidR="00C51B91" w:rsidRDefault="004A600A" w:rsidP="004A600A">
      <w:pPr>
        <w:rPr>
          <w:rFonts w:ascii="Arial" w:hAnsi="Arial" w:cs="Arial"/>
          <w:sz w:val="28"/>
          <w:szCs w:val="28"/>
        </w:rPr>
      </w:pPr>
      <w:r w:rsidRPr="004A600A">
        <w:rPr>
          <w:rFonts w:ascii="Arial" w:hAnsi="Arial" w:cs="Arial"/>
          <w:sz w:val="28"/>
          <w:szCs w:val="28"/>
        </w:rPr>
        <w:t>Subject: Decision on Journal of Neuroscience JN-RM-2154-25</w:t>
      </w:r>
      <w:r w:rsidRPr="004A600A">
        <w:rPr>
          <w:rFonts w:ascii="Arial" w:hAnsi="Arial" w:cs="Arial"/>
          <w:sz w:val="28"/>
          <w:szCs w:val="28"/>
        </w:rPr>
        <w:br/>
      </w:r>
      <w:r w:rsidRPr="004A600A">
        <w:rPr>
          <w:rFonts w:ascii="Arial" w:hAnsi="Arial" w:cs="Arial"/>
          <w:sz w:val="28"/>
          <w:szCs w:val="28"/>
        </w:rPr>
        <w:br/>
        <w:t>5th Mar 2026</w:t>
      </w:r>
      <w:r w:rsidRPr="004A600A">
        <w:rPr>
          <w:rFonts w:ascii="Arial" w:hAnsi="Arial" w:cs="Arial"/>
          <w:sz w:val="28"/>
          <w:szCs w:val="28"/>
        </w:rPr>
        <w:br/>
      </w:r>
      <w:r w:rsidRPr="004A600A">
        <w:rPr>
          <w:rFonts w:ascii="Arial" w:hAnsi="Arial" w:cs="Arial"/>
          <w:sz w:val="28"/>
          <w:szCs w:val="28"/>
        </w:rPr>
        <w:br/>
        <w:t>Dear Dr. Massot</w:t>
      </w:r>
      <w:r w:rsidRPr="004A600A">
        <w:rPr>
          <w:rFonts w:ascii="Arial" w:hAnsi="Arial" w:cs="Arial"/>
          <w:sz w:val="28"/>
          <w:szCs w:val="28"/>
        </w:rPr>
        <w:br/>
      </w:r>
      <w:r w:rsidRPr="004A600A">
        <w:rPr>
          <w:rFonts w:ascii="Arial" w:hAnsi="Arial" w:cs="Arial"/>
          <w:sz w:val="28"/>
          <w:szCs w:val="28"/>
        </w:rPr>
        <w:br/>
        <w:t>Thank you for submitting your manuscript "Cue-Invariant Geometric Structure of the Population Codes in Macaque V1 and V2"(JN-RM-2154-25) to The Journal of Neuroscience.</w:t>
      </w:r>
      <w:r w:rsidRPr="004A600A">
        <w:rPr>
          <w:rFonts w:ascii="Arial" w:hAnsi="Arial" w:cs="Arial"/>
          <w:sz w:val="28"/>
          <w:szCs w:val="28"/>
        </w:rPr>
        <w:br/>
      </w:r>
      <w:r w:rsidRPr="004A600A">
        <w:rPr>
          <w:rFonts w:ascii="Arial" w:hAnsi="Arial" w:cs="Arial"/>
          <w:sz w:val="28"/>
          <w:szCs w:val="28"/>
        </w:rPr>
        <w:br/>
        <w:t>We have received the reviews of your paper, which are appended to this email. Based on the reviewers' comments and our editorial assessment we regret to inform you that your manuscript is not suitable for publication in The Journal of Neuroscience in its present form and will need very major revisions.</w:t>
      </w:r>
      <w:r w:rsidRPr="004A600A">
        <w:rPr>
          <w:rFonts w:ascii="Arial" w:hAnsi="Arial" w:cs="Arial"/>
          <w:sz w:val="28"/>
          <w:szCs w:val="28"/>
        </w:rPr>
        <w:br/>
      </w:r>
      <w:r w:rsidRPr="004A600A">
        <w:rPr>
          <w:rFonts w:ascii="Arial" w:hAnsi="Arial" w:cs="Arial"/>
          <w:sz w:val="28"/>
          <w:szCs w:val="28"/>
        </w:rPr>
        <w:br/>
        <w:t>We think that the revisions are extensive, and it is not clear to us whether all major issues are addressable. If you thoroughly rework the manuscript to fully address the reviewers' criticisms and provide further support for your conclusions, we would be willing to consider a resubmission of this study.</w:t>
      </w:r>
      <w:r w:rsidRPr="004A600A">
        <w:rPr>
          <w:rFonts w:ascii="Arial" w:hAnsi="Arial" w:cs="Arial"/>
          <w:sz w:val="28"/>
          <w:szCs w:val="28"/>
        </w:rPr>
        <w:br/>
      </w:r>
      <w:r w:rsidRPr="004A600A">
        <w:rPr>
          <w:rFonts w:ascii="Arial" w:hAnsi="Arial" w:cs="Arial"/>
          <w:sz w:val="28"/>
          <w:szCs w:val="28"/>
        </w:rPr>
        <w:br/>
        <w:t xml:space="preserve">As you will see below, the reviewers expressed interest in understanding the structure of stimulus-evoked activity in early visual areas in the macaque brain. However, they also raised concerns with the interpretation of the main findings in the study and noted </w:t>
      </w:r>
      <w:proofErr w:type="gramStart"/>
      <w:r w:rsidRPr="004A600A">
        <w:rPr>
          <w:rFonts w:ascii="Arial" w:hAnsi="Arial" w:cs="Arial"/>
          <w:sz w:val="28"/>
          <w:szCs w:val="28"/>
        </w:rPr>
        <w:t>a number of</w:t>
      </w:r>
      <w:proofErr w:type="gramEnd"/>
      <w:r w:rsidRPr="004A600A">
        <w:rPr>
          <w:rFonts w:ascii="Arial" w:hAnsi="Arial" w:cs="Arial"/>
          <w:sz w:val="28"/>
          <w:szCs w:val="28"/>
        </w:rPr>
        <w:t xml:space="preserve"> new analyses, which may affect the conclusions in unpredictable ways. There were also concerns with the experimental design, which prevented the use of noise correlations in the main analysis. There were several other concerns related to the presentation of the study, which seem addressable.</w:t>
      </w:r>
      <w:r w:rsidRPr="004A600A">
        <w:rPr>
          <w:rFonts w:ascii="Arial" w:hAnsi="Arial" w:cs="Arial"/>
          <w:sz w:val="28"/>
          <w:szCs w:val="28"/>
        </w:rPr>
        <w:br/>
      </w:r>
      <w:r w:rsidRPr="004A600A">
        <w:rPr>
          <w:rFonts w:ascii="Arial" w:hAnsi="Arial" w:cs="Arial"/>
          <w:sz w:val="28"/>
          <w:szCs w:val="28"/>
        </w:rPr>
        <w:br/>
        <w:t xml:space="preserve">Your resubmission must include the manuscript with new text indicated in a bold or highlighted font, as well as a clean copy of the manuscript. It is important that you revise your manuscript to address the reviewers' </w:t>
      </w:r>
      <w:r w:rsidRPr="004A600A">
        <w:rPr>
          <w:rFonts w:ascii="Arial" w:hAnsi="Arial" w:cs="Arial"/>
          <w:sz w:val="28"/>
          <w:szCs w:val="28"/>
        </w:rPr>
        <w:lastRenderedPageBreak/>
        <w:t>concerns and submit a point-by-point reply to each concern.</w:t>
      </w:r>
      <w:r w:rsidRPr="004A600A">
        <w:rPr>
          <w:rFonts w:ascii="Arial" w:hAnsi="Arial" w:cs="Arial"/>
          <w:sz w:val="28"/>
          <w:szCs w:val="28"/>
        </w:rPr>
        <w:br/>
      </w:r>
      <w:r w:rsidRPr="004A600A">
        <w:rPr>
          <w:rFonts w:ascii="Arial" w:hAnsi="Arial" w:cs="Arial"/>
          <w:sz w:val="28"/>
          <w:szCs w:val="28"/>
        </w:rPr>
        <w:br/>
        <w:t>Your submission must also include publication-quality figures, each in a separate EPS or TIFF (300 dpi) file. Please make sure your figures adhere to style requirements to avoid delays in manuscript processing. Detailed guidelines for figures are available here: </w:t>
      </w:r>
      <w:hyperlink r:id="rId6" w:anchor="figures" w:tgtFrame="_blank" w:history="1">
        <w:r w:rsidRPr="004A600A">
          <w:rPr>
            <w:rStyle w:val="Hyperlink"/>
            <w:rFonts w:ascii="Arial" w:hAnsi="Arial" w:cs="Arial"/>
            <w:sz w:val="28"/>
            <w:szCs w:val="28"/>
          </w:rPr>
          <w:t>https://www.jneurosci.org/content/information-authors#figures</w:t>
        </w:r>
      </w:hyperlink>
      <w:r w:rsidRPr="004A600A">
        <w:rPr>
          <w:rFonts w:ascii="Arial" w:hAnsi="Arial" w:cs="Arial"/>
          <w:sz w:val="28"/>
          <w:szCs w:val="28"/>
        </w:rPr>
        <w:br/>
      </w:r>
      <w:r w:rsidRPr="004A600A">
        <w:rPr>
          <w:rFonts w:ascii="Arial" w:hAnsi="Arial" w:cs="Arial"/>
          <w:sz w:val="28"/>
          <w:szCs w:val="28"/>
        </w:rPr>
        <w:br/>
        <w:t>When uploading the resubmitted manuscript, the corresponding author will need to complete the electronic License to Publish form; if not completed during submission, a link to the form will also be available on the author's home page at </w:t>
      </w:r>
      <w:hyperlink r:id="rId7" w:tgtFrame="_blank" w:history="1">
        <w:r w:rsidRPr="004A600A">
          <w:rPr>
            <w:rStyle w:val="Hyperlink"/>
            <w:rFonts w:ascii="Arial" w:hAnsi="Arial" w:cs="Arial"/>
            <w:sz w:val="28"/>
            <w:szCs w:val="28"/>
          </w:rPr>
          <w:t>https://jneurosci.msubmit.net</w:t>
        </w:r>
      </w:hyperlink>
      <w:r w:rsidRPr="004A600A">
        <w:rPr>
          <w:rFonts w:ascii="Arial" w:hAnsi="Arial" w:cs="Arial"/>
          <w:sz w:val="28"/>
          <w:szCs w:val="28"/>
        </w:rPr>
        <w:t>.</w:t>
      </w:r>
      <w:r w:rsidRPr="004A600A">
        <w:rPr>
          <w:rFonts w:ascii="Arial" w:hAnsi="Arial" w:cs="Arial"/>
          <w:sz w:val="28"/>
          <w:szCs w:val="28"/>
        </w:rPr>
        <w:br/>
      </w:r>
      <w:r w:rsidRPr="004A600A">
        <w:rPr>
          <w:rFonts w:ascii="Arial" w:hAnsi="Arial" w:cs="Arial"/>
          <w:sz w:val="28"/>
          <w:szCs w:val="28"/>
        </w:rPr>
        <w:br/>
        <w:t>Please be aware that a resubmitted manuscript might be assigned to new reviewers, who might well bring up concerns or criticisms that had not been raised in the original reviews. Please return your resubmission within 6 months of this decision. If you need more time, please contact </w:t>
      </w:r>
      <w:hyperlink r:id="rId8" w:tgtFrame="_blank" w:history="1">
        <w:r w:rsidRPr="004A600A">
          <w:rPr>
            <w:rStyle w:val="Hyperlink"/>
            <w:rFonts w:ascii="Arial" w:hAnsi="Arial" w:cs="Arial"/>
            <w:sz w:val="28"/>
            <w:szCs w:val="28"/>
          </w:rPr>
          <w:t>jn@sfn.org</w:t>
        </w:r>
      </w:hyperlink>
      <w:r w:rsidRPr="004A600A">
        <w:rPr>
          <w:rFonts w:ascii="Arial" w:hAnsi="Arial" w:cs="Arial"/>
          <w:sz w:val="28"/>
          <w:szCs w:val="28"/>
        </w:rPr>
        <w:t>. When you are ready to submit your resubmission, log in using the link below and click on the manuscript number to create your resubmission.</w:t>
      </w:r>
      <w:r w:rsidRPr="004A600A">
        <w:rPr>
          <w:rFonts w:ascii="Arial" w:hAnsi="Arial" w:cs="Arial"/>
          <w:sz w:val="28"/>
          <w:szCs w:val="28"/>
        </w:rPr>
        <w:br/>
      </w:r>
      <w:r w:rsidRPr="004A600A">
        <w:rPr>
          <w:rFonts w:ascii="Arial" w:hAnsi="Arial" w:cs="Arial"/>
          <w:sz w:val="28"/>
          <w:szCs w:val="28"/>
        </w:rPr>
        <w:br/>
        <w:t>Thank you for giving us the opportunity to consider your paper for publication in The Journal of Neuroscience. Please let us know if you have any questions or concerns.</w:t>
      </w:r>
      <w:r w:rsidRPr="004A600A">
        <w:rPr>
          <w:rFonts w:ascii="Arial" w:hAnsi="Arial" w:cs="Arial"/>
          <w:sz w:val="28"/>
          <w:szCs w:val="28"/>
        </w:rPr>
        <w:br/>
      </w:r>
      <w:r w:rsidRPr="004A600A">
        <w:rPr>
          <w:rFonts w:ascii="Arial" w:hAnsi="Arial" w:cs="Arial"/>
          <w:sz w:val="28"/>
          <w:szCs w:val="28"/>
        </w:rPr>
        <w:br/>
        <w:t>Yours sincerely,</w:t>
      </w:r>
      <w:r w:rsidRPr="004A600A">
        <w:rPr>
          <w:rFonts w:ascii="Arial" w:hAnsi="Arial" w:cs="Arial"/>
          <w:sz w:val="28"/>
          <w:szCs w:val="28"/>
        </w:rPr>
        <w:br/>
      </w:r>
      <w:r w:rsidRPr="004A600A">
        <w:rPr>
          <w:rFonts w:ascii="Arial" w:hAnsi="Arial" w:cs="Arial"/>
          <w:sz w:val="28"/>
          <w:szCs w:val="28"/>
        </w:rPr>
        <w:br/>
        <w:t>Jonathan Demb</w:t>
      </w:r>
      <w:r w:rsidRPr="004A600A">
        <w:rPr>
          <w:rFonts w:ascii="Arial" w:hAnsi="Arial" w:cs="Arial"/>
          <w:sz w:val="28"/>
          <w:szCs w:val="28"/>
        </w:rPr>
        <w:br/>
        <w:t>Senior Editor</w:t>
      </w:r>
      <w:r w:rsidRPr="004A600A">
        <w:rPr>
          <w:rFonts w:ascii="Arial" w:hAnsi="Arial" w:cs="Arial"/>
          <w:sz w:val="28"/>
          <w:szCs w:val="28"/>
        </w:rPr>
        <w:br/>
      </w:r>
      <w:r w:rsidRPr="004A600A">
        <w:rPr>
          <w:rFonts w:ascii="Arial" w:hAnsi="Arial" w:cs="Arial"/>
          <w:sz w:val="28"/>
          <w:szCs w:val="28"/>
        </w:rPr>
        <w:br/>
        <w:t>Tatiana Engel</w:t>
      </w:r>
      <w:r w:rsidRPr="004A600A">
        <w:rPr>
          <w:rFonts w:ascii="Arial" w:hAnsi="Arial" w:cs="Arial"/>
          <w:sz w:val="28"/>
          <w:szCs w:val="28"/>
        </w:rPr>
        <w:br/>
        <w:t>Reviewing Editor</w:t>
      </w:r>
      <w:r w:rsidRPr="004A600A">
        <w:rPr>
          <w:rFonts w:ascii="Arial" w:hAnsi="Arial" w:cs="Arial"/>
          <w:sz w:val="28"/>
          <w:szCs w:val="28"/>
        </w:rPr>
        <w:br/>
      </w:r>
      <w:r w:rsidRPr="004A600A">
        <w:rPr>
          <w:rFonts w:ascii="Arial" w:hAnsi="Arial" w:cs="Arial"/>
          <w:sz w:val="28"/>
          <w:szCs w:val="28"/>
        </w:rPr>
        <w:br/>
        <w:t>Sabine Kastner</w:t>
      </w:r>
      <w:r w:rsidRPr="004A600A">
        <w:rPr>
          <w:rFonts w:ascii="Arial" w:hAnsi="Arial" w:cs="Arial"/>
          <w:sz w:val="28"/>
          <w:szCs w:val="28"/>
        </w:rPr>
        <w:br/>
        <w:t>Editor-in-Chief</w:t>
      </w:r>
      <w:r w:rsidRPr="004A600A">
        <w:rPr>
          <w:rFonts w:ascii="Arial" w:hAnsi="Arial" w:cs="Arial"/>
          <w:sz w:val="28"/>
          <w:szCs w:val="28"/>
        </w:rPr>
        <w:br/>
      </w:r>
      <w:r w:rsidRPr="004A600A">
        <w:rPr>
          <w:rFonts w:ascii="Arial" w:hAnsi="Arial" w:cs="Arial"/>
          <w:sz w:val="28"/>
          <w:szCs w:val="28"/>
        </w:rPr>
        <w:lastRenderedPageBreak/>
        <w:t>The Journal of Neuroscience</w:t>
      </w:r>
      <w:r w:rsidRPr="004A600A">
        <w:rPr>
          <w:rFonts w:ascii="Arial" w:hAnsi="Arial" w:cs="Arial"/>
          <w:sz w:val="28"/>
          <w:szCs w:val="28"/>
        </w:rPr>
        <w:br/>
      </w:r>
      <w:r w:rsidRPr="004A600A">
        <w:rPr>
          <w:rFonts w:ascii="Arial" w:hAnsi="Arial" w:cs="Arial"/>
          <w:sz w:val="28"/>
          <w:szCs w:val="28"/>
        </w:rPr>
        <w:br/>
      </w:r>
      <w:r w:rsidRPr="004A600A">
        <w:rPr>
          <w:rFonts w:ascii="Arial" w:hAnsi="Arial" w:cs="Arial"/>
          <w:sz w:val="28"/>
          <w:szCs w:val="28"/>
        </w:rPr>
        <w:br/>
      </w:r>
      <w:r w:rsidRPr="004A600A">
        <w:rPr>
          <w:rFonts w:ascii="Arial" w:hAnsi="Arial" w:cs="Arial"/>
          <w:sz w:val="28"/>
          <w:szCs w:val="28"/>
        </w:rPr>
        <w:br/>
        <w:t>------------------------------------------------------------------------</w:t>
      </w:r>
      <w:r w:rsidRPr="004A600A">
        <w:rPr>
          <w:rFonts w:ascii="Arial" w:hAnsi="Arial" w:cs="Arial"/>
          <w:sz w:val="28"/>
          <w:szCs w:val="28"/>
        </w:rPr>
        <w:br/>
        <w:t>Reviews</w:t>
      </w:r>
      <w:r w:rsidRPr="004A600A">
        <w:rPr>
          <w:rFonts w:ascii="Arial" w:hAnsi="Arial" w:cs="Arial"/>
          <w:sz w:val="28"/>
          <w:szCs w:val="28"/>
        </w:rPr>
        <w:br/>
      </w:r>
      <w:r w:rsidRPr="004A600A">
        <w:rPr>
          <w:rFonts w:ascii="Arial" w:hAnsi="Arial" w:cs="Arial"/>
          <w:sz w:val="28"/>
          <w:szCs w:val="28"/>
        </w:rPr>
        <w:br/>
        <w:t>Reviewer #1 (Rationale for Significance Rating for Authors):</w:t>
      </w:r>
      <w:r w:rsidRPr="004A600A">
        <w:rPr>
          <w:rFonts w:ascii="Arial" w:hAnsi="Arial" w:cs="Arial"/>
          <w:sz w:val="28"/>
          <w:szCs w:val="28"/>
        </w:rPr>
        <w:br/>
      </w:r>
      <w:r w:rsidRPr="004A600A">
        <w:rPr>
          <w:rFonts w:ascii="Arial" w:hAnsi="Arial" w:cs="Arial"/>
          <w:sz w:val="28"/>
          <w:szCs w:val="28"/>
        </w:rPr>
        <w:br/>
        <w:t>The data set and design of the study are interesting, and the manuscript is overall well written. The main claim is that the neural representations elicited by visual stimuli have a degree of "cue-invariance" quantified by a "cue-transfer decoding" method, but unfortunately it is not clear what this tells us about the structure of the neural representations.</w:t>
      </w:r>
      <w:r w:rsidRPr="004A600A">
        <w:rPr>
          <w:rFonts w:ascii="Arial" w:hAnsi="Arial" w:cs="Arial"/>
          <w:sz w:val="28"/>
          <w:szCs w:val="28"/>
        </w:rPr>
        <w:br/>
      </w:r>
      <w:r w:rsidRPr="004A600A">
        <w:rPr>
          <w:rFonts w:ascii="Arial" w:hAnsi="Arial" w:cs="Arial"/>
          <w:sz w:val="28"/>
          <w:szCs w:val="28"/>
        </w:rPr>
        <w:br/>
        <w:t>Reviewer #1 :</w:t>
      </w:r>
      <w:r w:rsidRPr="004A600A">
        <w:rPr>
          <w:rFonts w:ascii="Arial" w:hAnsi="Arial" w:cs="Arial"/>
          <w:sz w:val="28"/>
          <w:szCs w:val="28"/>
        </w:rPr>
        <w:br/>
      </w:r>
      <w:r w:rsidRPr="004A600A">
        <w:rPr>
          <w:rFonts w:ascii="Arial" w:hAnsi="Arial" w:cs="Arial"/>
          <w:sz w:val="28"/>
          <w:szCs w:val="28"/>
        </w:rPr>
        <w:br/>
        <w:t>This manuscript studies the structure of stimulus-evoked neural activity patterns in V1 and V2 of macaques. The data set and design of the study are interesting, and the manuscript is overall well written. The main claim is that the neural representations elicited by visual stimuli have a degree of "cue-invariance". The central analysis to support this is termed "cue-transfer decoding", which involves fitting a Procrustes transformation (or perhaps just a rotation according to the methods) between the neural activity patterns from different visual stimulus sets.</w:t>
      </w:r>
      <w:r w:rsidRPr="004A600A">
        <w:rPr>
          <w:rFonts w:ascii="Arial" w:hAnsi="Arial" w:cs="Arial"/>
          <w:sz w:val="28"/>
          <w:szCs w:val="28"/>
        </w:rPr>
        <w:br/>
      </w:r>
      <w:r w:rsidRPr="004A600A">
        <w:rPr>
          <w:rFonts w:ascii="Arial" w:hAnsi="Arial" w:cs="Arial"/>
          <w:sz w:val="28"/>
          <w:szCs w:val="28"/>
        </w:rPr>
        <w:br/>
        <w:t xml:space="preserve">Let's start with a note on terminology: "cue-invariant neural representations" doesn't quite sound right in two ways. First, even if there was an invariance of the neural representations, </w:t>
      </w:r>
      <w:r w:rsidRPr="004A600A">
        <w:rPr>
          <w:rFonts w:ascii="Arial" w:hAnsi="Arial" w:cs="Arial"/>
          <w:sz w:val="28"/>
          <w:szCs w:val="28"/>
          <w:highlight w:val="yellow"/>
        </w:rPr>
        <w:t>it would be with respect to the rendering/appearance, not with respect to other features of the visual cue</w:t>
      </w:r>
      <w:r w:rsidRPr="004A600A">
        <w:rPr>
          <w:rFonts w:ascii="Arial" w:hAnsi="Arial" w:cs="Arial"/>
          <w:sz w:val="28"/>
          <w:szCs w:val="28"/>
        </w:rPr>
        <w:t xml:space="preserve">. Second, the neural representations aren't </w:t>
      </w:r>
      <w:proofErr w:type="gramStart"/>
      <w:r w:rsidRPr="004A600A">
        <w:rPr>
          <w:rFonts w:ascii="Arial" w:hAnsi="Arial" w:cs="Arial"/>
          <w:sz w:val="28"/>
          <w:szCs w:val="28"/>
        </w:rPr>
        <w:t>actually invariant</w:t>
      </w:r>
      <w:proofErr w:type="gramEnd"/>
      <w:r w:rsidRPr="004A600A">
        <w:rPr>
          <w:rFonts w:ascii="Arial" w:hAnsi="Arial" w:cs="Arial"/>
          <w:sz w:val="28"/>
          <w:szCs w:val="28"/>
        </w:rPr>
        <w:t xml:space="preserve"> if they need to be mapped by a Procrustes transformation to generalize from one rendering style to another. I believe the correct mathematical term for such a situation would be "</w:t>
      </w:r>
      <w:r w:rsidRPr="004A600A">
        <w:rPr>
          <w:rFonts w:ascii="Arial" w:hAnsi="Arial" w:cs="Arial"/>
          <w:sz w:val="28"/>
          <w:szCs w:val="28"/>
          <w:highlight w:val="yellow"/>
        </w:rPr>
        <w:t>equivariant</w:t>
      </w:r>
      <w:r w:rsidRPr="004A600A">
        <w:rPr>
          <w:rFonts w:ascii="Arial" w:hAnsi="Arial" w:cs="Arial"/>
          <w:sz w:val="28"/>
          <w:szCs w:val="28"/>
        </w:rPr>
        <w:t>", so a term like "</w:t>
      </w:r>
      <w:r w:rsidRPr="004A600A">
        <w:rPr>
          <w:rFonts w:ascii="Arial" w:hAnsi="Arial" w:cs="Arial"/>
          <w:sz w:val="28"/>
          <w:szCs w:val="28"/>
          <w:highlight w:val="yellow"/>
        </w:rPr>
        <w:t>rendering-equivariant</w:t>
      </w:r>
      <w:r w:rsidRPr="004A600A">
        <w:rPr>
          <w:rFonts w:ascii="Arial" w:hAnsi="Arial" w:cs="Arial"/>
          <w:sz w:val="28"/>
          <w:szCs w:val="28"/>
        </w:rPr>
        <w:t xml:space="preserve"> </w:t>
      </w:r>
      <w:r w:rsidRPr="004A600A">
        <w:rPr>
          <w:rFonts w:ascii="Arial" w:hAnsi="Arial" w:cs="Arial"/>
          <w:sz w:val="28"/>
          <w:szCs w:val="28"/>
        </w:rPr>
        <w:lastRenderedPageBreak/>
        <w:t>neural representations" would be more accurate. (As an aside, I would argue that we already knew that at least in the human visual system, the neural representation in the early visual system cannot be truly invariant to rendering style, otherwise we couldn't distinguish different renderings of the same contour - this point should probably be mentioned when motivating the study).</w:t>
      </w:r>
      <w:r w:rsidRPr="004A600A">
        <w:rPr>
          <w:rFonts w:ascii="Arial" w:hAnsi="Arial" w:cs="Arial"/>
          <w:sz w:val="28"/>
          <w:szCs w:val="28"/>
        </w:rPr>
        <w:br/>
      </w:r>
      <w:r w:rsidRPr="004A600A">
        <w:rPr>
          <w:rFonts w:ascii="Arial" w:hAnsi="Arial" w:cs="Arial"/>
          <w:sz w:val="28"/>
          <w:szCs w:val="28"/>
        </w:rPr>
        <w:br/>
        <w:t xml:space="preserve">The properties that are actually invariant under a Procrustes transformation are </w:t>
      </w:r>
      <w:r w:rsidRPr="004A600A">
        <w:rPr>
          <w:rFonts w:ascii="Arial" w:hAnsi="Arial" w:cs="Arial"/>
          <w:sz w:val="28"/>
          <w:szCs w:val="28"/>
          <w:highlight w:val="yellow"/>
        </w:rPr>
        <w:t>relative distances</w:t>
      </w:r>
      <w:r w:rsidRPr="004A600A">
        <w:rPr>
          <w:rFonts w:ascii="Arial" w:hAnsi="Arial" w:cs="Arial"/>
          <w:sz w:val="28"/>
          <w:szCs w:val="28"/>
        </w:rPr>
        <w:t xml:space="preserve"> between pairs of points (neural representations) and </w:t>
      </w:r>
      <w:r w:rsidRPr="004A600A">
        <w:rPr>
          <w:rFonts w:ascii="Arial" w:hAnsi="Arial" w:cs="Arial"/>
          <w:sz w:val="28"/>
          <w:szCs w:val="28"/>
          <w:highlight w:val="yellow"/>
        </w:rPr>
        <w:t>angles</w:t>
      </w:r>
      <w:r w:rsidRPr="004A600A">
        <w:rPr>
          <w:rFonts w:ascii="Arial" w:hAnsi="Arial" w:cs="Arial"/>
          <w:sz w:val="28"/>
          <w:szCs w:val="28"/>
        </w:rPr>
        <w:t xml:space="preserve"> between them (i.e., the "shape" of the neural geometry, but not its overall scale). It seems puzzling that the authors don't test their main hypothesis directly in terms of these geometric quantities. </w:t>
      </w:r>
      <w:r w:rsidRPr="004A600A">
        <w:rPr>
          <w:rFonts w:ascii="Arial" w:hAnsi="Arial" w:cs="Arial"/>
          <w:sz w:val="28"/>
          <w:szCs w:val="28"/>
          <w:highlight w:val="yellow"/>
        </w:rPr>
        <w:t>Relative distances and angles of the neural geometry are easy to compute and compare across different renderings</w:t>
      </w:r>
      <w:r w:rsidRPr="004A600A">
        <w:rPr>
          <w:rFonts w:ascii="Arial" w:hAnsi="Arial" w:cs="Arial"/>
          <w:sz w:val="28"/>
          <w:szCs w:val="28"/>
        </w:rPr>
        <w:t xml:space="preserve">, without training any decoders. The RSA analysis of Fig. 3 makes a start in this direction, but of course one cannot say much from these dimensionally reduced plots. What would be needed to argue that there is a geometric structure in the neural representations that is approximately preserved between rendering styles is a systematic quantification of these properties (angles and relative distances), with </w:t>
      </w:r>
      <w:r w:rsidRPr="004A600A">
        <w:rPr>
          <w:rFonts w:ascii="Arial" w:hAnsi="Arial" w:cs="Arial"/>
          <w:sz w:val="28"/>
          <w:szCs w:val="28"/>
          <w:highlight w:val="yellow"/>
        </w:rPr>
        <w:t>a careful statistical comparison to a control model</w:t>
      </w:r>
      <w:r w:rsidRPr="004A600A">
        <w:rPr>
          <w:rFonts w:ascii="Arial" w:hAnsi="Arial" w:cs="Arial"/>
          <w:sz w:val="28"/>
          <w:szCs w:val="28"/>
        </w:rPr>
        <w:t xml:space="preserve"> to investigate the degree to which they are preserved.</w:t>
      </w:r>
      <w:r w:rsidRPr="004A600A">
        <w:rPr>
          <w:rFonts w:ascii="Arial" w:hAnsi="Arial" w:cs="Arial"/>
          <w:sz w:val="28"/>
          <w:szCs w:val="28"/>
        </w:rPr>
        <w:br/>
      </w:r>
      <w:r w:rsidRPr="004A600A">
        <w:rPr>
          <w:rFonts w:ascii="Arial" w:hAnsi="Arial" w:cs="Arial"/>
          <w:sz w:val="28"/>
          <w:szCs w:val="28"/>
        </w:rPr>
        <w:br/>
        <w:t xml:space="preserve">This leads us to the main point of this review: the crucial component that is unfortunately missing in this manuscript is evidence that successful transfer decoding actually implies a special geometric structure ("invariance") of the neural representations, as the authors claim. This is not obvious, because the rotation that is fit to transform the neural representation has a lot of parameters (of order N^2 for N neurons). For a linear SVM (which is how the authors describe their decoder in the main text) </w:t>
      </w:r>
      <w:r w:rsidRPr="004A600A">
        <w:rPr>
          <w:rFonts w:ascii="Arial" w:hAnsi="Arial" w:cs="Arial"/>
          <w:b/>
          <w:bCs/>
          <w:sz w:val="28"/>
          <w:szCs w:val="28"/>
          <w:highlight w:val="yellow"/>
        </w:rPr>
        <w:t>it is easy to see that the cue-transfer decoding procedure does not imply any special geometric structure of the neural representations</w:t>
      </w:r>
      <w:r w:rsidRPr="004A600A">
        <w:rPr>
          <w:rFonts w:ascii="Arial" w:hAnsi="Arial" w:cs="Arial"/>
          <w:sz w:val="28"/>
          <w:szCs w:val="28"/>
        </w:rPr>
        <w:t xml:space="preserve">. This is because the predictions of a linear SVM depend solely on a decision boundary described by a hyperplane in the neural activity space, and a rotation of the activity patterns is equivalent to a rotation of this hyperplane. This means </w:t>
      </w:r>
      <w:r w:rsidRPr="004A600A">
        <w:rPr>
          <w:rFonts w:ascii="Arial" w:hAnsi="Arial" w:cs="Arial"/>
          <w:sz w:val="28"/>
          <w:szCs w:val="28"/>
        </w:rPr>
        <w:lastRenderedPageBreak/>
        <w:t xml:space="preserve">that </w:t>
      </w:r>
      <w:r w:rsidRPr="004A600A">
        <w:rPr>
          <w:rFonts w:ascii="Arial" w:hAnsi="Arial" w:cs="Arial"/>
          <w:color w:val="EE0000"/>
          <w:sz w:val="28"/>
          <w:szCs w:val="28"/>
        </w:rPr>
        <w:t>as long as one decoder can correctly classify the stimuli for one rendering, and another decoder can correctly classify them for another rendering,</w:t>
      </w:r>
      <w:r w:rsidRPr="004A600A">
        <w:rPr>
          <w:rFonts w:ascii="Arial" w:hAnsi="Arial" w:cs="Arial"/>
          <w:sz w:val="28"/>
          <w:szCs w:val="28"/>
        </w:rPr>
        <w:t xml:space="preserve"> </w:t>
      </w:r>
      <w:r w:rsidRPr="004A600A">
        <w:rPr>
          <w:rFonts w:ascii="Arial" w:hAnsi="Arial" w:cs="Arial"/>
          <w:color w:val="EE0000"/>
          <w:sz w:val="28"/>
          <w:szCs w:val="28"/>
        </w:rPr>
        <w:t>cue-transfer decoding will work</w:t>
      </w:r>
      <w:r w:rsidRPr="004A600A">
        <w:rPr>
          <w:rFonts w:ascii="Arial" w:hAnsi="Arial" w:cs="Arial"/>
          <w:sz w:val="28"/>
          <w:szCs w:val="28"/>
        </w:rPr>
        <w:t>, because the Procrustes transformation of the representations can effectively turn the decision boundary of one decoder in that of the other one. (This is related to the fact that the decision boundary is specified by only N parameters - much fewer than those involved in fitting the rotation).</w:t>
      </w:r>
    </w:p>
    <w:p w14:paraId="44F8934F" w14:textId="77777777" w:rsidR="000F3E3C" w:rsidRDefault="000F3E3C" w:rsidP="004A600A">
      <w:pPr>
        <w:rPr>
          <w:rFonts w:ascii="Arial" w:hAnsi="Arial" w:cs="Arial"/>
          <w:sz w:val="28"/>
          <w:szCs w:val="28"/>
        </w:rPr>
      </w:pPr>
    </w:p>
    <w:p w14:paraId="73D252FC" w14:textId="5565D65A" w:rsidR="000F3E3C" w:rsidRPr="007B24FC" w:rsidRDefault="005663C6" w:rsidP="004A600A">
      <w:pPr>
        <w:rPr>
          <w:rFonts w:ascii="Arial" w:hAnsi="Arial" w:cs="Arial"/>
          <w:i/>
          <w:iCs/>
          <w:sz w:val="28"/>
          <w:szCs w:val="28"/>
        </w:rPr>
      </w:pPr>
      <w:r w:rsidRPr="007B24FC">
        <w:rPr>
          <w:rFonts w:ascii="Arial" w:hAnsi="Arial" w:cs="Arial"/>
          <w:i/>
          <w:iCs/>
          <w:sz w:val="28"/>
          <w:szCs w:val="28"/>
        </w:rPr>
        <w:t xml:space="preserve">To </w:t>
      </w:r>
      <w:r w:rsidR="007B24FC">
        <w:rPr>
          <w:rFonts w:ascii="Arial" w:hAnsi="Arial" w:cs="Arial"/>
          <w:i/>
          <w:iCs/>
          <w:sz w:val="28"/>
          <w:szCs w:val="28"/>
        </w:rPr>
        <w:t xml:space="preserve">the </w:t>
      </w:r>
      <w:r w:rsidRPr="007B24FC">
        <w:rPr>
          <w:rFonts w:ascii="Arial" w:hAnsi="Arial" w:cs="Arial"/>
          <w:i/>
          <w:iCs/>
          <w:sz w:val="28"/>
          <w:szCs w:val="28"/>
        </w:rPr>
        <w:t xml:space="preserve">red texts: </w:t>
      </w:r>
      <w:r w:rsidR="00546222" w:rsidRPr="007B24FC">
        <w:rPr>
          <w:rFonts w:ascii="Arial" w:hAnsi="Arial" w:cs="Arial"/>
          <w:i/>
          <w:iCs/>
          <w:sz w:val="28"/>
          <w:szCs w:val="28"/>
        </w:rPr>
        <w:t>choosing the appropriate rotation axis is also important to enable transfer decoding, which could also be revealing of the neural representation.</w:t>
      </w:r>
    </w:p>
    <w:p w14:paraId="02CF606C" w14:textId="77777777" w:rsidR="008063D9" w:rsidRPr="007B24FC" w:rsidRDefault="004A600A" w:rsidP="004A600A">
      <w:pPr>
        <w:rPr>
          <w:rFonts w:ascii="Arial" w:hAnsi="Arial" w:cs="Arial"/>
          <w:i/>
          <w:iCs/>
          <w:sz w:val="28"/>
          <w:szCs w:val="28"/>
        </w:rPr>
      </w:pPr>
      <w:r w:rsidRPr="004A600A">
        <w:rPr>
          <w:rFonts w:ascii="Arial" w:hAnsi="Arial" w:cs="Arial"/>
          <w:sz w:val="28"/>
          <w:szCs w:val="28"/>
        </w:rPr>
        <w:br/>
      </w:r>
      <w:r w:rsidRPr="004A600A">
        <w:rPr>
          <w:rFonts w:ascii="Arial" w:hAnsi="Arial" w:cs="Arial"/>
          <w:sz w:val="28"/>
          <w:szCs w:val="28"/>
        </w:rPr>
        <w:br/>
        <w:t xml:space="preserve">To put this in context, the authors might want to compare their analysis procedure to the </w:t>
      </w:r>
      <w:r w:rsidRPr="004A600A">
        <w:rPr>
          <w:rFonts w:ascii="Arial" w:hAnsi="Arial" w:cs="Arial"/>
          <w:sz w:val="28"/>
          <w:szCs w:val="28"/>
          <w:highlight w:val="yellow"/>
        </w:rPr>
        <w:t>Cross-Condition Generalization Performance</w:t>
      </w:r>
      <w:r w:rsidRPr="004A600A">
        <w:rPr>
          <w:rFonts w:ascii="Arial" w:hAnsi="Arial" w:cs="Arial"/>
          <w:sz w:val="28"/>
          <w:szCs w:val="28"/>
        </w:rPr>
        <w:t xml:space="preserve"> of Bernardi et al. (Cell, 2020), where the main point is that the neural representations have a special structure (related to abstraction) when a decoder fit in a training context can generalize to a testing context (with different experimental conditions, e.g. different stimulus features) without rotating the neural representations or decision boundaries.</w:t>
      </w:r>
      <w:r w:rsidRPr="004A600A">
        <w:rPr>
          <w:rFonts w:ascii="Arial" w:hAnsi="Arial" w:cs="Arial"/>
          <w:sz w:val="28"/>
          <w:szCs w:val="28"/>
        </w:rPr>
        <w:br/>
      </w:r>
      <w:r w:rsidRPr="004A600A">
        <w:rPr>
          <w:rFonts w:ascii="Arial" w:hAnsi="Arial" w:cs="Arial"/>
          <w:sz w:val="28"/>
          <w:szCs w:val="28"/>
        </w:rPr>
        <w:br/>
        <w:t xml:space="preserve">The decoder that's actually used in this paper is of course a multi-class classifier and from the methods I gather </w:t>
      </w:r>
      <w:r w:rsidRPr="004A600A">
        <w:rPr>
          <w:rFonts w:ascii="Arial" w:hAnsi="Arial" w:cs="Arial"/>
          <w:sz w:val="28"/>
          <w:szCs w:val="28"/>
          <w:highlight w:val="yellow"/>
        </w:rPr>
        <w:t>that it's essentially a one hidden layer neural network composed of several linear SVMs</w:t>
      </w:r>
      <w:r w:rsidRPr="004A600A">
        <w:rPr>
          <w:rFonts w:ascii="Arial" w:hAnsi="Arial" w:cs="Arial"/>
          <w:sz w:val="28"/>
          <w:szCs w:val="28"/>
        </w:rPr>
        <w:t xml:space="preserve">, which means that the decision boundaries are more complex and pieced together from the linear decision boundaries of individuals component SVMs. Because this decoder has more parameters, </w:t>
      </w:r>
      <w:r w:rsidRPr="004A600A">
        <w:rPr>
          <w:rFonts w:ascii="Arial" w:hAnsi="Arial" w:cs="Arial"/>
          <w:sz w:val="28"/>
          <w:szCs w:val="28"/>
          <w:highlight w:val="yellow"/>
        </w:rPr>
        <w:t>it's not immediately clear if successful cue-transfer decoding puts strong constraints on (the relationship between) the neural representations for two different rendering styles</w:t>
      </w:r>
      <w:r w:rsidRPr="004A600A">
        <w:rPr>
          <w:rFonts w:ascii="Arial" w:hAnsi="Arial" w:cs="Arial"/>
          <w:sz w:val="28"/>
          <w:szCs w:val="28"/>
        </w:rPr>
        <w:t xml:space="preserve">. Whether or not this is the case will likely depend on </w:t>
      </w:r>
      <w:r w:rsidRPr="004A600A">
        <w:rPr>
          <w:rFonts w:ascii="Arial" w:hAnsi="Arial" w:cs="Arial"/>
          <w:sz w:val="28"/>
          <w:szCs w:val="28"/>
          <w:highlight w:val="yellow"/>
        </w:rPr>
        <w:t>the ratio between the number of neurons and the number of stimulus classes to be classified.</w:t>
      </w:r>
      <w:r w:rsidRPr="004A600A">
        <w:rPr>
          <w:rFonts w:ascii="Arial" w:hAnsi="Arial" w:cs="Arial"/>
          <w:sz w:val="28"/>
          <w:szCs w:val="28"/>
        </w:rPr>
        <w:t xml:space="preserve"> (Fewer classes and more neurons </w:t>
      </w:r>
      <w:proofErr w:type="gramStart"/>
      <w:r w:rsidRPr="004A600A">
        <w:rPr>
          <w:rFonts w:ascii="Arial" w:hAnsi="Arial" w:cs="Arial"/>
          <w:sz w:val="28"/>
          <w:szCs w:val="28"/>
        </w:rPr>
        <w:t>makes</w:t>
      </w:r>
      <w:proofErr w:type="gramEnd"/>
      <w:r w:rsidRPr="004A600A">
        <w:rPr>
          <w:rFonts w:ascii="Arial" w:hAnsi="Arial" w:cs="Arial"/>
          <w:sz w:val="28"/>
          <w:szCs w:val="28"/>
        </w:rPr>
        <w:t xml:space="preserve"> it easier for the Procrustes transformation to effectively align the decision boundaries). This needs to </w:t>
      </w:r>
      <w:r w:rsidRPr="004A600A">
        <w:rPr>
          <w:rFonts w:ascii="Arial" w:hAnsi="Arial" w:cs="Arial"/>
          <w:sz w:val="28"/>
          <w:szCs w:val="28"/>
        </w:rPr>
        <w:lastRenderedPageBreak/>
        <w:t>be studied systematically before we can draw any conclusions about what cue-transfer decoding really tells us.</w:t>
      </w:r>
      <w:r w:rsidRPr="004A600A">
        <w:rPr>
          <w:rFonts w:ascii="Arial" w:hAnsi="Arial" w:cs="Arial"/>
          <w:sz w:val="28"/>
          <w:szCs w:val="28"/>
        </w:rPr>
        <w:br/>
      </w:r>
      <w:r w:rsidRPr="004A600A">
        <w:rPr>
          <w:rFonts w:ascii="Arial" w:hAnsi="Arial" w:cs="Arial"/>
          <w:sz w:val="28"/>
          <w:szCs w:val="28"/>
        </w:rPr>
        <w:br/>
        <w:t xml:space="preserve">A good starting point would be to </w:t>
      </w:r>
      <w:r w:rsidRPr="004A600A">
        <w:rPr>
          <w:rFonts w:ascii="Arial" w:hAnsi="Arial" w:cs="Arial"/>
          <w:sz w:val="28"/>
          <w:szCs w:val="28"/>
          <w:highlight w:val="yellow"/>
        </w:rPr>
        <w:t>benchmark the analysis pipeline on artificially generated data sets</w:t>
      </w:r>
      <w:r w:rsidRPr="004A600A">
        <w:rPr>
          <w:rFonts w:ascii="Arial" w:hAnsi="Arial" w:cs="Arial"/>
          <w:sz w:val="28"/>
          <w:szCs w:val="28"/>
        </w:rPr>
        <w:t xml:space="preserve">, where one can vary the number of neurons, the number of stimulus classes, and the statistics of the corresponding neural representations. E.g. </w:t>
      </w:r>
      <w:r w:rsidRPr="004A600A">
        <w:rPr>
          <w:rFonts w:ascii="Arial" w:hAnsi="Arial" w:cs="Arial"/>
          <w:color w:val="EE0000"/>
          <w:sz w:val="28"/>
          <w:szCs w:val="28"/>
        </w:rPr>
        <w:t>one could use a mixture of Gaussians model for the neural representations, where in the simplest case the mean neural representations would be chosen randomly and independently for each stimulus class and each rendering style</w:t>
      </w:r>
      <w:r w:rsidRPr="004A600A">
        <w:rPr>
          <w:rFonts w:ascii="Arial" w:hAnsi="Arial" w:cs="Arial"/>
          <w:sz w:val="28"/>
          <w:szCs w:val="28"/>
        </w:rPr>
        <w:t xml:space="preserve">. (If cue-transfer decoding worked for this model of the representations, we'd conclude that it doesn't imply any special structure for this decoder architecture, so hopefully this can be ruled out). </w:t>
      </w:r>
      <w:r w:rsidRPr="004A600A">
        <w:rPr>
          <w:rFonts w:ascii="Arial" w:hAnsi="Arial" w:cs="Arial"/>
          <w:color w:val="EE0000"/>
          <w:sz w:val="28"/>
          <w:szCs w:val="28"/>
        </w:rPr>
        <w:t>More interestingly, the mean representations could be determined by a linear combination of contour shape parameters (which are the same across different renderings</w:t>
      </w:r>
      <w:r w:rsidRPr="004A600A">
        <w:rPr>
          <w:rFonts w:ascii="Arial" w:hAnsi="Arial" w:cs="Arial"/>
          <w:sz w:val="28"/>
          <w:szCs w:val="28"/>
        </w:rPr>
        <w:t>), and rendering style/appearance parameters, which are different. The interesting question will then be which of the models in this family are consistent with the data, and which of them can be ruled out.</w:t>
      </w:r>
      <w:r w:rsidRPr="004A600A">
        <w:rPr>
          <w:rFonts w:ascii="Arial" w:hAnsi="Arial" w:cs="Arial"/>
          <w:sz w:val="28"/>
          <w:szCs w:val="28"/>
        </w:rPr>
        <w:br/>
      </w:r>
    </w:p>
    <w:p w14:paraId="2D9C8984" w14:textId="7A1DB1B0" w:rsidR="008063D9" w:rsidRPr="007B24FC" w:rsidRDefault="008063D9" w:rsidP="004A600A">
      <w:pPr>
        <w:rPr>
          <w:rFonts w:ascii="Arial" w:hAnsi="Arial" w:cs="Arial"/>
          <w:i/>
          <w:iCs/>
          <w:sz w:val="28"/>
          <w:szCs w:val="28"/>
        </w:rPr>
      </w:pPr>
      <w:r w:rsidRPr="007B24FC">
        <w:rPr>
          <w:rFonts w:ascii="Arial" w:hAnsi="Arial" w:cs="Arial"/>
          <w:i/>
          <w:iCs/>
          <w:sz w:val="28"/>
          <w:szCs w:val="28"/>
        </w:rPr>
        <w:t xml:space="preserve">To </w:t>
      </w:r>
      <w:proofErr w:type="gramStart"/>
      <w:r w:rsidRPr="007B24FC">
        <w:rPr>
          <w:rFonts w:ascii="Arial" w:hAnsi="Arial" w:cs="Arial"/>
          <w:i/>
          <w:iCs/>
          <w:sz w:val="28"/>
          <w:szCs w:val="28"/>
        </w:rPr>
        <w:t>red</w:t>
      </w:r>
      <w:proofErr w:type="gramEnd"/>
      <w:r w:rsidRPr="007B24FC">
        <w:rPr>
          <w:rFonts w:ascii="Arial" w:hAnsi="Arial" w:cs="Arial"/>
          <w:i/>
          <w:iCs/>
          <w:sz w:val="28"/>
          <w:szCs w:val="28"/>
        </w:rPr>
        <w:t xml:space="preserve">: </w:t>
      </w:r>
      <w:r w:rsidR="007B24FC" w:rsidRPr="007B24FC">
        <w:rPr>
          <w:rFonts w:ascii="Arial" w:hAnsi="Arial" w:cs="Arial"/>
          <w:i/>
          <w:iCs/>
          <w:sz w:val="28"/>
          <w:szCs w:val="28"/>
        </w:rPr>
        <w:t>simulation is a good idea.</w:t>
      </w:r>
    </w:p>
    <w:p w14:paraId="0D44D646" w14:textId="68B2C781" w:rsidR="004A600A" w:rsidRPr="004A600A" w:rsidRDefault="004A600A" w:rsidP="004A600A">
      <w:pPr>
        <w:rPr>
          <w:rFonts w:ascii="Arial" w:hAnsi="Arial" w:cs="Arial"/>
          <w:sz w:val="28"/>
          <w:szCs w:val="28"/>
        </w:rPr>
      </w:pPr>
      <w:r w:rsidRPr="004A600A">
        <w:rPr>
          <w:rFonts w:ascii="Arial" w:hAnsi="Arial" w:cs="Arial"/>
          <w:sz w:val="28"/>
          <w:szCs w:val="28"/>
        </w:rPr>
        <w:br/>
        <w:t>Other considerations the authors might want to expand on are how the brain could actually take advantage of their notion of "cue-invariance" if it indeed holds up, i.e</w:t>
      </w:r>
      <w:r w:rsidRPr="004A600A">
        <w:rPr>
          <w:rFonts w:ascii="Arial" w:hAnsi="Arial" w:cs="Arial"/>
          <w:sz w:val="28"/>
          <w:szCs w:val="28"/>
          <w:highlight w:val="yellow"/>
        </w:rPr>
        <w:t>., what would be the computational advantages (compared to say just using orthogonal subspaces for contour shape and rendering style), and how could this actually be achieved from the perspective of higher visual areas?</w:t>
      </w:r>
      <w:r w:rsidRPr="004A600A">
        <w:rPr>
          <w:rFonts w:ascii="Arial" w:hAnsi="Arial" w:cs="Arial"/>
          <w:sz w:val="28"/>
          <w:szCs w:val="28"/>
        </w:rPr>
        <w:t xml:space="preserve"> </w:t>
      </w:r>
      <w:r w:rsidRPr="004A600A">
        <w:rPr>
          <w:rFonts w:ascii="Arial" w:hAnsi="Arial" w:cs="Arial"/>
          <w:sz w:val="28"/>
          <w:szCs w:val="28"/>
          <w:highlight w:val="yellow"/>
        </w:rPr>
        <w:t>Do the authors believe that a downstream readout can rotate the neural representation dynamically depending on the rendering style to read out the contour shapes of the stimuli?</w:t>
      </w:r>
      <w:r w:rsidRPr="004A600A">
        <w:rPr>
          <w:rFonts w:ascii="Arial" w:hAnsi="Arial" w:cs="Arial"/>
          <w:sz w:val="28"/>
          <w:szCs w:val="28"/>
        </w:rPr>
        <w:t xml:space="preserve"> </w:t>
      </w:r>
      <w:r w:rsidRPr="004A600A">
        <w:rPr>
          <w:rFonts w:ascii="Arial" w:hAnsi="Arial" w:cs="Arial"/>
          <w:color w:val="EE0000"/>
          <w:sz w:val="28"/>
          <w:szCs w:val="28"/>
        </w:rPr>
        <w:t>One wonders how this would be implemented in a network, especially given that rendering style is probably not discrete variable, but a multi-dimensional continuum, and each point in this style-space could correspond to a different rotation</w:t>
      </w:r>
      <w:r w:rsidRPr="004A600A">
        <w:rPr>
          <w:rFonts w:ascii="Arial" w:hAnsi="Arial" w:cs="Arial"/>
          <w:sz w:val="28"/>
          <w:szCs w:val="28"/>
        </w:rPr>
        <w:t xml:space="preserve">. Furthermore, the data preprocessing involves z-scoring of the representations (separately for the different </w:t>
      </w:r>
      <w:r w:rsidRPr="004A600A">
        <w:rPr>
          <w:rFonts w:ascii="Arial" w:hAnsi="Arial" w:cs="Arial"/>
          <w:sz w:val="28"/>
          <w:szCs w:val="28"/>
        </w:rPr>
        <w:lastRenderedPageBreak/>
        <w:t>rendering styles?), so this would probably also have to implemented by the readout system if the brain was to take advantage of the structure of representation implied by cue-transfer decoding.</w:t>
      </w:r>
      <w:r w:rsidRPr="004A600A">
        <w:rPr>
          <w:rFonts w:ascii="Arial" w:hAnsi="Arial" w:cs="Arial"/>
          <w:sz w:val="28"/>
          <w:szCs w:val="28"/>
        </w:rPr>
        <w:br/>
      </w:r>
      <w:r w:rsidRPr="004A600A">
        <w:rPr>
          <w:rFonts w:ascii="Arial" w:hAnsi="Arial" w:cs="Arial"/>
          <w:sz w:val="28"/>
          <w:szCs w:val="28"/>
        </w:rPr>
        <w:br/>
        <w:t xml:space="preserve">Another subtle point in the analysis that requires careful considerations is that the neurons in the data set were presumably </w:t>
      </w:r>
      <w:r w:rsidRPr="004A600A">
        <w:rPr>
          <w:rFonts w:ascii="Arial" w:hAnsi="Arial" w:cs="Arial"/>
          <w:color w:val="EE0000"/>
          <w:sz w:val="28"/>
          <w:szCs w:val="28"/>
        </w:rPr>
        <w:t>not simultaneously recorded</w:t>
      </w:r>
      <w:r w:rsidRPr="004A600A">
        <w:rPr>
          <w:rFonts w:ascii="Arial" w:hAnsi="Arial" w:cs="Arial"/>
          <w:sz w:val="28"/>
          <w:szCs w:val="28"/>
        </w:rPr>
        <w:t xml:space="preserve">. This means we </w:t>
      </w:r>
      <w:proofErr w:type="gramStart"/>
      <w:r w:rsidRPr="004A600A">
        <w:rPr>
          <w:rFonts w:ascii="Arial" w:hAnsi="Arial" w:cs="Arial"/>
          <w:sz w:val="28"/>
          <w:szCs w:val="28"/>
        </w:rPr>
        <w:t>actually have</w:t>
      </w:r>
      <w:proofErr w:type="gramEnd"/>
      <w:r w:rsidRPr="004A600A">
        <w:rPr>
          <w:rFonts w:ascii="Arial" w:hAnsi="Arial" w:cs="Arial"/>
          <w:sz w:val="28"/>
          <w:szCs w:val="28"/>
        </w:rPr>
        <w:t xml:space="preserve"> limited information about the correlations between neurons, which will probably affect the statistical power to draw conclusions about the structure of neural representation from successful transfer decoding (i.e. for ruling out certain models of representations), which needs to be studied. It will also affect the types of rotations found in the actual data analysis. E.g. one may find a block-diagonal structure in the fit rotation matrices corresponding to the sets of simultaneously recorded neurons.</w:t>
      </w:r>
      <w:r w:rsidRPr="004A600A">
        <w:rPr>
          <w:rFonts w:ascii="Arial" w:hAnsi="Arial" w:cs="Arial"/>
          <w:sz w:val="28"/>
          <w:szCs w:val="28"/>
        </w:rPr>
        <w:br/>
      </w:r>
      <w:r w:rsidRPr="004A600A">
        <w:rPr>
          <w:rFonts w:ascii="Arial" w:hAnsi="Arial" w:cs="Arial"/>
          <w:sz w:val="28"/>
          <w:szCs w:val="28"/>
        </w:rPr>
        <w:br/>
        <w:t xml:space="preserve">Hopefully this review doesn't </w:t>
      </w:r>
      <w:proofErr w:type="gramStart"/>
      <w:r w:rsidRPr="004A600A">
        <w:rPr>
          <w:rFonts w:ascii="Arial" w:hAnsi="Arial" w:cs="Arial"/>
          <w:sz w:val="28"/>
          <w:szCs w:val="28"/>
        </w:rPr>
        <w:t>sounds</w:t>
      </w:r>
      <w:proofErr w:type="gramEnd"/>
      <w:r w:rsidRPr="004A600A">
        <w:rPr>
          <w:rFonts w:ascii="Arial" w:hAnsi="Arial" w:cs="Arial"/>
          <w:sz w:val="28"/>
          <w:szCs w:val="28"/>
        </w:rPr>
        <w:t xml:space="preserve"> overly negative - that was not the intention. The experiments described here are certainly interesting, the methods used are largely appropriate, and the manuscript has most of the parts of a good scientific paper. However, it feels incomplete without a systematic investigation of what the main analysis </w:t>
      </w:r>
      <w:proofErr w:type="gramStart"/>
      <w:r w:rsidRPr="004A600A">
        <w:rPr>
          <w:rFonts w:ascii="Arial" w:hAnsi="Arial" w:cs="Arial"/>
          <w:sz w:val="28"/>
          <w:szCs w:val="28"/>
        </w:rPr>
        <w:t>actually tells</w:t>
      </w:r>
      <w:proofErr w:type="gramEnd"/>
      <w:r w:rsidRPr="004A600A">
        <w:rPr>
          <w:rFonts w:ascii="Arial" w:hAnsi="Arial" w:cs="Arial"/>
          <w:sz w:val="28"/>
          <w:szCs w:val="28"/>
        </w:rPr>
        <w:t xml:space="preserve"> us about the neural representations.</w:t>
      </w:r>
      <w:r w:rsidRPr="004A600A">
        <w:rPr>
          <w:rFonts w:ascii="Arial" w:hAnsi="Arial" w:cs="Arial"/>
          <w:sz w:val="28"/>
          <w:szCs w:val="28"/>
        </w:rPr>
        <w:br/>
      </w:r>
      <w:r w:rsidRPr="004A600A">
        <w:rPr>
          <w:rFonts w:ascii="Arial" w:hAnsi="Arial" w:cs="Arial"/>
          <w:sz w:val="28"/>
          <w:szCs w:val="28"/>
        </w:rPr>
        <w:br/>
      </w:r>
      <w:r w:rsidRPr="004A600A">
        <w:rPr>
          <w:rFonts w:ascii="Arial" w:hAnsi="Arial" w:cs="Arial"/>
          <w:sz w:val="28"/>
          <w:szCs w:val="28"/>
        </w:rPr>
        <w:br/>
        <w:t>Reviewer #2 (Rationale for Significance Rating for Authors):</w:t>
      </w:r>
      <w:r w:rsidRPr="004A600A">
        <w:rPr>
          <w:rFonts w:ascii="Arial" w:hAnsi="Arial" w:cs="Arial"/>
          <w:sz w:val="28"/>
          <w:szCs w:val="28"/>
        </w:rPr>
        <w:br/>
      </w:r>
      <w:r w:rsidRPr="004A600A">
        <w:rPr>
          <w:rFonts w:ascii="Arial" w:hAnsi="Arial" w:cs="Arial"/>
          <w:sz w:val="28"/>
          <w:szCs w:val="28"/>
        </w:rPr>
        <w:br/>
        <w:t>The most interesting finding is that Procrustes-aligned population geometry reveals cue-invariant structure in V1 and V2 that single-neuron tuning correlations largely miss. The main limitation is that geometric invariance also emerges from simple Gabor filter banks (Fig. 15), leaving unclear what the biological data add beyond this baseline, and key results in V2 are inconsistent across the two animals.</w:t>
      </w:r>
      <w:r w:rsidRPr="004A600A">
        <w:rPr>
          <w:rFonts w:ascii="Arial" w:hAnsi="Arial" w:cs="Arial"/>
          <w:sz w:val="28"/>
          <w:szCs w:val="28"/>
        </w:rPr>
        <w:br/>
      </w:r>
      <w:r w:rsidRPr="004A600A">
        <w:rPr>
          <w:rFonts w:ascii="Arial" w:hAnsi="Arial" w:cs="Arial"/>
          <w:sz w:val="28"/>
          <w:szCs w:val="28"/>
        </w:rPr>
        <w:br/>
        <w:t>Reviewer #2 :</w:t>
      </w:r>
      <w:r w:rsidRPr="004A600A">
        <w:rPr>
          <w:rFonts w:ascii="Arial" w:hAnsi="Arial" w:cs="Arial"/>
          <w:sz w:val="28"/>
          <w:szCs w:val="28"/>
        </w:rPr>
        <w:br/>
      </w:r>
      <w:r w:rsidRPr="004A600A">
        <w:rPr>
          <w:rFonts w:ascii="Arial" w:hAnsi="Arial" w:cs="Arial"/>
          <w:sz w:val="28"/>
          <w:szCs w:val="28"/>
        </w:rPr>
        <w:br/>
      </w:r>
      <w:r w:rsidRPr="004A600A">
        <w:rPr>
          <w:rFonts w:ascii="Arial" w:hAnsi="Arial" w:cs="Arial"/>
          <w:sz w:val="28"/>
          <w:szCs w:val="28"/>
        </w:rPr>
        <w:lastRenderedPageBreak/>
        <w:t>Massot et al. ask whether V1 and V2 encode surface boundary information in a cue-invariant population geometry. They record 157 V1 and 258 V2 neurons in two macaques responding to 50 boundary patterns, each rendered as edge contours, natural image patches, and PCA-derived appearance contours. At the single-neuron level, tuning correlations across renderings are modest. At the population level, the authors apply Procrustes Transformation to align the geometric structure of population responses across renderings and show that this alignment boosts cue-transfer decoding accuracy two- to fourfold over raw transfer decoding.</w:t>
      </w:r>
      <w:r w:rsidRPr="004A600A">
        <w:rPr>
          <w:rFonts w:ascii="Arial" w:hAnsi="Arial" w:cs="Arial"/>
          <w:sz w:val="28"/>
          <w:szCs w:val="28"/>
        </w:rPr>
        <w:br/>
        <w:t>The paper makes a genuine contribution and the cue-transfer decoding framework with Procrustes alignment is well-designed, and the demonstration that population geometry encodes invariances invisible to single-neuron analyses is valuable. However, several concerns (e.g., about the specificity of this geometric invariance, the implications of pseudo-population construction, and cross-animal inconsistencies) need to be addressed before the central claims can be fully evaluated.</w:t>
      </w:r>
      <w:r w:rsidRPr="004A600A">
        <w:rPr>
          <w:rFonts w:ascii="Arial" w:hAnsi="Arial" w:cs="Arial"/>
          <w:sz w:val="28"/>
          <w:szCs w:val="28"/>
        </w:rPr>
        <w:br/>
      </w:r>
      <w:r w:rsidRPr="004A600A">
        <w:rPr>
          <w:rFonts w:ascii="Arial" w:hAnsi="Arial" w:cs="Arial"/>
          <w:sz w:val="28"/>
          <w:szCs w:val="28"/>
        </w:rPr>
        <w:br/>
        <w:t>Strengths</w:t>
      </w:r>
      <w:r w:rsidRPr="004A600A">
        <w:rPr>
          <w:rFonts w:ascii="Arial" w:hAnsi="Arial" w:cs="Arial"/>
          <w:sz w:val="28"/>
          <w:szCs w:val="28"/>
        </w:rPr>
        <w:br/>
        <w:t>1. The stimulus set (natural boundary patterns rendered three ways) grounds cue-invariance in ecologically valid conditions rather than parametric stimuli.</w:t>
      </w:r>
      <w:r w:rsidRPr="004A600A">
        <w:rPr>
          <w:rFonts w:ascii="Arial" w:hAnsi="Arial" w:cs="Arial"/>
          <w:sz w:val="28"/>
          <w:szCs w:val="28"/>
        </w:rPr>
        <w:br/>
        <w:t>2. The cue-transfer decoding framework is supported by well-chosen controls: stimulus-label shuffles (Fig. 11b) and neuron-index shuffles (Fig. 3c) confirm that PT alignment is non-trivial and identity-independent.</w:t>
      </w:r>
      <w:r w:rsidRPr="004A600A">
        <w:rPr>
          <w:rFonts w:ascii="Arial" w:hAnsi="Arial" w:cs="Arial"/>
          <w:sz w:val="28"/>
          <w:szCs w:val="28"/>
        </w:rPr>
        <w:br/>
        <w:t>3. The multi-scale analysis (spanning single neurons, cortical layers, within- and across-area populations, and computational models) provides converging evidence.</w:t>
      </w:r>
      <w:r w:rsidRPr="004A600A">
        <w:rPr>
          <w:rFonts w:ascii="Arial" w:hAnsi="Arial" w:cs="Arial"/>
          <w:sz w:val="28"/>
          <w:szCs w:val="28"/>
        </w:rPr>
        <w:br/>
        <w:t>4. The Gabor model comparison (Fig. 14-15) yields a useful dissociation between geometric and single-neuron tuning invariance. The authors report cross-animal inconsistencies transparently, and all data and code are publicly available.</w:t>
      </w:r>
      <w:r w:rsidRPr="004A600A">
        <w:rPr>
          <w:rFonts w:ascii="Arial" w:hAnsi="Arial" w:cs="Arial"/>
          <w:sz w:val="28"/>
          <w:szCs w:val="28"/>
        </w:rPr>
        <w:br/>
      </w:r>
      <w:r w:rsidRPr="004A600A">
        <w:rPr>
          <w:rFonts w:ascii="Arial" w:hAnsi="Arial" w:cs="Arial"/>
          <w:sz w:val="28"/>
          <w:szCs w:val="28"/>
        </w:rPr>
        <w:br/>
        <w:t>Major Concerns</w:t>
      </w:r>
      <w:r w:rsidRPr="004A600A">
        <w:rPr>
          <w:rFonts w:ascii="Arial" w:hAnsi="Arial" w:cs="Arial"/>
          <w:sz w:val="28"/>
          <w:szCs w:val="28"/>
        </w:rPr>
        <w:br/>
        <w:t xml:space="preserve">1. Pseudo-population construction eliminates noise correlations that shape </w:t>
      </w:r>
      <w:r w:rsidRPr="004A600A">
        <w:rPr>
          <w:rFonts w:ascii="Arial" w:hAnsi="Arial" w:cs="Arial"/>
          <w:sz w:val="28"/>
          <w:szCs w:val="28"/>
        </w:rPr>
        <w:lastRenderedPageBreak/>
        <w:t>real population geometry. The authors build pseudo-populations from non-simultaneous recordings (lines 411-414). While standard, this eliminates noise correlations that shape local manifold curvature, effective dimensionality, and the orientation of trial-to-trial variability, all of which influence Procrustes alignment and SVM decoding on single trials. A simulation injecting structured noise correlations of realistic magnitude (mean pairwise r = 0.05-0.15) into the pseudo-population would test whether PT decoding accuracy is robust or systematically biased by the independence assumption.</w:t>
      </w:r>
      <w:r w:rsidRPr="004A600A">
        <w:rPr>
          <w:rFonts w:ascii="Arial" w:hAnsi="Arial" w:cs="Arial"/>
          <w:sz w:val="28"/>
          <w:szCs w:val="28"/>
        </w:rPr>
        <w:br/>
        <w:t xml:space="preserve">2. Geometric invariance also emerges from Gabor filter banks, and the paper needs to articulate what the neural data </w:t>
      </w:r>
      <w:proofErr w:type="gramStart"/>
      <w:r w:rsidRPr="004A600A">
        <w:rPr>
          <w:rFonts w:ascii="Arial" w:hAnsi="Arial" w:cs="Arial"/>
          <w:sz w:val="28"/>
          <w:szCs w:val="28"/>
        </w:rPr>
        <w:t>add</w:t>
      </w:r>
      <w:proofErr w:type="gramEnd"/>
      <w:r w:rsidRPr="004A600A">
        <w:rPr>
          <w:rFonts w:ascii="Arial" w:hAnsi="Arial" w:cs="Arial"/>
          <w:sz w:val="28"/>
          <w:szCs w:val="28"/>
        </w:rPr>
        <w:t>. The Gabor model analysis (Fig. 15) shows that filter banks produce PT decoding well above chance. The paper notes that Gabor models lack single-neuron tuning invariance (lines 875-876</w:t>
      </w:r>
      <w:proofErr w:type="gramStart"/>
      <w:r w:rsidRPr="004A600A">
        <w:rPr>
          <w:rFonts w:ascii="Arial" w:hAnsi="Arial" w:cs="Arial"/>
          <w:sz w:val="28"/>
          <w:szCs w:val="28"/>
        </w:rPr>
        <w:t>), but</w:t>
      </w:r>
      <w:proofErr w:type="gramEnd"/>
      <w:r w:rsidRPr="004A600A">
        <w:rPr>
          <w:rFonts w:ascii="Arial" w:hAnsi="Arial" w:cs="Arial"/>
          <w:sz w:val="28"/>
          <w:szCs w:val="28"/>
        </w:rPr>
        <w:t xml:space="preserve"> should sharpen this by statistically comparing neural versus Gabor PT decoding at matched population sizes and reporting intrinsic dimensionality (e.g., participation ratio) for both. If neural manifolds achieve comparable invariance in fewer effective dimensions, this </w:t>
      </w:r>
      <w:proofErr w:type="gramStart"/>
      <w:r w:rsidRPr="004A600A">
        <w:rPr>
          <w:rFonts w:ascii="Arial" w:hAnsi="Arial" w:cs="Arial"/>
          <w:sz w:val="28"/>
          <w:szCs w:val="28"/>
        </w:rPr>
        <w:t>would</w:t>
      </w:r>
      <w:proofErr w:type="gramEnd"/>
      <w:r w:rsidRPr="004A600A">
        <w:rPr>
          <w:rFonts w:ascii="Arial" w:hAnsi="Arial" w:cs="Arial"/>
          <w:sz w:val="28"/>
          <w:szCs w:val="28"/>
        </w:rPr>
        <w:t xml:space="preserve"> distinguish the biological finding from a generic filter-bank property.</w:t>
      </w:r>
      <w:r w:rsidRPr="004A600A">
        <w:rPr>
          <w:rFonts w:ascii="Arial" w:hAnsi="Arial" w:cs="Arial"/>
          <w:sz w:val="28"/>
          <w:szCs w:val="28"/>
        </w:rPr>
        <w:br/>
        <w:t>3. The AC rendering shares linear structure with EX by construction, potentially inflating cue-invariance estimates. The AC rendering is the first principal component of the same patches defining EX (lines 459-462), making it a linear projection of EX by construction. AC-EX geometric alignment may therefore reflect shared stimulus structure rather than cue-invariant neural coding. Comparing Procrustes residuals across all three rendering pairs (EC-EX, EC-AC, AC-EX) would test whether AC-EX alignment is tighter than expected from genuine cue-invariance alone.</w:t>
      </w:r>
      <w:r w:rsidRPr="004A600A">
        <w:rPr>
          <w:rFonts w:ascii="Arial" w:hAnsi="Arial" w:cs="Arial"/>
          <w:sz w:val="28"/>
          <w:szCs w:val="28"/>
        </w:rPr>
        <w:br/>
      </w:r>
      <w:r w:rsidRPr="004A600A">
        <w:rPr>
          <w:rFonts w:ascii="Arial" w:hAnsi="Arial" w:cs="Arial"/>
          <w:sz w:val="28"/>
          <w:szCs w:val="28"/>
        </w:rPr>
        <w:br/>
        <w:t>Minor Concerns</w:t>
      </w:r>
      <w:r w:rsidRPr="004A600A">
        <w:rPr>
          <w:rFonts w:ascii="Arial" w:hAnsi="Arial" w:cs="Arial"/>
          <w:sz w:val="28"/>
          <w:szCs w:val="28"/>
        </w:rPr>
        <w:br/>
        <w:t>1. The cue-transfer decoding methods (lines 552-605) are dense; pseudocode or a numbered step-by-step summary would improve accessibility.</w:t>
      </w:r>
      <w:r w:rsidRPr="004A600A">
        <w:rPr>
          <w:rFonts w:ascii="Arial" w:hAnsi="Arial" w:cs="Arial"/>
          <w:sz w:val="28"/>
          <w:szCs w:val="28"/>
        </w:rPr>
        <w:br/>
        <w:t xml:space="preserve">2. Stimuli were 33×33 pixels for V1 and 45×45 for V2; the authors should discuss whether this size difference contributes to V1 &gt; V2 cue-invariance </w:t>
      </w:r>
      <w:r w:rsidRPr="004A600A">
        <w:rPr>
          <w:rFonts w:ascii="Arial" w:hAnsi="Arial" w:cs="Arial"/>
          <w:sz w:val="28"/>
          <w:szCs w:val="28"/>
        </w:rPr>
        <w:lastRenderedPageBreak/>
        <w:t>through spatial frequency content differences.</w:t>
      </w:r>
      <w:r w:rsidRPr="004A600A">
        <w:rPr>
          <w:rFonts w:ascii="Arial" w:hAnsi="Arial" w:cs="Arial"/>
          <w:sz w:val="28"/>
          <w:szCs w:val="28"/>
        </w:rPr>
        <w:br/>
        <w:t xml:space="preserve">3. Was V2 </w:t>
      </w:r>
      <w:proofErr w:type="spellStart"/>
      <w:r w:rsidRPr="004A600A">
        <w:rPr>
          <w:rFonts w:ascii="Arial" w:hAnsi="Arial" w:cs="Arial"/>
          <w:sz w:val="28"/>
          <w:szCs w:val="28"/>
        </w:rPr>
        <w:t>downsampling</w:t>
      </w:r>
      <w:proofErr w:type="spellEnd"/>
      <w:r w:rsidRPr="004A600A">
        <w:rPr>
          <w:rFonts w:ascii="Arial" w:hAnsi="Arial" w:cs="Arial"/>
          <w:sz w:val="28"/>
          <w:szCs w:val="28"/>
        </w:rPr>
        <w:t xml:space="preserve"> to match V1 size (line 181) repeated across multiple random subsamples to verify stability?</w:t>
      </w:r>
      <w:r w:rsidRPr="004A600A">
        <w:rPr>
          <w:rFonts w:ascii="Arial" w:hAnsi="Arial" w:cs="Arial"/>
          <w:sz w:val="28"/>
          <w:szCs w:val="28"/>
        </w:rPr>
        <w:br/>
        <w:t xml:space="preserve">4. Procrustes </w:t>
      </w:r>
      <w:proofErr w:type="gramStart"/>
      <w:r w:rsidRPr="004A600A">
        <w:rPr>
          <w:rFonts w:ascii="Arial" w:hAnsi="Arial" w:cs="Arial"/>
          <w:sz w:val="28"/>
          <w:szCs w:val="28"/>
        </w:rPr>
        <w:t>assumes</w:t>
      </w:r>
      <w:proofErr w:type="gramEnd"/>
      <w:r w:rsidRPr="004A600A">
        <w:rPr>
          <w:rFonts w:ascii="Arial" w:hAnsi="Arial" w:cs="Arial"/>
          <w:sz w:val="28"/>
          <w:szCs w:val="28"/>
        </w:rPr>
        <w:t xml:space="preserve"> rigid/similarity transformations. </w:t>
      </w:r>
      <w:proofErr w:type="gramStart"/>
      <w:r w:rsidRPr="004A600A">
        <w:rPr>
          <w:rFonts w:ascii="Arial" w:hAnsi="Arial" w:cs="Arial"/>
          <w:sz w:val="28"/>
          <w:szCs w:val="28"/>
        </w:rPr>
        <w:t>Comparing</w:t>
      </w:r>
      <w:proofErr w:type="gramEnd"/>
      <w:r w:rsidRPr="004A600A">
        <w:rPr>
          <w:rFonts w:ascii="Arial" w:hAnsi="Arial" w:cs="Arial"/>
          <w:sz w:val="28"/>
          <w:szCs w:val="28"/>
        </w:rPr>
        <w:t xml:space="preserve"> with CCA or CKA would test whether a more general alignment better characterizes the cross-rendering geometric relationship.</w:t>
      </w:r>
      <w:r w:rsidRPr="004A600A">
        <w:rPr>
          <w:rFonts w:ascii="Arial" w:hAnsi="Arial" w:cs="Arial"/>
          <w:sz w:val="28"/>
          <w:szCs w:val="28"/>
        </w:rPr>
        <w:br/>
        <w:t>5. With 15 figures, the main text is dense. Figures 5, 7, 9, 12, and 13 could be designated supplementary.</w:t>
      </w:r>
      <w:r w:rsidRPr="004A600A">
        <w:rPr>
          <w:rFonts w:ascii="Arial" w:hAnsi="Arial" w:cs="Arial"/>
          <w:sz w:val="28"/>
          <w:szCs w:val="28"/>
        </w:rPr>
        <w:br/>
        <w:t xml:space="preserve">6. The 2D PCA projections (Fig. 3a) are visually </w:t>
      </w:r>
      <w:proofErr w:type="gramStart"/>
      <w:r w:rsidRPr="004A600A">
        <w:rPr>
          <w:rFonts w:ascii="Arial" w:hAnsi="Arial" w:cs="Arial"/>
          <w:sz w:val="28"/>
          <w:szCs w:val="28"/>
        </w:rPr>
        <w:t>compelling</w:t>
      </w:r>
      <w:proofErr w:type="gramEnd"/>
      <w:r w:rsidRPr="004A600A">
        <w:rPr>
          <w:rFonts w:ascii="Arial" w:hAnsi="Arial" w:cs="Arial"/>
          <w:sz w:val="28"/>
          <w:szCs w:val="28"/>
        </w:rPr>
        <w:t xml:space="preserve"> but Procrustes operates in ~150D; reporting variance captured by the first two PCs would contextualize these visualizations.</w:t>
      </w:r>
      <w:r w:rsidRPr="004A600A">
        <w:rPr>
          <w:rFonts w:ascii="Arial" w:hAnsi="Arial" w:cs="Arial"/>
          <w:sz w:val="28"/>
          <w:szCs w:val="28"/>
        </w:rPr>
        <w:br/>
      </w:r>
      <w:r w:rsidRPr="004A600A">
        <w:rPr>
          <w:rFonts w:ascii="Arial" w:hAnsi="Arial" w:cs="Arial"/>
          <w:sz w:val="28"/>
          <w:szCs w:val="28"/>
        </w:rPr>
        <w:br/>
        <w:t>Reviewer #2 (Supplemental Material:):</w:t>
      </w:r>
      <w:r w:rsidRPr="004A600A">
        <w:rPr>
          <w:rFonts w:ascii="Arial" w:hAnsi="Arial" w:cs="Arial"/>
          <w:sz w:val="28"/>
          <w:szCs w:val="28"/>
        </w:rPr>
        <w:br/>
      </w:r>
      <w:r w:rsidRPr="004A600A">
        <w:rPr>
          <w:rFonts w:ascii="Arial" w:hAnsi="Arial" w:cs="Arial"/>
          <w:sz w:val="28"/>
          <w:szCs w:val="28"/>
        </w:rPr>
        <w:br/>
        <w:t xml:space="preserve">The paper contains 15 figures but does not designate any as supplementary. Some Figures should be moved to a formal Supplemental section to improve readability (while being consistent with </w:t>
      </w:r>
      <w:proofErr w:type="spellStart"/>
      <w:r w:rsidRPr="004A600A">
        <w:rPr>
          <w:rFonts w:ascii="Arial" w:hAnsi="Arial" w:cs="Arial"/>
          <w:sz w:val="28"/>
          <w:szCs w:val="28"/>
        </w:rPr>
        <w:t>JNeurosci</w:t>
      </w:r>
      <w:proofErr w:type="spellEnd"/>
      <w:r w:rsidRPr="004A600A">
        <w:rPr>
          <w:rFonts w:ascii="Arial" w:hAnsi="Arial" w:cs="Arial"/>
          <w:sz w:val="28"/>
          <w:szCs w:val="28"/>
        </w:rPr>
        <w:t xml:space="preserve"> policy that all essential data must appear in main figures).</w:t>
      </w:r>
    </w:p>
    <w:p w14:paraId="24DCE9F6" w14:textId="77777777" w:rsidR="004A600A" w:rsidRPr="004A600A" w:rsidRDefault="004A600A" w:rsidP="004A600A">
      <w:r w:rsidRPr="004A600A">
        <w:br/>
      </w:r>
      <w:r w:rsidRPr="004A600A">
        <w:br/>
      </w:r>
      <w:r w:rsidRPr="004A600A">
        <w:br/>
      </w:r>
      <w:r w:rsidRPr="004A600A">
        <w:br/>
      </w:r>
      <w:r w:rsidRPr="004A600A">
        <w:br/>
      </w:r>
    </w:p>
    <w:p w14:paraId="4E20543B" w14:textId="77777777" w:rsidR="00423EE5" w:rsidRDefault="00423EE5"/>
    <w:sectPr w:rsidR="00423E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330EF" w14:textId="77777777" w:rsidR="0048061B" w:rsidRDefault="0048061B" w:rsidP="004A600A">
      <w:pPr>
        <w:spacing w:after="0" w:line="240" w:lineRule="auto"/>
      </w:pPr>
      <w:r>
        <w:separator/>
      </w:r>
    </w:p>
  </w:endnote>
  <w:endnote w:type="continuationSeparator" w:id="0">
    <w:p w14:paraId="4714D673" w14:textId="77777777" w:rsidR="0048061B" w:rsidRDefault="0048061B" w:rsidP="004A60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181E1" w14:textId="77777777" w:rsidR="0048061B" w:rsidRDefault="0048061B" w:rsidP="004A600A">
      <w:pPr>
        <w:spacing w:after="0" w:line="240" w:lineRule="auto"/>
      </w:pPr>
      <w:r>
        <w:separator/>
      </w:r>
    </w:p>
  </w:footnote>
  <w:footnote w:type="continuationSeparator" w:id="0">
    <w:p w14:paraId="2E36E729" w14:textId="77777777" w:rsidR="0048061B" w:rsidRDefault="0048061B" w:rsidP="004A600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AAA"/>
    <w:rsid w:val="00070FBE"/>
    <w:rsid w:val="000A7D59"/>
    <w:rsid w:val="000D3535"/>
    <w:rsid w:val="000F3E3C"/>
    <w:rsid w:val="0015623E"/>
    <w:rsid w:val="00247884"/>
    <w:rsid w:val="00414685"/>
    <w:rsid w:val="00423EE5"/>
    <w:rsid w:val="00436F3C"/>
    <w:rsid w:val="0048061B"/>
    <w:rsid w:val="004A1DAC"/>
    <w:rsid w:val="004A600A"/>
    <w:rsid w:val="004B0AAA"/>
    <w:rsid w:val="004D15E9"/>
    <w:rsid w:val="004E2BF6"/>
    <w:rsid w:val="00546222"/>
    <w:rsid w:val="005663C6"/>
    <w:rsid w:val="00622E04"/>
    <w:rsid w:val="00672C42"/>
    <w:rsid w:val="007B24FC"/>
    <w:rsid w:val="008063D9"/>
    <w:rsid w:val="009066E1"/>
    <w:rsid w:val="00A26BC0"/>
    <w:rsid w:val="00A66C21"/>
    <w:rsid w:val="00AC5FBD"/>
    <w:rsid w:val="00B91811"/>
    <w:rsid w:val="00C347D2"/>
    <w:rsid w:val="00C51B91"/>
    <w:rsid w:val="00C66C78"/>
    <w:rsid w:val="00D524BB"/>
    <w:rsid w:val="00D94FBE"/>
    <w:rsid w:val="00DA6C09"/>
    <w:rsid w:val="00E63D49"/>
    <w:rsid w:val="00E94AC6"/>
    <w:rsid w:val="00EF6D16"/>
    <w:rsid w:val="00F01F10"/>
    <w:rsid w:val="00FF7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1C5BF"/>
  <w15:chartTrackingRefBased/>
  <w15:docId w15:val="{C6761D67-9A72-4F56-91C7-5B3D08063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0A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0A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0A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0A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0A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0A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0A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0A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0A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0A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0A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0A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0A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0A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0A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0A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0A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0AAA"/>
    <w:rPr>
      <w:rFonts w:eastAsiaTheme="majorEastAsia" w:cstheme="majorBidi"/>
      <w:color w:val="272727" w:themeColor="text1" w:themeTint="D8"/>
    </w:rPr>
  </w:style>
  <w:style w:type="paragraph" w:styleId="Title">
    <w:name w:val="Title"/>
    <w:basedOn w:val="Normal"/>
    <w:next w:val="Normal"/>
    <w:link w:val="TitleChar"/>
    <w:uiPriority w:val="10"/>
    <w:qFormat/>
    <w:rsid w:val="004B0A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0A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0A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0A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0AAA"/>
    <w:pPr>
      <w:spacing w:before="160"/>
      <w:jc w:val="center"/>
    </w:pPr>
    <w:rPr>
      <w:i/>
      <w:iCs/>
      <w:color w:val="404040" w:themeColor="text1" w:themeTint="BF"/>
    </w:rPr>
  </w:style>
  <w:style w:type="character" w:customStyle="1" w:styleId="QuoteChar">
    <w:name w:val="Quote Char"/>
    <w:basedOn w:val="DefaultParagraphFont"/>
    <w:link w:val="Quote"/>
    <w:uiPriority w:val="29"/>
    <w:rsid w:val="004B0AAA"/>
    <w:rPr>
      <w:i/>
      <w:iCs/>
      <w:color w:val="404040" w:themeColor="text1" w:themeTint="BF"/>
    </w:rPr>
  </w:style>
  <w:style w:type="paragraph" w:styleId="ListParagraph">
    <w:name w:val="List Paragraph"/>
    <w:basedOn w:val="Normal"/>
    <w:uiPriority w:val="34"/>
    <w:qFormat/>
    <w:rsid w:val="004B0AAA"/>
    <w:pPr>
      <w:ind w:left="720"/>
      <w:contextualSpacing/>
    </w:pPr>
  </w:style>
  <w:style w:type="character" w:styleId="IntenseEmphasis">
    <w:name w:val="Intense Emphasis"/>
    <w:basedOn w:val="DefaultParagraphFont"/>
    <w:uiPriority w:val="21"/>
    <w:qFormat/>
    <w:rsid w:val="004B0AAA"/>
    <w:rPr>
      <w:i/>
      <w:iCs/>
      <w:color w:val="0F4761" w:themeColor="accent1" w:themeShade="BF"/>
    </w:rPr>
  </w:style>
  <w:style w:type="paragraph" w:styleId="IntenseQuote">
    <w:name w:val="Intense Quote"/>
    <w:basedOn w:val="Normal"/>
    <w:next w:val="Normal"/>
    <w:link w:val="IntenseQuoteChar"/>
    <w:uiPriority w:val="30"/>
    <w:qFormat/>
    <w:rsid w:val="004B0A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0AAA"/>
    <w:rPr>
      <w:i/>
      <w:iCs/>
      <w:color w:val="0F4761" w:themeColor="accent1" w:themeShade="BF"/>
    </w:rPr>
  </w:style>
  <w:style w:type="character" w:styleId="IntenseReference">
    <w:name w:val="Intense Reference"/>
    <w:basedOn w:val="DefaultParagraphFont"/>
    <w:uiPriority w:val="32"/>
    <w:qFormat/>
    <w:rsid w:val="004B0AAA"/>
    <w:rPr>
      <w:b/>
      <w:bCs/>
      <w:smallCaps/>
      <w:color w:val="0F4761" w:themeColor="accent1" w:themeShade="BF"/>
      <w:spacing w:val="5"/>
    </w:rPr>
  </w:style>
  <w:style w:type="paragraph" w:styleId="Header">
    <w:name w:val="header"/>
    <w:basedOn w:val="Normal"/>
    <w:link w:val="HeaderChar"/>
    <w:uiPriority w:val="99"/>
    <w:unhideWhenUsed/>
    <w:rsid w:val="004A60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600A"/>
  </w:style>
  <w:style w:type="paragraph" w:styleId="Footer">
    <w:name w:val="footer"/>
    <w:basedOn w:val="Normal"/>
    <w:link w:val="FooterChar"/>
    <w:uiPriority w:val="99"/>
    <w:unhideWhenUsed/>
    <w:rsid w:val="004A60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600A"/>
  </w:style>
  <w:style w:type="character" w:styleId="Hyperlink">
    <w:name w:val="Hyperlink"/>
    <w:basedOn w:val="DefaultParagraphFont"/>
    <w:uiPriority w:val="99"/>
    <w:unhideWhenUsed/>
    <w:rsid w:val="004A600A"/>
    <w:rPr>
      <w:color w:val="467886" w:themeColor="hyperlink"/>
      <w:u w:val="single"/>
    </w:rPr>
  </w:style>
  <w:style w:type="character" w:styleId="UnresolvedMention">
    <w:name w:val="Unresolved Mention"/>
    <w:basedOn w:val="DefaultParagraphFont"/>
    <w:uiPriority w:val="99"/>
    <w:semiHidden/>
    <w:unhideWhenUsed/>
    <w:rsid w:val="004A60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n@sfn.org" TargetMode="External"/><Relationship Id="rId3" Type="http://schemas.openxmlformats.org/officeDocument/2006/relationships/webSettings" Target="webSettings.xml"/><Relationship Id="rId7" Type="http://schemas.openxmlformats.org/officeDocument/2006/relationships/hyperlink" Target="https://jneurosci.msubmit.ne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neurosci.org/content/information-author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ef9f489-e0a0-4eeb-87cc-3a526112fd0d}" enabled="0" method="" siteId="{9ef9f489-e0a0-4eeb-87cc-3a526112fd0d}" removed="1"/>
</clbl:labelList>
</file>

<file path=docProps/app.xml><?xml version="1.0" encoding="utf-8"?>
<Properties xmlns="http://schemas.openxmlformats.org/officeDocument/2006/extended-properties" xmlns:vt="http://schemas.openxmlformats.org/officeDocument/2006/docPropsVTypes">
  <Template>Normal</Template>
  <TotalTime>19</TotalTime>
  <Pages>10</Pages>
  <Words>2640</Words>
  <Characters>15243</Characters>
  <Application>Microsoft Office Word</Application>
  <DocSecurity>0</DocSecurity>
  <Lines>329</Lines>
  <Paragraphs>5</Paragraphs>
  <ScaleCrop>false</ScaleCrop>
  <Company/>
  <LinksUpToDate>false</LinksUpToDate>
  <CharactersWithSpaces>17926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Zitong</dc:creator>
  <cp:keywords/>
  <dc:description/>
  <cp:lastModifiedBy>Wang, Zitong</cp:lastModifiedBy>
  <cp:revision>25</cp:revision>
  <dcterms:created xsi:type="dcterms:W3CDTF">2026-03-13T00:21:00Z</dcterms:created>
  <dcterms:modified xsi:type="dcterms:W3CDTF">2026-03-24T17:20:00Z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ae41d902-0cf2-49ba-99b1-b423957eb4fb</vt:lpwstr>
  </property>
</Properties>
</file>