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原图标记车牌位置后，产生一个车牌车牌放大图和辅助线位置信息并返回，如：</w:t>
      </w:r>
      <w:r>
        <w:br/>
      </w:r>
      <w:r>
        <w:t xml:space="preserve">单行车牌辅助线信息</w:t>
      </w:r>
      <w:r>
        <w:t xml:space="preserve"> </w:t>
      </w:r>
      <w:r>
        <w:drawing>
          <wp:inline>
            <wp:extent cx="5334000" cy="3004913"/>
            <wp:effectExtent b="0" l="0" r="0" t="0"/>
            <wp:docPr descr="单行车牌辅助线信息" title="" id="21" name="Picture"/>
            <a:graphic>
              <a:graphicData uri="http://schemas.openxmlformats.org/drawingml/2006/picture">
                <pic:pic>
                  <pic:nvPicPr>
                    <pic:cNvPr descr="4C61E4E6-3078-4d09-9F50-56FBADFAF6D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多行车牌辅助线信息</w:t>
      </w:r>
      <w:r>
        <w:t xml:space="preserve"> </w:t>
      </w:r>
      <w:r>
        <w:drawing>
          <wp:inline>
            <wp:extent cx="5334000" cy="3005226"/>
            <wp:effectExtent b="0" l="0" r="0" t="0"/>
            <wp:docPr descr="多行车牌辅助线信息" title="" id="24" name="Picture"/>
            <a:graphic>
              <a:graphicData uri="http://schemas.openxmlformats.org/drawingml/2006/picture">
                <pic:pic>
                  <pic:nvPicPr>
                    <pic:cNvPr descr="9206452E-3F65-4678-BF11-BEB7E92FA06F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辅助线信息不用绘制在车牌图上，返回相对的位置信息即可</w:t>
      </w:r>
      <w:r>
        <w:br/>
      </w:r>
      <w:r>
        <w:t xml:space="preserve">&gt;</w:t>
      </w:r>
      <w:r>
        <w:rPr>
          <w:bCs/>
          <w:b/>
        </w:rPr>
        <w:t xml:space="preserve">所需算法支持：软件传入车牌坐标信息，算法截图并处理（各种变换），并生成辅助线坐标，返回处理后的车牌图和辅助线坐标</w:t>
      </w:r>
    </w:p>
    <w:p>
      <w:pPr>
        <w:numPr>
          <w:ilvl w:val="0"/>
          <w:numId w:val="1001"/>
        </w:numPr>
      </w:pPr>
      <w:r>
        <w:t xml:space="preserve">车牌信息填写区域填写并选择车牌信息后，左下角生成的车牌图需要生成并返回</w:t>
      </w:r>
      <w:r>
        <w:br/>
      </w:r>
      <w:r>
        <w:drawing>
          <wp:inline>
            <wp:extent cx="3234088" cy="1135781"/>
            <wp:effectExtent b="0" l="0" r="0" t="0"/>
            <wp:docPr descr="车牌信息填写区域" title="" id="27" name="Picture"/>
            <a:graphic>
              <a:graphicData uri="http://schemas.openxmlformats.org/drawingml/2006/picture">
                <pic:pic>
                  <pic:nvPicPr>
                    <pic:cNvPr descr="44F4A5A9-6B24-4f42-B575-FBBCAEA0C11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11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右边车牌信息需手动填写，如需识别需要算法返回对应的识别结果</w:t>
      </w:r>
      <w:r>
        <w:br/>
      </w:r>
      <w:r>
        <w:t xml:space="preserve">&gt;</w:t>
      </w:r>
      <w:r>
        <w:rPr>
          <w:bCs/>
          <w:b/>
        </w:rPr>
        <w:t xml:space="preserve">所需算法支持：根据软件传入的车牌信息，算法生成标准车牌图，返回标准车牌图，如果需要自动识别车牌信息，需要算法提供对应的识别结果</w:t>
      </w:r>
    </w:p>
    <w:p>
      <w:pPr>
        <w:numPr>
          <w:ilvl w:val="0"/>
          <w:numId w:val="1001"/>
        </w:numPr>
      </w:pPr>
      <w:r>
        <w:t xml:space="preserve">预标记功能（放弃该功能）</w:t>
      </w:r>
      <w:r>
        <w:t xml:space="preserve"> </w:t>
      </w:r>
      <w:r>
        <w:drawing>
          <wp:inline>
            <wp:extent cx="5334000" cy="545126"/>
            <wp:effectExtent b="0" l="0" r="0" t="0"/>
            <wp:docPr descr="车牌预标记功能" title="" id="30" name="Picture"/>
            <a:graphic>
              <a:graphicData uri="http://schemas.openxmlformats.org/drawingml/2006/picture">
                <pic:pic>
                  <pic:nvPicPr>
                    <pic:cNvPr descr="1B86C685-B7BA-40b2-9C59-A4F8925F834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2022-04-11T07:54:05Z</dcterms:created>
  <dcterms:modified xsi:type="dcterms:W3CDTF">2022-04-11T07:54:05Z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