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0" w:right="0" w:firstLine="0"/>
        <w:jc w:val="left"/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sdt>
        <w:sdtPr>
          <w:id w:val="-1973815499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《思祝下山》选自茅威涛版新编越剧《梁山伯与祝英台》，是全剧中极具诗意与生活气息的一折。此时的梁山伯得知英台原是女儿身，并已对自己暗许终身，怀着满心欢喜赶往祝家庄提亲。一路下山，他边走边想，往日三年同窗的点滴回忆如画卷般缓缓展开。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0" w:right="0" w:firstLine="0"/>
        <w:jc w:val="left"/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sdt>
        <w:sdtPr>
          <w:id w:val="1243416587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唱词以</w:t>
          </w:r>
        </w:sdtContent>
      </w:sdt>
      <w:r w:rsidDel="00000000" w:rsidR="00000000" w:rsidRPr="00000000"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-705999260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一边走，一边</w:t>
          </w:r>
        </w:sdtContent>
      </w:sdt>
      <w:r w:rsidDel="00000000" w:rsidR="00000000" w:rsidRPr="00000000"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……”</w:t>
      </w:r>
      <w:sdt>
        <w:sdtPr>
          <w:id w:val="1847687980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层层递进，将山伯从惊讶、懊悔到欣喜若狂的情绪细腻铺陈。随后以一年四季的生活片段串联两人同窗岁月：烧茶温书、掀被催晨、端午裹粽、偷豆挨打、月下谈心</w:t>
          </w:r>
        </w:sdtContent>
      </w:sdt>
      <w:r w:rsidDel="00000000" w:rsidR="00000000" w:rsidRPr="00000000"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……</w:t>
      </w:r>
      <w:sdt>
        <w:sdtPr>
          <w:id w:val="2093465038"/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充满烟火气与青春气息，也让</w:t>
          </w:r>
        </w:sdtContent>
      </w:sdt>
      <w:r w:rsidDel="00000000" w:rsidR="00000000" w:rsidRPr="00000000"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“</w:t>
      </w:r>
      <w:sdt>
        <w:sdtPr>
          <w:id w:val="53837233"/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梁祝</w:t>
          </w:r>
        </w:sdtContent>
      </w:sdt>
      <w:r w:rsidDel="00000000" w:rsidR="00000000" w:rsidRPr="00000000">
        <w:rPr>
          <w:rFonts w:ascii="Times" w:cs="Times" w:eastAsia="Times" w:hAnsi="Times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  <w:rtl w:val="0"/>
        </w:rPr>
        <w:t xml:space="preserve">”</w:t>
      </w:r>
      <w:sdt>
        <w:sdtPr>
          <w:id w:val="-174136484"/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不再只是一个悲剧传说，而成为有温度、有生活感的少年情谊。观众将在这段充满春风与少年意气的下山路上，感受到越剧独有的温柔与浪漫。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0" w:right="0" w:firstLine="0"/>
        <w:jc w:val="left"/>
        <w:rPr>
          <w:rFonts w:ascii="Arimo" w:cs="Arimo" w:eastAsia="Arimo" w:hAnsi="Arimo"/>
          <w:b w:val="0"/>
          <w:bCs w:val="0"/>
          <w:i w:val="0"/>
          <w:iCs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sdt>
        <w:sdtPr>
          <w:id w:val="-1594179737"/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这一折最大的特色，在于它淡化了传统戏曲中浓重的程式感，更强调人物真实自然的情感表达。还有一个特别珍贵的地方。台上不仅有老师，还有孟伟越剧的学员们共同参与演出。平时正式演出机会有限，老师与学员能够一起登台，更是难得。观众将要看到的，不仅是一折经典越剧，也是一种艺术薪火相传的过程。</w:t>
          </w:r>
        </w:sdtContent>
      </w:sdt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0" w:right="0" w:firstLine="0"/>
        <w:jc w:val="left"/>
        <w:rPr>
          <w:rFonts w:ascii="Arimo" w:cs="Arimo" w:eastAsia="Arimo" w:hAnsi="Arimo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0" w:right="0" w:firstLine="0"/>
        <w:jc w:val="left"/>
        <w:rPr>
          <w:rFonts w:ascii="Arimo" w:cs="Arimo" w:eastAsia="Arimo" w:hAnsi="Arimo"/>
        </w:rPr>
      </w:pPr>
      <w:sdt>
        <w:sdtPr>
          <w:id w:val="-1255415496"/>
          <w:tag w:val="goog_rdk_8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演员介绍：</w:t>
          </w:r>
        </w:sdtContent>
      </w:sdt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0" w:right="0" w:firstLine="0"/>
        <w:jc w:val="left"/>
        <w:rPr>
          <w:rFonts w:ascii="Arimo" w:cs="Arimo" w:eastAsia="Arimo" w:hAnsi="Arimo"/>
        </w:rPr>
      </w:pPr>
      <w:sdt>
        <w:sdtPr>
          <w:id w:val="2056630043"/>
          <w:tag w:val="goog_rdk_9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孟伟 饰 梁山伯</w:t>
          </w:r>
        </w:sdtContent>
      </w:sdt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line="240" w:lineRule="auto"/>
        <w:ind w:left="0" w:right="0" w:firstLine="0"/>
        <w:jc w:val="left"/>
        <w:rPr>
          <w:rFonts w:ascii="Arimo" w:cs="Arimo" w:eastAsia="Arimo" w:hAnsi="Arimo"/>
        </w:rPr>
      </w:pPr>
      <w:sdt>
        <w:sdtPr>
          <w:id w:val="-1080272556"/>
          <w:tag w:val="goog_rdk_1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rtl w:val="0"/>
            </w:rPr>
            <w:t xml:space="preserve">伴舞：孟伟越剧艺术传习所学员: </w:t>
          </w:r>
        </w:sdtContent>
      </w:sdt>
      <w:r w:rsidDel="00000000" w:rsidR="00000000" w:rsidRPr="00000000">
        <w:rPr>
          <w:rFonts w:ascii="SimSun" w:cs="SimSun" w:eastAsia="SimSun" w:hAnsi="SimSun"/>
          <w:rtl w:val="0"/>
        </w:rPr>
        <w:t xml:space="preserve">钮晓琳、钱春晖、许玉川（赵芳）、朱华、周凌、胡奇志（王雯）、沈渝懿、刘仲良</w:t>
      </w:r>
      <w:r w:rsidDel="00000000" w:rsidR="00000000" w:rsidRPr="00000000">
        <w:rPr>
          <w:rtl w:val="0"/>
        </w:rPr>
      </w:r>
    </w:p>
    <w:sectPr>
      <w:headerReference r:id="rId7" w:type="default"/>
      <w:footerReference r:id="rId8" w:type="default"/>
      <w:pgSz w:h="16838" w:w="11906" w:orient="portrait"/>
      <w:pgMar w:bottom="1134" w:top="1134" w:left="1134" w:right="1134" w:header="709" w:footer="85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Arial Unicode MS"/>
  <w:font w:name="SimSun"/>
  <w:font w:name="Arim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Time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9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zh_C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Arimo-regular.ttf"/><Relationship Id="rId2" Type="http://schemas.openxmlformats.org/officeDocument/2006/relationships/font" Target="fonts/Arimo-bold.ttf"/><Relationship Id="rId3" Type="http://schemas.openxmlformats.org/officeDocument/2006/relationships/font" Target="fonts/Arimo-italic.ttf"/><Relationship Id="rId4" Type="http://schemas.openxmlformats.org/officeDocument/2006/relationships/font" Target="fonts/Arim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gmUuazCGsC6UHnNhoTpGLDl3mAg==">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zgAciExMGl0X3lyZmVUVko1d2ItTy1ja2NZUEZSSTZQYWRIWm0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