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Bridge Pattern Assignment</w:t>
      </w:r>
    </w:p>
    <w:p>
      <w:r>
        <w:t>Shape and Renderer implementation in Java 17</w:t>
      </w:r>
    </w:p>
    <w:p>
      <w:r>
        <w:t>ShP-2216 Software Design Patterns</w:t>
        <w:br/>
        <w:t>Astana IT University School of Computer Engineering</w:t>
        <w:br/>
        <w:t>Assignment 3 Individual assignment</w:t>
      </w:r>
    </w:p>
    <w:p>
      <w:pPr>
        <w:pStyle w:val="Heading1"/>
      </w:pPr>
      <w:r>
        <w:t>1 Introduction</w:t>
      </w:r>
    </w:p>
    <w:p>
      <w:r>
        <w:t>This project separates shape geometry from rendering technology. Circle and Square can each use either an SVG vector renderer or a PNG raster renderer. The program changes the renderer of the same shape objects at runtime while keeping their geometry unchanged.</w:t>
      </w:r>
    </w:p>
    <w:p>
      <w:r>
        <w:t>Bridge fits because shape types and output technologies are separate dimensions. A shape owns its coordinates and size; a renderer controls serialization or pixel painting. Connecting them through a Renderer reference avoids a separate shape subclass for each shape and backend combination.</w:t>
      </w:r>
    </w:p>
    <w:tbl>
      <w:tblPr>
        <w:tblW w:type="auto" w:w="0"/>
        <w:tblLayout w:type="fixed"/>
        <w:tblLook w:firstColumn="1" w:firstRow="1" w:lastColumn="0" w:lastRow="0" w:noHBand="0" w:noVBand="1" w:val="04A0"/>
      </w:tblPr>
      <w:tblGrid>
        <w:gridCol w:w="3024"/>
        <w:gridCol w:w="6869"/>
      </w:tblGrid>
      <w:tr>
        <w:trPr>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0" w:line="240" w:lineRule="auto"/>
            </w:pPr>
            <w:r>
              <w:rPr>
                <w:b/>
                <w:sz w:val="20"/>
              </w:rPr>
              <w:t>Bridge role</w:t>
            </w:r>
          </w:p>
        </w:tc>
        <w:tc>
          <w:tcPr>
            <w:tcW w:type="dxa" w:w="68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0" w:line="240" w:lineRule="auto"/>
            </w:pPr>
            <w:r>
              <w:rPr>
                <w:b/>
                <w:sz w:val="20"/>
              </w:rPr>
              <w:t>Project component</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Abstraction</w:t>
            </w:r>
          </w:p>
        </w:tc>
        <w:tc>
          <w:tcPr>
            <w:tcW w:type="dxa" w:w="68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Shape abstract class with a Renderer field</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Refined Abstractions</w:t>
            </w:r>
          </w:p>
        </w:tc>
        <w:tc>
          <w:tcPr>
            <w:tcW w:type="dxa" w:w="68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Circle and Square</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Implementor</w:t>
            </w:r>
          </w:p>
        </w:tc>
        <w:tc>
          <w:tcPr>
            <w:tcW w:type="dxa" w:w="68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Renderer interface</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Concrete Implementors</w:t>
            </w:r>
          </w:p>
        </w:tc>
        <w:tc>
          <w:tcPr>
            <w:tcW w:type="dxa" w:w="68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VectorRenderer and RasterRenderer</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Client</w:t>
            </w:r>
          </w:p>
        </w:tc>
        <w:tc>
          <w:tcPr>
            <w:tcW w:type="dxa" w:w="68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BridgeDemo constructs objects and switches renderers</w:t>
            </w:r>
          </w:p>
        </w:tc>
      </w:tr>
    </w:tbl>
    <w:p>
      <w:pPr>
        <w:spacing w:after="0"/>
      </w:pPr>
    </w:p>
    <w:p>
      <w:pPr>
        <w:pStyle w:val="Heading2"/>
      </w:pPr>
      <w:r>
        <w:t>Independent variation</w:t>
      </w:r>
    </w:p>
    <w:p>
      <w:r>
        <w:t>A new renderer can implement the existing Renderer contract without changing Shape, Circle or Square. The test-only RecordingRenderer demonstrates this. A new shape can reuse available primitives; a new primitive, such as a triangle, would require extending the narrow Renderer interface and updating both backends.</w:t>
      </w:r>
    </w:p>
    <w:p>
      <w:pPr>
        <w:pStyle w:val="Heading2"/>
      </w:pPr>
      <w:r>
        <w:t>Bridge and Adapter</w:t>
      </w:r>
    </w:p>
    <w:p>
      <w:r>
        <w:t>Bridge establishes two collaborating hierarchies that can evolve separately. Adapter translates an existing incompatible API into the interface expected by a client. Here both renderers deliberately implement the same contract; no legacy interface needs adaptation. The assignment therefore demonstrates Bridge rather than Adapter [1, 2].</w:t>
      </w:r>
    </w:p>
    <w:p>
      <w:pPr>
        <w:sectPr>
          <w:pgSz w:w="11909" w:h="16834"/>
          <w:pgMar w:top="936" w:right="1008" w:bottom="936" w:left="1008" w:header="720" w:footer="720" w:gutter="0"/>
          <w:cols w:space="720"/>
          <w:docGrid w:linePitch="360"/>
        </w:sectPr>
      </w:pPr>
    </w:p>
    <w:p>
      <w:pPr>
        <w:pStyle w:val="Heading1"/>
      </w:pPr>
      <w:r>
        <w:t>2 UML class diagram</w:t>
      </w:r>
    </w:p>
    <w:p>
      <w:pPr>
        <w:spacing w:after="40"/>
        <w:jc w:val="center"/>
      </w:pPr>
      <w:r>
        <w:drawing>
          <wp:inline xmlns:a="http://schemas.openxmlformats.org/drawingml/2006/main" xmlns:pic="http://schemas.openxmlformats.org/drawingml/2006/picture">
            <wp:extent cx="7772400" cy="5274129"/>
            <wp:docPr id="1" name="Picture 1" descr="UML diagram of the Shape hierarchy, Renderer interface hierarchy, shared renderer reference and BridgeDemo client."/>
            <wp:cNvGraphicFramePr>
              <a:graphicFrameLocks noChangeAspect="1"/>
            </wp:cNvGraphicFramePr>
            <a:graphic>
              <a:graphicData uri="http://schemas.openxmlformats.org/drawingml/2006/picture">
                <pic:pic>
                  <pic:nvPicPr>
                    <pic:cNvPr id="0" name="uml.png"/>
                    <pic:cNvPicPr/>
                  </pic:nvPicPr>
                  <pic:blipFill>
                    <a:blip r:embed="rId9"/>
                    <a:stretch>
                      <a:fillRect/>
                    </a:stretch>
                  </pic:blipFill>
                  <pic:spPr>
                    <a:xfrm>
                      <a:off x="0" y="0"/>
                      <a:ext cx="7772400" cy="5274129"/>
                    </a:xfrm>
                    <a:prstGeom prst="rect"/>
                  </pic:spPr>
                </pic:pic>
              </a:graphicData>
            </a:graphic>
          </wp:inline>
        </w:drawing>
      </w:r>
    </w:p>
    <w:p>
      <w:pPr>
        <w:spacing w:after="0"/>
      </w:pPr>
      <w:r>
        <w:rPr>
          <w:sz w:val="18"/>
        </w:rPr>
        <w:t>Shape holds one Renderer and delegates drawing through the bridge reference. The hollow diamond indicates sharing of injected renderers. This is composition through a field in the pattern, without exclusive UML lifetime ownership. RenderTarget is a shared output helper.</w:t>
      </w:r>
    </w:p>
    <w:p>
      <w:pPr>
        <w:sectPr>
          <w:pgSz w:w="16834" w:h="11909" w:orient="landscape"/>
          <w:pgMar w:top="936" w:right="1008" w:bottom="936" w:left="1008" w:header="720" w:footer="720" w:gutter="0"/>
          <w:cols w:space="720"/>
          <w:docGrid w:linePitch="360"/>
        </w:sectPr>
      </w:pPr>
    </w:p>
    <w:p>
      <w:pPr>
        <w:pStyle w:val="Heading1"/>
      </w:pPr>
      <w:r>
        <w:t>3 Clean Code principles</w:t>
      </w:r>
    </w:p>
    <w:p>
      <w:r>
        <w:t>The annotated excerpts below come from the submitted implementation. Each shows a concrete boundary or safeguard and explains its effect.</w:t>
      </w:r>
    </w:p>
    <w:p>
      <w:pPr>
        <w:pStyle w:val="Heading2"/>
      </w:pPr>
      <w:r>
        <w:t>3 1 Separate geometry from output responsibilities</w:t>
      </w:r>
    </w:p>
    <w:p>
      <w:r>
        <w:t>Circle knows circle geometry and asks the implementor to draw it. It never imports SVG, BufferedImage or ImageIO. VectorRenderer handles SVG encoding, while RasterRenderer handles pixel painting. Changes to output encoding stay on the implementation side.</w:t>
      </w:r>
    </w:p>
    <w:p>
      <w:pPr>
        <w:pStyle w:val="Codeexcerpt"/>
      </w:pPr>
      <w:r>
        <w:rPr>
          <w:rFonts w:ascii="DejaVu Sans Mono" w:hAnsi="DejaVu Sans Mono" w:eastAsia="DejaVu Sans Mono" w:cs="DejaVu Sans Mono"/>
          <w:sz w:val="18"/>
        </w:rPr>
        <w:t>// Circle.java: geometry delegation only</w:t>
        <w:br/>
        <w:t>@Override</w:t>
        <w:br/>
        <w:t>public void draw() throws IOException {</w:t>
        <w:br/>
        <w:t xml:space="preserve">    renderer().drawCircle(centerX, centerY, radius);</w:t>
        <w:br/>
        <w:t>}</w:t>
      </w:r>
    </w:p>
    <w:p>
      <w:pPr>
        <w:pStyle w:val="Heading2"/>
      </w:pPr>
      <w:r>
        <w:t>3 2 Use meaningful names for roles and data</w:t>
      </w:r>
    </w:p>
    <w:p>
      <w:r>
        <w:t>Shape and Renderer distinguish the abstraction from its implementor. VectorRenderer and RasterRenderer reveal the output technology. centerX, centerY, radius and side express the geometric meaning of each argument and field, avoiding opaque names such as a, b or mode.</w:t>
      </w:r>
    </w:p>
    <w:p>
      <w:pPr>
        <w:pStyle w:val="Codeexcerpt"/>
      </w:pPr>
      <w:r>
        <w:rPr>
          <w:rFonts w:ascii="DejaVu Sans Mono" w:hAnsi="DejaVu Sans Mono" w:eastAsia="DejaVu Sans Mono" w:cs="DejaVu Sans Mono"/>
          <w:sz w:val="18"/>
        </w:rPr>
        <w:t>// Renderer.java: named low-level operations</w:t>
        <w:br/>
        <w:t>void drawCircle(int centerX, int centerY, int radius)</w:t>
        <w:br/>
        <w:t xml:space="preserve">        throws IOException;</w:t>
        <w:br/>
        <w:t>void drawSquare(int x, int y, int side) throws IOException;</w:t>
      </w:r>
    </w:p>
    <w:p>
      <w:pPr>
        <w:pStyle w:val="Heading2"/>
      </w:pPr>
      <w:r>
        <w:t>3 3 Keep methods focused and classes small</w:t>
      </w:r>
    </w:p>
    <w:p>
      <w:r>
        <w:t>RasterRenderer.drawSquare constructs the square geometry and delegates common PNG encoding to writePng. The helper owns image allocation, background painting, disposal and encoding. The corresponding circle method uses that same helper rather than repeating the entire drawing pipeline.</w:t>
      </w:r>
    </w:p>
    <w:p>
      <w:pPr>
        <w:pStyle w:val="Codeexcerpt"/>
      </w:pPr>
      <w:r>
        <w:rPr>
          <w:rFonts w:ascii="DejaVu Sans Mono" w:hAnsi="DejaVu Sans Mono" w:eastAsia="DejaVu Sans Mono" w:cs="DejaVu Sans Mono"/>
          <w:sz w:val="18"/>
        </w:rPr>
        <w:t>// RasterRenderer.java: one operation at this level</w:t>
        <w:br/>
        <w:t>@Override</w:t>
        <w:br/>
        <w:t>public void drawSquare(int x, int y, int side) throws IOException {</w:t>
        <w:br/>
        <w:t xml:space="preserve">    writePng("square", new Rectangle2D.Double(x, y, side, side));</w:t>
        <w:br/>
        <w:t>}</w:t>
      </w:r>
    </w:p>
    <w:p>
      <w:r>
        <w:br w:type="page"/>
      </w:r>
    </w:p>
    <w:p>
      <w:pPr>
        <w:pStyle w:val="Heading1"/>
      </w:pPr>
      <w:r>
        <w:t>3 Clean Code principles continued</w:t>
      </w:r>
    </w:p>
    <w:p>
      <w:pPr>
        <w:pStyle w:val="Heading2"/>
      </w:pPr>
      <w:r>
        <w:t>3 4 Remove repeated output preparation</w:t>
      </w:r>
    </w:p>
    <w:p>
      <w:r>
        <w:t>Both implementations need to create their output directory and resolve a file name. RenderTarget performs that shared logic once. VectorRenderer and RasterRenderer use target.file with their own extension; they retain the distinct encoding work that belongs to each backend.</w:t>
      </w:r>
    </w:p>
    <w:p>
      <w:pPr>
        <w:pStyle w:val="Codeexcerpt"/>
      </w:pPr>
      <w:r>
        <w:rPr>
          <w:rFonts w:ascii="DejaVu Sans Mono" w:hAnsi="DejaVu Sans Mono" w:eastAsia="DejaVu Sans Mono" w:cs="DejaVu Sans Mono"/>
          <w:sz w:val="18"/>
        </w:rPr>
        <w:t>// RenderTarget.java: shared by both implementors</w:t>
        <w:br/>
        <w:t>Path file(String shapeName, String extension) throws IOException {</w:t>
        <w:br/>
        <w:t xml:space="preserve">    Files.createDirectories(directory);</w:t>
        <w:br/>
        <w:t xml:space="preserve">    return directory.resolve(shapeName + "." + extension);</w:t>
        <w:br/>
        <w:t>}</w:t>
      </w:r>
    </w:p>
    <w:p>
      <w:pPr>
        <w:pStyle w:val="Heading2"/>
      </w:pPr>
      <w:r>
        <w:t>3 5 Depend on a stable interface for extension</w:t>
      </w:r>
    </w:p>
    <w:p>
      <w:r>
        <w:t>Shape holds a Renderer rather than a VectorRenderer or RasterRenderer. A third backend can satisfy this interface and be injected without editing abstraction code. This supports the Open Closed Principle for new implementors, provided the existing primitive contract is sufficient. Runtime replacement remains explicit.</w:t>
      </w:r>
    </w:p>
    <w:p>
      <w:pPr>
        <w:pStyle w:val="Codeexcerpt"/>
      </w:pPr>
      <w:r>
        <w:rPr>
          <w:rFonts w:ascii="DejaVu Sans Mono" w:hAnsi="DejaVu Sans Mono" w:eastAsia="DejaVu Sans Mono" w:cs="DejaVu Sans Mono"/>
          <w:sz w:val="18"/>
        </w:rPr>
        <w:t>// Shape.java: the bridge depends only on the interface</w:t>
        <w:br/>
        <w:t>private Renderer renderer;</w:t>
        <w:br/>
        <w:br/>
        <w:t>public final void setRenderer(Renderer renderer) {</w:t>
        <w:br/>
        <w:t xml:space="preserve">    this.renderer = Objects.requireNonNull(renderer,</w:t>
        <w:br/>
        <w:t xml:space="preserve">            "renderer must not be null");</w:t>
        <w:br/>
        <w:t>}</w:t>
      </w:r>
    </w:p>
    <w:p>
      <w:pPr>
        <w:pStyle w:val="Heading2"/>
      </w:pPr>
      <w:r>
        <w:t>3 6 Validate invariants at the boundary</w:t>
      </w:r>
    </w:p>
    <w:p>
      <w:r>
        <w:t>Circle and Square share a positive dimension check. Null renderers are rejected at construction and replacement. These guards produce an immediate explanation for invalid input instead of a later drawing failure. A rejected null replacement leaves the previous renderer intact.</w:t>
      </w:r>
    </w:p>
    <w:p>
      <w:pPr>
        <w:pStyle w:val="Codeexcerpt"/>
      </w:pPr>
      <w:r>
        <w:rPr>
          <w:rFonts w:ascii="DejaVu Sans Mono" w:hAnsi="DejaVu Sans Mono" w:eastAsia="DejaVu Sans Mono" w:cs="DejaVu Sans Mono"/>
          <w:sz w:val="18"/>
        </w:rPr>
        <w:t>// Shape.java: shared validation; subclasses call this once</w:t>
        <w:br/>
        <w:t>protected static int requirePositive(int value, String name) {</w:t>
        <w:br/>
        <w:t xml:space="preserve">    if (value &lt;= 0) {</w:t>
        <w:br/>
        <w:t xml:space="preserve">        throw new IllegalArgumentException(name + " must be positive");</w:t>
        <w:br/>
        <w:t xml:space="preserve">    }</w:t>
        <w:br/>
        <w:t xml:space="preserve">    return value;</w:t>
        <w:br/>
        <w:t>}</w:t>
        <w:br/>
        <w:t>// Circle constructor</w:t>
        <w:br/>
        <w:t>this.radius = requirePositive(radius, "radius");</w:t>
      </w:r>
    </w:p>
    <w:p>
      <w:r>
        <w:br w:type="page"/>
      </w:r>
    </w:p>
    <w:p>
      <w:pPr>
        <w:pStyle w:val="Heading1"/>
      </w:pPr>
      <w:r>
        <w:t>4 Demonstration and verification</w:t>
      </w:r>
    </w:p>
    <w:p>
      <w:r>
        <w:t>Run ./run.sh with JDK 17, or run BridgeDemo in IntelliJ IDEA. The client constructs one Circle and one Square with a VectorRenderer, draws them, assigns a RasterRenderer to those same objects, draws again, and switches back. It creates circle.svg and square.svg under rendered/vector, and circle.png and square.png under rendered/raster.</w:t>
      </w:r>
    </w:p>
    <w:p>
      <w:pPr>
        <w:pStyle w:val="Codeexcerpt"/>
      </w:pPr>
      <w:r>
        <w:rPr>
          <w:rFonts w:ascii="DejaVu Sans Mono" w:hAnsi="DejaVu Sans Mono" w:eastAsia="DejaVu Sans Mono" w:cs="DejaVu Sans Mono"/>
          <w:sz w:val="18"/>
        </w:rPr>
        <w:t>// BridgeDemo.java: shapes were already created and drawn</w:t>
        <w:br/>
        <w:t>for (Shape shape : shapes) {</w:t>
        <w:br/>
        <w:t xml:space="preserve">    shape.setRenderer(raster);</w:t>
        <w:br/>
        <w:t>}</w:t>
        <w:br/>
        <w:t>drawAll(shapes); // same objects and stored geometry</w:t>
      </w:r>
    </w:p>
    <w:p>
      <w:r>
        <w:t>Run ./test.sh for the dependency-free checks. The project is compiled with --release 17, -Xlint:all and -Werror. Seven behavioral groups check exact delegation, switching and switching back, invalid input handling, SVG geometry, PNG dimensions and pixels, output failure propagation, and all four demo files. A RecordingRenderer independently verifies the bridge without relying on file encoding.</w:t>
      </w:r>
    </w:p>
    <w:p>
      <w:pPr>
        <w:pStyle w:val="Heading1"/>
      </w:pPr>
      <w:r>
        <w:t>5 Conclusion</w:t>
      </w:r>
    </w:p>
    <w:p>
      <w:r>
        <w:t>The bridge makes renderer replacement a reference change rather than a change to shape classes. It supports all four shape and backend combinations with two shape classes and two rendering classes. The trade-off is additional interfaces, objects and delegation compared with a single-purpose drawing class.</w:t>
      </w:r>
    </w:p>
    <w:p>
      <w:r>
        <w:t>The narrow drawCircle and drawSquare interface keeps the assignment easy to follow, but introducing a genuinely new drawing primitive requires changes across implementations. A general path API could reduce that coupling at the cost of a more complex contract. The demo uses a fixed 320 by 320 canvas and one output file per shape type; repeated drawings overwrite their previous file, and out-of-viewport geometry is clipped. Concurrent writes to the same output directory are outside the scope of this example.</w:t>
      </w:r>
    </w:p>
    <w:p>
      <w:r>
        <w:t>IOException is propagated so output failures remain visible. The tests verify observable behavior, including real SVG and PNG artifacts, while the in-class walkthrough demonstrates the design and the runtime switch directly.</w:t>
      </w:r>
    </w:p>
    <w:p>
      <w:pPr>
        <w:pStyle w:val="Heading1"/>
      </w:pPr>
      <w:r>
        <w:t>6 Repository and references</w:t>
      </w:r>
    </w:p>
    <w:p>
      <w:r>
        <w:t>Public GitHub repository</w:t>
        <w:br/>
        <w:t>https://github.com/Ziyadin23/assignment-3-bridge-pattern</w:t>
      </w:r>
    </w:p>
    <w:p>
      <w:r>
        <w:rPr>
          <w:sz w:val="18"/>
        </w:rPr>
        <w:t>[1] Refactoring.Guru. Bridge. https://refactoring.guru/design-patterns/bridge</w:t>
        <w:br/>
        <w:t>[2] Refactoring.Guru. Adapter. https://refactoring.guru/design-patterns/adapter</w:t>
        <w:br/>
        <w:t>[3] Assignment 3 Bridge Pattern Instructions. ShP-2216 course document supplied with the assignment.</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keepLines/>
      <w:spacing w:line="240" w:lineRule="auto" w:after="100"/>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 Pattern Assignment</dc:title>
  <dc:subject>Java 17 Shape and Renderer Bridge implementation</dc:subject>
  <dc:creator/>
  <cp:keywords>Bridge, Java 17, Shape, Renderer, Software Design Patterns</cp:keywords>
  <dc:description>generated by python-docx</dc:description>
  <cp:lastModifiedBy/>
  <cp:revision>1</cp:revision>
  <dcterms:created xsi:type="dcterms:W3CDTF">2013-12-23T23:15:00Z</dcterms:created>
  <dcterms:modified xsi:type="dcterms:W3CDTF">2013-12-23T23:15:00Z</dcterms:modified>
  <cp:category/>
</cp:coreProperties>
</file>