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pPr>
      <w:r>
        <w:rPr>
          <w:b/>
          <w:bCs/>
          <w:color w:val="1F3864"/>
          <w:sz w:val="44"/>
          <w:szCs w:val="44"/>
        </w:rPr>
        <w:t xml:space="preserve">Data Cleansing Lab</w:t>
      </w:r>
    </w:p>
    <w:p>
      <w:pPr>
        <w:spacing w:after="100"/>
      </w:pPr>
      <w:r>
        <w:rPr>
          <w:b/>
          <w:bCs/>
          <w:color w:val="2E5395"/>
          <w:sz w:val="28"/>
          <w:szCs w:val="28"/>
        </w:rPr>
        <w:t xml:space="preserve">DataCo Supply Chain — Full Analysis Report</w:t>
      </w:r>
    </w:p>
    <w:p>
      <w:pPr>
        <w:spacing w:after="400"/>
      </w:pPr>
      <w:r>
        <w:rPr>
          <w:i/>
          <w:iCs/>
          <w:color w:val="595959"/>
          <w:sz w:val="20"/>
          <w:szCs w:val="20"/>
        </w:rPr>
        <w:t xml:space="preserve">Source file: DataCo_Data_Cleansing_Lab_Messy.csv (1,003 rows x 30 columns)</w:t>
      </w:r>
    </w:p>
    <w:p>
      <w:pPr>
        <w:spacing w:after="160"/>
      </w:pPr>
      <w:r>
        <w:rPr>
          <w:b w:val="false"/>
          <w:bCs w:val="false"/>
          <w:i w:val="false"/>
          <w:iCs w:val="false"/>
          <w:color w:val="000000"/>
          <w:sz w:val="21"/>
          <w:szCs w:val="21"/>
        </w:rPr>
        <w:t xml:space="preserve">This report documents the full data-quality workflow performed on the DataCo supply-chain dataset: initial diagnosis, a pre-change decision log, the cleaning and validation steps actually applied, and management-facing conclusions. The accompanying Excel workbook (DataCo_Cleaned_Validated_Corrected.xlsx) contains the corrected dataset, a validation summary, and a full audit trail of every value changed.</w:t>
      </w:r>
    </w:p>
    <w:p>
      <w:r>
        <w:br w:type="page"/>
      </w:r>
    </w:p>
    <w:p>
      <w:pPr>
        <w:pStyle w:val="Heading1"/>
        <w:spacing w:after="200" w:before="400"/>
      </w:pPr>
      <w:r>
        <w:rPr>
          <w:b/>
          <w:bCs/>
          <w:color w:val="1F3864"/>
        </w:rPr>
        <w:t xml:space="preserve">Part A — Initial Diagnosis</w:t>
      </w:r>
    </w:p>
    <w:p>
      <w:pPr>
        <w:spacing w:after="160"/>
      </w:pPr>
      <w:r>
        <w:rPr>
          <w:b w:val="false"/>
          <w:bCs w:val="false"/>
          <w:i w:val="false"/>
          <w:iCs w:val="false"/>
          <w:color w:val="000000"/>
          <w:sz w:val="21"/>
          <w:szCs w:val="21"/>
        </w:rPr>
        <w:t xml:space="preserve">Before any changes were made, the raw file was profiled to understand its structure and identify data-quality issues.</w:t>
      </w:r>
    </w:p>
    <w:p>
      <w:pPr>
        <w:pStyle w:val="Heading2"/>
        <w:spacing w:after="140" w:before="280"/>
      </w:pPr>
      <w:r>
        <w:rPr>
          <w:b/>
          <w:bCs/>
          <w:color w:val="1F3864"/>
        </w:rPr>
        <w:t xml:space="preserve">A.1 — Rows and Columns</w:t>
      </w:r>
    </w:p>
    <w:p>
      <w:pPr>
        <w:spacing w:after="160"/>
      </w:pPr>
      <w:r>
        <w:rPr>
          <w:b w:val="false"/>
          <w:bCs w:val="false"/>
          <w:i w:val="false"/>
          <w:iCs w:val="false"/>
          <w:color w:val="000000"/>
          <w:sz w:val="21"/>
          <w:szCs w:val="21"/>
        </w:rPr>
        <w:t xml:space="preserve">The file contains 1,003 data rows and 30 columns.</w:t>
      </w:r>
    </w:p>
    <w:p>
      <w:pPr>
        <w:pStyle w:val="Heading2"/>
        <w:spacing w:after="140" w:before="280"/>
      </w:pPr>
      <w:r>
        <w:rPr>
          <w:b/>
          <w:bCs/>
          <w:color w:val="1F3864"/>
        </w:rPr>
        <w:t xml:space="preserve">A.2 — Columns With Missing Values</w:t>
      </w:r>
    </w:p>
    <w:p>
      <w:pPr>
        <w:pStyle w:val="ListParagraph"/>
        <w:numPr>
          <w:ilvl w:val="0"/>
          <w:numId w:val="1"/>
        </w:numPr>
        <w:spacing w:after="100"/>
      </w:pPr>
      <w:r>
        <w:rPr>
          <w:b w:val="false"/>
          <w:bCs w:val="false"/>
          <w:color w:val="000000"/>
          <w:sz w:val="21"/>
          <w:szCs w:val="21"/>
        </w:rPr>
        <w:t xml:space="preserve">Customer Lname — 5 missing values</w:t>
      </w:r>
    </w:p>
    <w:p>
      <w:pPr>
        <w:pStyle w:val="ListParagraph"/>
        <w:numPr>
          <w:ilvl w:val="0"/>
          <w:numId w:val="1"/>
        </w:numPr>
        <w:spacing w:after="100"/>
      </w:pPr>
      <w:r>
        <w:rPr>
          <w:b w:val="false"/>
          <w:bCs w:val="false"/>
          <w:color w:val="000000"/>
          <w:sz w:val="21"/>
          <w:szCs w:val="21"/>
        </w:rPr>
        <w:t xml:space="preserve">Customer Zipcode — 3 missing values</w:t>
      </w:r>
    </w:p>
    <w:p>
      <w:pPr>
        <w:spacing w:after="160"/>
      </w:pPr>
      <w:r>
        <w:rPr>
          <w:b w:val="false"/>
          <w:bCs w:val="false"/>
          <w:i w:val="false"/>
          <w:iCs w:val="false"/>
          <w:color w:val="000000"/>
          <w:sz w:val="21"/>
          <w:szCs w:val="21"/>
        </w:rPr>
        <w:t xml:space="preserve">No other column contained null or blank entries at the outset.</w:t>
      </w:r>
    </w:p>
    <w:p>
      <w:pPr>
        <w:pStyle w:val="Heading2"/>
        <w:spacing w:after="140" w:before="280"/>
      </w:pPr>
      <w:r>
        <w:rPr>
          <w:b/>
          <w:bCs/>
          <w:color w:val="1F3864"/>
        </w:rPr>
        <w:t xml:space="preserve">A.3 — Inconsistent Categorical Labels</w:t>
      </w:r>
    </w:p>
    <w:p>
      <w:pPr>
        <w:pStyle w:val="ListParagraph"/>
        <w:numPr>
          <w:ilvl w:val="0"/>
          <w:numId w:val="1"/>
        </w:numPr>
        <w:spacing w:after="100"/>
      </w:pPr>
      <w:r>
        <w:rPr>
          <w:b w:val="false"/>
          <w:bCs w:val="false"/>
          <w:color w:val="000000"/>
          <w:sz w:val="21"/>
          <w:szCs w:val="21"/>
        </w:rPr>
        <w:t xml:space="preserve">Shipping Mode — same value stored 4 ways: "Standard Class", " Standard Class ", "standard class", "STANDARD CLASS".</w:t>
      </w:r>
    </w:p>
    <w:p>
      <w:pPr>
        <w:pStyle w:val="ListParagraph"/>
        <w:numPr>
          <w:ilvl w:val="0"/>
          <w:numId w:val="1"/>
        </w:numPr>
        <w:spacing w:after="100"/>
      </w:pPr>
      <w:r>
        <w:rPr>
          <w:b w:val="false"/>
          <w:bCs w:val="false"/>
          <w:color w:val="000000"/>
          <w:sz w:val="21"/>
          <w:szCs w:val="21"/>
        </w:rPr>
        <w:t xml:space="preserve">Order Country — "Estados Unidos", "Estados unidos", "ESTADOS UNIDOS" (3 case variants of the same country).</w:t>
      </w:r>
    </w:p>
    <w:p>
      <w:pPr>
        <w:pStyle w:val="ListParagraph"/>
        <w:numPr>
          <w:ilvl w:val="0"/>
          <w:numId w:val="1"/>
        </w:numPr>
        <w:spacing w:after="100"/>
      </w:pPr>
      <w:r>
        <w:rPr>
          <w:b w:val="false"/>
          <w:bCs w:val="false"/>
          <w:color w:val="000000"/>
          <w:sz w:val="21"/>
          <w:szCs w:val="21"/>
        </w:rPr>
        <w:t xml:space="preserve">Category Name — trailing spaces on some values, e.g. "Cameras ", "Books ", "CDs ".</w:t>
      </w:r>
    </w:p>
    <w:p>
      <w:pPr>
        <w:pStyle w:val="Heading2"/>
        <w:spacing w:after="140" w:before="280"/>
      </w:pPr>
      <w:r>
        <w:rPr>
          <w:b/>
          <w:bCs/>
          <w:color w:val="1F3864"/>
        </w:rPr>
        <w:t xml:space="preserve">A.4 — Order ID Grain</w:t>
      </w:r>
    </w:p>
    <w:p>
      <w:pPr>
        <w:spacing w:after="160"/>
      </w:pPr>
      <w:r>
        <w:rPr>
          <w:b w:val="false"/>
          <w:bCs w:val="false"/>
          <w:i w:val="false"/>
          <w:iCs w:val="false"/>
          <w:color w:val="000000"/>
          <w:sz w:val="21"/>
          <w:szCs w:val="21"/>
        </w:rPr>
        <w:t xml:space="preserve">Repeated Order Ids are not duplicates. The grain of this dataset is one row per order line item — a single order can contain several distinct products, each getting its own row with its own Order Item Id, price, and quantity. The correct unique key for this table is Order Item Id, not Order Id. That said, 3 rows were found to be true full-row duplicates (identical Order Item Id and every other field), most likely from accidental re-appending, and were removed during cleaning.</w:t>
      </w:r>
    </w:p>
    <w:p>
      <w:pPr>
        <w:pStyle w:val="Heading2"/>
        <w:spacing w:after="140" w:before="280"/>
      </w:pPr>
      <w:r>
        <w:rPr>
          <w:b/>
          <w:bCs/>
          <w:color w:val="1F3864"/>
        </w:rPr>
        <w:t xml:space="preserve">A.5 — Suspicious Numeric Values</w:t>
      </w:r>
    </w:p>
    <w:p>
      <w:pPr>
        <w:pStyle w:val="ListParagraph"/>
        <w:numPr>
          <w:ilvl w:val="0"/>
          <w:numId w:val="1"/>
        </w:numPr>
        <w:spacing w:after="100"/>
      </w:pPr>
      <w:r>
        <w:rPr>
          <w:b w:val="false"/>
          <w:bCs w:val="false"/>
          <w:color w:val="000000"/>
          <w:sz w:val="21"/>
          <w:szCs w:val="21"/>
        </w:rPr>
        <w:t xml:space="preserve">Days for shipping (real) = -2 on one row of Order 26955, while the other 3 line items of the same order correctly show 6.</w:t>
      </w:r>
    </w:p>
    <w:p>
      <w:pPr>
        <w:pStyle w:val="ListParagraph"/>
        <w:numPr>
          <w:ilvl w:val="0"/>
          <w:numId w:val="1"/>
        </w:numPr>
        <w:spacing w:after="100"/>
      </w:pPr>
      <w:r>
        <w:rPr>
          <w:b w:val="false"/>
          <w:bCs w:val="false"/>
          <w:color w:val="000000"/>
          <w:sz w:val="21"/>
          <w:szCs w:val="21"/>
        </w:rPr>
        <w:t xml:space="preserve">Order Item Quantity = 250 for a single $24.99 T-shirt line item (Order 34949), roughly 100x the typical 1-5 unit range.</w:t>
      </w:r>
    </w:p>
    <w:p>
      <w:pPr>
        <w:pStyle w:val="ListParagraph"/>
        <w:numPr>
          <w:ilvl w:val="0"/>
          <w:numId w:val="1"/>
        </w:numPr>
        <w:spacing w:after="100"/>
      </w:pPr>
      <w:r>
        <w:rPr>
          <w:b w:val="false"/>
          <w:bCs w:val="false"/>
          <w:color w:val="000000"/>
          <w:sz w:val="21"/>
          <w:szCs w:val="21"/>
        </w:rPr>
        <w:t xml:space="preserve">Product Weight = 1,000 kg on 3 rows for ordinary retail items (a football cleat, a gun safe, a life vest) — not physically plausible.</w:t>
      </w:r>
    </w:p>
    <w:p>
      <w:pPr>
        <w:pStyle w:val="Heading2"/>
        <w:spacing w:after="140" w:before="280"/>
      </w:pPr>
      <w:r>
        <w:rPr>
          <w:b/>
          <w:bCs/>
          <w:color w:val="1F3864"/>
        </w:rPr>
        <w:t xml:space="preserve">A.6 — Date Parseability</w:t>
      </w:r>
    </w:p>
    <w:p>
      <w:pPr>
        <w:pStyle w:val="ListParagraph"/>
        <w:numPr>
          <w:ilvl w:val="0"/>
          <w:numId w:val="1"/>
        </w:numPr>
        <w:spacing w:after="100"/>
      </w:pPr>
      <w:r>
        <w:rPr>
          <w:b w:val="false"/>
          <w:bCs w:val="false"/>
          <w:color w:val="000000"/>
          <w:sz w:val="21"/>
          <w:szCs w:val="21"/>
        </w:rPr>
        <w:t xml:space="preserve">2 order dates and 1 shipping date were stored in a different format (ISO "YYYY-MM-DD", no time) than the dominant "M/D/YYYY H:MM" format.</w:t>
      </w:r>
    </w:p>
    <w:p>
      <w:pPr>
        <w:pStyle w:val="ListParagraph"/>
        <w:numPr>
          <w:ilvl w:val="0"/>
          <w:numId w:val="1"/>
        </w:numPr>
        <w:spacing w:after="100"/>
      </w:pPr>
      <w:r>
        <w:rPr>
          <w:b w:val="false"/>
          <w:bCs w:val="false"/>
          <w:color w:val="000000"/>
          <w:sz w:val="21"/>
          <w:szCs w:val="21"/>
        </w:rPr>
        <w:t xml:space="preserve">1 shipping date, "31/02/2017", is a calendar-impossible date (February has at most 29 days).</w:t>
      </w:r>
    </w:p>
    <w:p>
      <w:pPr>
        <w:pStyle w:val="ListParagraph"/>
        <w:numPr>
          <w:ilvl w:val="0"/>
          <w:numId w:val="1"/>
        </w:numPr>
        <w:spacing w:after="100"/>
      </w:pPr>
      <w:r>
        <w:rPr>
          <w:b w:val="false"/>
          <w:bCs w:val="false"/>
          <w:color w:val="000000"/>
          <w:sz w:val="21"/>
          <w:szCs w:val="21"/>
        </w:rPr>
        <w:t xml:space="preserve">No shipping date was ever earlier than its order date — no logical ordering violations.</w:t>
      </w:r>
    </w:p>
    <w:p>
      <w:pPr>
        <w:pStyle w:val="Heading2"/>
        <w:spacing w:after="140" w:before="280"/>
      </w:pPr>
      <w:r>
        <w:rPr>
          <w:b/>
          <w:bCs/>
          <w:color w:val="1F3864"/>
        </w:rPr>
        <w:t xml:space="preserve">A.7 — Numeric Columns Stored as Text</w:t>
      </w:r>
    </w:p>
    <w:p>
      <w:pPr>
        <w:spacing w:after="160"/>
      </w:pPr>
      <w:r>
        <w:rPr>
          <w:b w:val="false"/>
          <w:bCs w:val="false"/>
          <w:i w:val="false"/>
          <w:iCs w:val="false"/>
          <w:color w:val="000000"/>
          <w:sz w:val="21"/>
          <w:szCs w:val="21"/>
        </w:rPr>
        <w:t xml:space="preserve">The Sales column loaded as text rather than a number because 2 of its 1,003 values carried a "$" prefix ("$399.98", "$95.97") while the rest were plain decimals. That single inconsistency forced the entire column to be read as a string.</w:t>
      </w:r>
    </w:p>
    <w:p>
      <w:pPr>
        <w:pStyle w:val="Heading2"/>
        <w:spacing w:after="140" w:before="280"/>
      </w:pPr>
      <w:r>
        <w:rPr>
          <w:b/>
          <w:bCs/>
          <w:color w:val="1F3864"/>
        </w:rPr>
        <w:t xml:space="preserve">A.8 — Unit Consistency</w:t>
      </w:r>
    </w:p>
    <w:p>
      <w:pPr>
        <w:spacing w:after="160"/>
      </w:pPr>
      <w:r>
        <w:rPr>
          <w:b w:val="false"/>
          <w:bCs w:val="false"/>
          <w:i w:val="false"/>
          <w:iCs w:val="false"/>
          <w:color w:val="000000"/>
          <w:sz w:val="21"/>
          <w:szCs w:val="21"/>
        </w:rPr>
        <w:t xml:space="preserve">Weight Unit mixed two units in the same column: kilograms (1,002 rows) and grams (1 row, Order 17600 at 500 g). Any weight aggregation performed without converting this row first would be overstated.</w:t>
      </w:r>
    </w:p>
    <w:p>
      <w:r>
        <w:br w:type="page"/>
      </w:r>
    </w:p>
    <w:p>
      <w:pPr>
        <w:pStyle w:val="Heading1"/>
        <w:spacing w:after="200" w:before="400"/>
      </w:pPr>
      <w:r>
        <w:rPr>
          <w:b/>
          <w:bCs/>
          <w:color w:val="1F3864"/>
        </w:rPr>
        <w:t xml:space="preserve">Part B — Data Quality Decision Log</w:t>
      </w:r>
    </w:p>
    <w:p>
      <w:pPr>
        <w:spacing w:after="160"/>
      </w:pPr>
      <w:r>
        <w:rPr>
          <w:b w:val="false"/>
          <w:bCs w:val="false"/>
          <w:i w:val="false"/>
          <w:iCs w:val="false"/>
          <w:color w:val="000000"/>
          <w:sz w:val="21"/>
          <w:szCs w:val="21"/>
        </w:rPr>
        <w:t xml:space="preserve">Every issue identified in Part A was logged with a decision before any data was changed. "Matters?" reflects downstream analytical impact if the issue were left unresolved, not a judgment on data-entry intent.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450"/>
            <w:shd w:fill="1F3864" w:val="clear"/>
            <w:tcMar>
              <w:top w:type="dxa" w:w="80"/>
              <w:left w:type="dxa" w:w="100"/>
              <w:bottom w:type="dxa" w:w="80"/>
              <w:right w:type="dxa" w:w="100"/>
            </w:tcMar>
            <w:vAlign w:val="center"/>
          </w:tcPr>
          <w:p>
            <w:r>
              <w:rPr>
                <w:b/>
                <w:bCs/>
                <w:color w:val="FFFFFF"/>
                <w:sz w:val="18"/>
                <w:szCs w:val="18"/>
              </w:rPr>
              <w:t xml:space="preserve">#</w:t>
            </w:r>
          </w:p>
        </w:tc>
        <w:tc>
          <w:tcPr>
            <w:tcW w:type="dxa" w:w="1750"/>
            <w:shd w:fill="1F3864" w:val="clear"/>
            <w:tcMar>
              <w:top w:type="dxa" w:w="80"/>
              <w:left w:type="dxa" w:w="100"/>
              <w:bottom w:type="dxa" w:w="80"/>
              <w:right w:type="dxa" w:w="100"/>
            </w:tcMar>
            <w:vAlign w:val="center"/>
          </w:tcPr>
          <w:p>
            <w:r>
              <w:rPr>
                <w:b/>
                <w:bCs/>
                <w:color w:val="FFFFFF"/>
                <w:sz w:val="18"/>
                <w:szCs w:val="18"/>
              </w:rPr>
              <w:t xml:space="preserve">Field / Record</w:t>
            </w:r>
          </w:p>
        </w:tc>
        <w:tc>
          <w:tcPr>
            <w:tcW w:type="dxa" w:w="2900"/>
            <w:shd w:fill="1F3864" w:val="clear"/>
            <w:tcMar>
              <w:top w:type="dxa" w:w="80"/>
              <w:left w:type="dxa" w:w="100"/>
              <w:bottom w:type="dxa" w:w="80"/>
              <w:right w:type="dxa" w:w="100"/>
            </w:tcMar>
            <w:vAlign w:val="center"/>
          </w:tcPr>
          <w:p>
            <w:r>
              <w:rPr>
                <w:b/>
                <w:bCs/>
                <w:color w:val="FFFFFF"/>
                <w:sz w:val="18"/>
                <w:szCs w:val="18"/>
              </w:rPr>
              <w:t xml:space="preserve">Problem</w:t>
            </w:r>
          </w:p>
        </w:tc>
        <w:tc>
          <w:tcPr>
            <w:tcW w:type="dxa" w:w="800"/>
            <w:shd w:fill="1F3864" w:val="clear"/>
            <w:tcMar>
              <w:top w:type="dxa" w:w="80"/>
              <w:left w:type="dxa" w:w="100"/>
              <w:bottom w:type="dxa" w:w="80"/>
              <w:right w:type="dxa" w:w="100"/>
            </w:tcMar>
            <w:vAlign w:val="center"/>
          </w:tcPr>
          <w:p>
            <w:r>
              <w:rPr>
                <w:b/>
                <w:bCs/>
                <w:color w:val="FFFFFF"/>
                <w:sz w:val="18"/>
                <w:szCs w:val="18"/>
              </w:rPr>
              <w:t xml:space="preserve">Matters?</w:t>
            </w:r>
          </w:p>
        </w:tc>
        <w:tc>
          <w:tcPr>
            <w:tcW w:type="dxa" w:w="2650"/>
            <w:shd w:fill="1F3864" w:val="clear"/>
            <w:tcMar>
              <w:top w:type="dxa" w:w="80"/>
              <w:left w:type="dxa" w:w="100"/>
              <w:bottom w:type="dxa" w:w="80"/>
              <w:right w:type="dxa" w:w="100"/>
            </w:tcMar>
            <w:vAlign w:val="center"/>
          </w:tcPr>
          <w:p>
            <w:r>
              <w:rPr>
                <w:b/>
                <w:bCs/>
                <w:color w:val="FFFFFF"/>
                <w:sz w:val="18"/>
                <w:szCs w:val="18"/>
              </w:rPr>
              <w:t xml:space="preserve">Action</w:t>
            </w:r>
          </w:p>
        </w:tc>
        <w:tc>
          <w:tcPr>
            <w:tcW w:type="dxa" w:w="2650"/>
            <w:shd w:fill="1F3864" w:val="clear"/>
            <w:tcMar>
              <w:top w:type="dxa" w:w="80"/>
              <w:left w:type="dxa" w:w="100"/>
              <w:bottom w:type="dxa" w:w="80"/>
              <w:right w:type="dxa" w:w="100"/>
            </w:tcMar>
            <w:vAlign w:val="center"/>
          </w:tcPr>
          <w:p>
            <w:r>
              <w:rPr>
                <w:b/>
                <w:bCs/>
                <w:color w:val="FFFFFF"/>
                <w:sz w:val="18"/>
                <w:szCs w:val="18"/>
              </w:rPr>
              <w:t xml:space="preserve">Business Reason</w:t>
            </w:r>
          </w:p>
        </w:tc>
      </w:tr>
      <w:tr>
        <w:tc>
          <w:tcPr>
            <w:tcW w:type="dxa" w:w="450"/>
            <w:tcMar>
              <w:top w:type="dxa" w:w="60"/>
              <w:left w:type="dxa" w:w="100"/>
              <w:bottom w:type="dxa" w:w="60"/>
              <w:right w:type="dxa" w:w="100"/>
            </w:tcMar>
            <w:vAlign w:val="center"/>
          </w:tcPr>
          <w:p>
            <w:r>
              <w:rPr>
                <w:b/>
                <w:bCs/>
                <w:color w:val="000000"/>
                <w:sz w:val="18"/>
                <w:szCs w:val="18"/>
              </w:rPr>
              <w:t xml:space="preserve">1</w:t>
            </w:r>
          </w:p>
        </w:tc>
        <w:tc>
          <w:tcPr>
            <w:tcW w:type="dxa" w:w="1750"/>
            <w:tcMar>
              <w:top w:type="dxa" w:w="60"/>
              <w:left w:type="dxa" w:w="100"/>
              <w:bottom w:type="dxa" w:w="60"/>
              <w:right w:type="dxa" w:w="100"/>
            </w:tcMar>
            <w:vAlign w:val="center"/>
          </w:tcPr>
          <w:p>
            <w:r>
              <w:rPr>
                <w:b/>
                <w:bCs/>
                <w:color w:val="000000"/>
                <w:sz w:val="18"/>
                <w:szCs w:val="18"/>
              </w:rPr>
              <w:t xml:space="preserve">Customer Lname</w:t>
            </w:r>
          </w:p>
        </w:tc>
        <w:tc>
          <w:tcPr>
            <w:tcW w:type="dxa" w:w="2900"/>
            <w:tcMar>
              <w:top w:type="dxa" w:w="60"/>
              <w:left w:type="dxa" w:w="100"/>
              <w:bottom w:type="dxa" w:w="60"/>
              <w:right w:type="dxa" w:w="100"/>
            </w:tcMar>
            <w:vAlign w:val="center"/>
          </w:tcPr>
          <w:p>
            <w:r>
              <w:rPr>
                <w:b w:val="false"/>
                <w:bCs w:val="false"/>
                <w:color w:val="000000"/>
                <w:sz w:val="18"/>
                <w:szCs w:val="18"/>
              </w:rPr>
              <w:t xml:space="preserve">5 records missing last name.</w:t>
            </w:r>
          </w:p>
        </w:tc>
        <w:tc>
          <w:tcPr>
            <w:tcW w:type="dxa" w:w="800"/>
            <w:tcMar>
              <w:top w:type="dxa" w:w="60"/>
              <w:left w:type="dxa" w:w="100"/>
              <w:bottom w:type="dxa" w:w="60"/>
              <w:right w:type="dxa" w:w="100"/>
            </w:tcMar>
            <w:vAlign w:val="center"/>
          </w:tcPr>
          <w:p>
            <w:r>
              <w:rPr>
                <w:b/>
                <w:bCs/>
                <w:color w:val="BF8F00"/>
                <w:sz w:val="18"/>
                <w:szCs w:val="18"/>
              </w:rPr>
              <w:t xml:space="preserve">Minor</w:t>
            </w:r>
          </w:p>
        </w:tc>
        <w:tc>
          <w:tcPr>
            <w:tcW w:type="dxa" w:w="2650"/>
            <w:tcMar>
              <w:top w:type="dxa" w:w="60"/>
              <w:left w:type="dxa" w:w="100"/>
              <w:bottom w:type="dxa" w:w="60"/>
              <w:right w:type="dxa" w:w="100"/>
            </w:tcMar>
            <w:vAlign w:val="center"/>
          </w:tcPr>
          <w:p>
            <w:r>
              <w:rPr>
                <w:b w:val="false"/>
                <w:bCs w:val="false"/>
                <w:color w:val="000000"/>
                <w:sz w:val="18"/>
                <w:szCs w:val="18"/>
              </w:rPr>
              <w:t xml:space="preserve">Keep rows. Fill with "Unknown"; do not drop the order.</w:t>
            </w:r>
          </w:p>
        </w:tc>
        <w:tc>
          <w:tcPr>
            <w:tcW w:type="dxa" w:w="2650"/>
            <w:tcMar>
              <w:top w:type="dxa" w:w="60"/>
              <w:left w:type="dxa" w:w="100"/>
              <w:bottom w:type="dxa" w:w="60"/>
              <w:right w:type="dxa" w:w="100"/>
            </w:tcMar>
            <w:vAlign w:val="center"/>
          </w:tcPr>
          <w:p>
            <w:r>
              <w:rPr>
                <w:b w:val="false"/>
                <w:bCs w:val="false"/>
                <w:color w:val="000000"/>
                <w:sz w:val="18"/>
                <w:szCs w:val="18"/>
              </w:rPr>
              <w:t xml:space="preserve">Not used in any supply-chain calculation. Dropping the row would destroy valid order/shipping/financial data over one missing text field.</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2</w:t>
            </w:r>
          </w:p>
        </w:tc>
        <w:tc>
          <w:tcPr>
            <w:tcW w:type="dxa" w:w="1750"/>
            <w:shd w:fill="DCE6F1" w:val="clear"/>
            <w:tcMar>
              <w:top w:type="dxa" w:w="60"/>
              <w:left w:type="dxa" w:w="100"/>
              <w:bottom w:type="dxa" w:w="60"/>
              <w:right w:type="dxa" w:w="100"/>
            </w:tcMar>
            <w:vAlign w:val="center"/>
          </w:tcPr>
          <w:p>
            <w:r>
              <w:rPr>
                <w:b/>
                <w:bCs/>
                <w:color w:val="000000"/>
                <w:sz w:val="18"/>
                <w:szCs w:val="18"/>
              </w:rPr>
              <w:t xml:space="preserve">Customer Zipcode</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3 records missing zip code.</w:t>
            </w:r>
          </w:p>
        </w:tc>
        <w:tc>
          <w:tcPr>
            <w:tcW w:type="dxa" w:w="800"/>
            <w:shd w:fill="DCE6F1" w:val="clear"/>
            <w:tcMar>
              <w:top w:type="dxa" w:w="60"/>
              <w:left w:type="dxa" w:w="100"/>
              <w:bottom w:type="dxa" w:w="60"/>
              <w:right w:type="dxa" w:w="100"/>
            </w:tcMar>
            <w:vAlign w:val="center"/>
          </w:tcPr>
          <w:p>
            <w:r>
              <w:rPr>
                <w:b/>
                <w:bCs/>
                <w:color w:val="BF8F00"/>
                <w:sz w:val="18"/>
                <w:szCs w:val="18"/>
              </w:rPr>
              <w:t xml:space="preserve">Minor</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Keep rows. Leave blank; no reliable source to impute from.</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Supports geo drill-down only; not required for order, sales, or delivery-status analysis.</w:t>
            </w:r>
          </w:p>
        </w:tc>
      </w:tr>
      <w:tr>
        <w:tc>
          <w:tcPr>
            <w:tcW w:type="dxa" w:w="450"/>
            <w:tcMar>
              <w:top w:type="dxa" w:w="60"/>
              <w:left w:type="dxa" w:w="100"/>
              <w:bottom w:type="dxa" w:w="60"/>
              <w:right w:type="dxa" w:w="100"/>
            </w:tcMar>
            <w:vAlign w:val="center"/>
          </w:tcPr>
          <w:p>
            <w:r>
              <w:rPr>
                <w:b/>
                <w:bCs/>
                <w:color w:val="000000"/>
                <w:sz w:val="18"/>
                <w:szCs w:val="18"/>
              </w:rPr>
              <w:t xml:space="preserve">3</w:t>
            </w:r>
          </w:p>
        </w:tc>
        <w:tc>
          <w:tcPr>
            <w:tcW w:type="dxa" w:w="1750"/>
            <w:tcMar>
              <w:top w:type="dxa" w:w="60"/>
              <w:left w:type="dxa" w:w="100"/>
              <w:bottom w:type="dxa" w:w="60"/>
              <w:right w:type="dxa" w:w="100"/>
            </w:tcMar>
            <w:vAlign w:val="center"/>
          </w:tcPr>
          <w:p>
            <w:r>
              <w:rPr>
                <w:b/>
                <w:bCs/>
                <w:color w:val="000000"/>
                <w:sz w:val="18"/>
                <w:szCs w:val="18"/>
              </w:rPr>
              <w:t xml:space="preserve">Shipping Mode</w:t>
            </w:r>
          </w:p>
        </w:tc>
        <w:tc>
          <w:tcPr>
            <w:tcW w:type="dxa" w:w="2900"/>
            <w:tcMar>
              <w:top w:type="dxa" w:w="60"/>
              <w:left w:type="dxa" w:w="100"/>
              <w:bottom w:type="dxa" w:w="60"/>
              <w:right w:type="dxa" w:w="100"/>
            </w:tcMar>
            <w:vAlign w:val="center"/>
          </w:tcPr>
          <w:p>
            <w:r>
              <w:rPr>
                <w:b w:val="false"/>
                <w:bCs w:val="false"/>
                <w:color w:val="000000"/>
                <w:sz w:val="18"/>
                <w:szCs w:val="18"/>
              </w:rPr>
              <w:t xml:space="preserve">Same category stored 4 ways: "Standard Class", " Standard Class ", "standard class", "STANDARD CLASS".</w:t>
            </w:r>
          </w:p>
        </w:tc>
        <w:tc>
          <w:tcPr>
            <w:tcW w:type="dxa" w:w="800"/>
            <w:tcMar>
              <w:top w:type="dxa" w:w="60"/>
              <w:left w:type="dxa" w:w="100"/>
              <w:bottom w:type="dxa" w:w="60"/>
              <w:right w:type="dxa" w:w="100"/>
            </w:tcMar>
            <w:vAlign w:val="center"/>
          </w:tcPr>
          <w:p>
            <w:r>
              <w:rPr>
                <w:b/>
                <w:bCs/>
                <w:color w:val="C00000"/>
                <w:sz w:val="18"/>
                <w:szCs w:val="18"/>
              </w:rPr>
              <w:t xml:space="preserve">Yes</w:t>
            </w:r>
          </w:p>
        </w:tc>
        <w:tc>
          <w:tcPr>
            <w:tcW w:type="dxa" w:w="2650"/>
            <w:tcMar>
              <w:top w:type="dxa" w:w="60"/>
              <w:left w:type="dxa" w:w="100"/>
              <w:bottom w:type="dxa" w:w="60"/>
              <w:right w:type="dxa" w:w="100"/>
            </w:tcMar>
            <w:vAlign w:val="center"/>
          </w:tcPr>
          <w:p>
            <w:r>
              <w:rPr>
                <w:b w:val="false"/>
                <w:bCs w:val="false"/>
                <w:color w:val="000000"/>
                <w:sz w:val="18"/>
                <w:szCs w:val="18"/>
              </w:rPr>
              <w:t xml:space="preserve">Trim whitespace, standardize case, map to one canonical value.</w:t>
            </w:r>
          </w:p>
        </w:tc>
        <w:tc>
          <w:tcPr>
            <w:tcW w:type="dxa" w:w="2650"/>
            <w:tcMar>
              <w:top w:type="dxa" w:w="60"/>
              <w:left w:type="dxa" w:w="100"/>
              <w:bottom w:type="dxa" w:w="60"/>
              <w:right w:type="dxa" w:w="100"/>
            </w:tcMar>
            <w:vAlign w:val="center"/>
          </w:tcPr>
          <w:p>
            <w:r>
              <w:rPr>
                <w:b w:val="false"/>
                <w:bCs w:val="false"/>
                <w:color w:val="000000"/>
                <w:sz w:val="18"/>
                <w:szCs w:val="18"/>
              </w:rPr>
              <w:t xml:space="preserve">Left unmerged, the largest shipping mode is undercounted across 4 buckets, skewing delivery-performance-by-mode reporting.</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4</w:t>
            </w:r>
          </w:p>
        </w:tc>
        <w:tc>
          <w:tcPr>
            <w:tcW w:type="dxa" w:w="1750"/>
            <w:shd w:fill="DCE6F1" w:val="clear"/>
            <w:tcMar>
              <w:top w:type="dxa" w:w="60"/>
              <w:left w:type="dxa" w:w="100"/>
              <w:bottom w:type="dxa" w:w="60"/>
              <w:right w:type="dxa" w:w="100"/>
            </w:tcMar>
            <w:vAlign w:val="center"/>
          </w:tcPr>
          <w:p>
            <w:r>
              <w:rPr>
                <w:b/>
                <w:bCs/>
                <w:color w:val="000000"/>
                <w:sz w:val="18"/>
                <w:szCs w:val="18"/>
              </w:rPr>
              <w:t xml:space="preserve">Order Country</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"Estados Unidos" / "Estados unidos" / "ESTADOS UNIDOS" — 3 case variants.</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Standardize casing to one canonical value.</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Country is a key grouping field; unmerged variants fragment a top market's totals across three rows in any pivot.</w:t>
            </w:r>
          </w:p>
        </w:tc>
      </w:tr>
      <w:tr>
        <w:tc>
          <w:tcPr>
            <w:tcW w:type="dxa" w:w="450"/>
            <w:tcMar>
              <w:top w:type="dxa" w:w="60"/>
              <w:left w:type="dxa" w:w="100"/>
              <w:bottom w:type="dxa" w:w="60"/>
              <w:right w:type="dxa" w:w="100"/>
            </w:tcMar>
            <w:vAlign w:val="center"/>
          </w:tcPr>
          <w:p>
            <w:r>
              <w:rPr>
                <w:b/>
                <w:bCs/>
                <w:color w:val="000000"/>
                <w:sz w:val="18"/>
                <w:szCs w:val="18"/>
              </w:rPr>
              <w:t xml:space="preserve">5</w:t>
            </w:r>
          </w:p>
        </w:tc>
        <w:tc>
          <w:tcPr>
            <w:tcW w:type="dxa" w:w="1750"/>
            <w:tcMar>
              <w:top w:type="dxa" w:w="60"/>
              <w:left w:type="dxa" w:w="100"/>
              <w:bottom w:type="dxa" w:w="60"/>
              <w:right w:type="dxa" w:w="100"/>
            </w:tcMar>
            <w:vAlign w:val="center"/>
          </w:tcPr>
          <w:p>
            <w:r>
              <w:rPr>
                <w:b/>
                <w:bCs/>
                <w:color w:val="000000"/>
                <w:sz w:val="18"/>
                <w:szCs w:val="18"/>
              </w:rPr>
              <w:t xml:space="preserve">Category Name</w:t>
            </w:r>
          </w:p>
        </w:tc>
        <w:tc>
          <w:tcPr>
            <w:tcW w:type="dxa" w:w="2900"/>
            <w:tcMar>
              <w:top w:type="dxa" w:w="60"/>
              <w:left w:type="dxa" w:w="100"/>
              <w:bottom w:type="dxa" w:w="60"/>
              <w:right w:type="dxa" w:w="100"/>
            </w:tcMar>
            <w:vAlign w:val="center"/>
          </w:tcPr>
          <w:p>
            <w:r>
              <w:rPr>
                <w:b w:val="false"/>
                <w:bCs w:val="false"/>
                <w:color w:val="000000"/>
                <w:sz w:val="18"/>
                <w:szCs w:val="18"/>
              </w:rPr>
              <w:t xml:space="preserve">Trailing spaces on some values, e.g. "Cameras ", "Books ", "CDs ".</w:t>
            </w:r>
          </w:p>
        </w:tc>
        <w:tc>
          <w:tcPr>
            <w:tcW w:type="dxa" w:w="800"/>
            <w:tcMar>
              <w:top w:type="dxa" w:w="60"/>
              <w:left w:type="dxa" w:w="100"/>
              <w:bottom w:type="dxa" w:w="60"/>
              <w:right w:type="dxa" w:w="100"/>
            </w:tcMar>
            <w:vAlign w:val="center"/>
          </w:tcPr>
          <w:p>
            <w:r>
              <w:rPr>
                <w:b/>
                <w:bCs/>
                <w:color w:val="C00000"/>
                <w:sz w:val="18"/>
                <w:szCs w:val="18"/>
              </w:rPr>
              <w:t xml:space="preserve">Yes</w:t>
            </w:r>
          </w:p>
        </w:tc>
        <w:tc>
          <w:tcPr>
            <w:tcW w:type="dxa" w:w="2650"/>
            <w:tcMar>
              <w:top w:type="dxa" w:w="60"/>
              <w:left w:type="dxa" w:w="100"/>
              <w:bottom w:type="dxa" w:w="60"/>
              <w:right w:type="dxa" w:w="100"/>
            </w:tcMar>
            <w:vAlign w:val="center"/>
          </w:tcPr>
          <w:p>
            <w:r>
              <w:rPr>
                <w:b w:val="false"/>
                <w:bCs w:val="false"/>
                <w:color w:val="000000"/>
                <w:sz w:val="18"/>
                <w:szCs w:val="18"/>
              </w:rPr>
              <w:t xml:space="preserve">Trim leading/trailing whitespace on the whole column.</w:t>
            </w:r>
          </w:p>
        </w:tc>
        <w:tc>
          <w:tcPr>
            <w:tcW w:type="dxa" w:w="2650"/>
            <w:tcMar>
              <w:top w:type="dxa" w:w="60"/>
              <w:left w:type="dxa" w:w="100"/>
              <w:bottom w:type="dxa" w:w="60"/>
              <w:right w:type="dxa" w:w="100"/>
            </w:tcMar>
            <w:vAlign w:val="center"/>
          </w:tcPr>
          <w:p>
            <w:r>
              <w:rPr>
                <w:b w:val="false"/>
                <w:bCs w:val="false"/>
                <w:color w:val="000000"/>
                <w:sz w:val="18"/>
                <w:szCs w:val="18"/>
              </w:rPr>
              <w:t xml:space="preserve">Trailing spaces register as different categories in pivot tables, silently splitting revenue and volume for that product line.</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6</w:t>
            </w:r>
          </w:p>
        </w:tc>
        <w:tc>
          <w:tcPr>
            <w:tcW w:type="dxa" w:w="1750"/>
            <w:shd w:fill="DCE6F1" w:val="clear"/>
            <w:tcMar>
              <w:top w:type="dxa" w:w="60"/>
              <w:left w:type="dxa" w:w="100"/>
              <w:bottom w:type="dxa" w:w="60"/>
              <w:right w:type="dxa" w:w="100"/>
            </w:tcMar>
            <w:vAlign w:val="center"/>
          </w:tcPr>
          <w:p>
            <w:r>
              <w:rPr>
                <w:b/>
                <w:bCs/>
                <w:color w:val="000000"/>
                <w:sz w:val="18"/>
                <w:szCs w:val="18"/>
              </w:rPr>
              <w:t xml:space="preserve">Full-row duplicates (3 rows)</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3 rows are exact duplicates of earlier rows (same Order Item Id, same every field).</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Remove the 3 duplicate rows, keeping the first occurrence.</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Order Item Id is the true grain of this table. A duplicated line item double-counts sales, quantity, and benefit for that order.</w:t>
            </w:r>
          </w:p>
        </w:tc>
      </w:tr>
      <w:tr>
        <w:tc>
          <w:tcPr>
            <w:tcW w:type="dxa" w:w="450"/>
            <w:tcMar>
              <w:top w:type="dxa" w:w="60"/>
              <w:left w:type="dxa" w:w="100"/>
              <w:bottom w:type="dxa" w:w="60"/>
              <w:right w:type="dxa" w:w="100"/>
            </w:tcMar>
            <w:vAlign w:val="center"/>
          </w:tcPr>
          <w:p>
            <w:r>
              <w:rPr>
                <w:b/>
                <w:bCs/>
                <w:color w:val="000000"/>
                <w:sz w:val="18"/>
                <w:szCs w:val="18"/>
              </w:rPr>
              <w:t xml:space="preserve">7</w:t>
            </w:r>
          </w:p>
        </w:tc>
        <w:tc>
          <w:tcPr>
            <w:tcW w:type="dxa" w:w="1750"/>
            <w:tcMar>
              <w:top w:type="dxa" w:w="60"/>
              <w:left w:type="dxa" w:w="100"/>
              <w:bottom w:type="dxa" w:w="60"/>
              <w:right w:type="dxa" w:w="100"/>
            </w:tcMar>
            <w:vAlign w:val="center"/>
          </w:tcPr>
          <w:p>
            <w:r>
              <w:rPr>
                <w:b/>
                <w:bCs/>
                <w:color w:val="000000"/>
                <w:sz w:val="18"/>
                <w:szCs w:val="18"/>
              </w:rPr>
              <w:t xml:space="preserve">Repeated Order Id (249 Order Ids)</w:t>
            </w:r>
          </w:p>
        </w:tc>
        <w:tc>
          <w:tcPr>
            <w:tcW w:type="dxa" w:w="2900"/>
            <w:tcMar>
              <w:top w:type="dxa" w:w="60"/>
              <w:left w:type="dxa" w:w="100"/>
              <w:bottom w:type="dxa" w:w="60"/>
              <w:right w:type="dxa" w:w="100"/>
            </w:tcMar>
            <w:vAlign w:val="center"/>
          </w:tcPr>
          <w:p>
            <w:r>
              <w:rPr>
                <w:b w:val="false"/>
                <w:bCs w:val="false"/>
                <w:color w:val="000000"/>
                <w:sz w:val="18"/>
                <w:szCs w:val="18"/>
              </w:rPr>
              <w:t xml:space="preserve">Same Order Id appears in multiple rows with different Order Item Id, product, price, quantity.</w:t>
            </w:r>
          </w:p>
        </w:tc>
        <w:tc>
          <w:tcPr>
            <w:tcW w:type="dxa" w:w="800"/>
            <w:tcMar>
              <w:top w:type="dxa" w:w="60"/>
              <w:left w:type="dxa" w:w="100"/>
              <w:bottom w:type="dxa" w:w="60"/>
              <w:right w:type="dxa" w:w="100"/>
            </w:tcMar>
            <w:vAlign w:val="center"/>
          </w:tcPr>
          <w:p>
            <w:r>
              <w:rPr>
                <w:b/>
                <w:bCs/>
                <w:color w:val="375623"/>
                <w:sz w:val="18"/>
                <w:szCs w:val="18"/>
              </w:rPr>
              <w:t xml:space="preserve">No</w:t>
            </w:r>
          </w:p>
        </w:tc>
        <w:tc>
          <w:tcPr>
            <w:tcW w:type="dxa" w:w="2650"/>
            <w:tcMar>
              <w:top w:type="dxa" w:w="60"/>
              <w:left w:type="dxa" w:w="100"/>
              <w:bottom w:type="dxa" w:w="60"/>
              <w:right w:type="dxa" w:w="100"/>
            </w:tcMar>
            <w:vAlign w:val="center"/>
          </w:tcPr>
          <w:p>
            <w:r>
              <w:rPr>
                <w:b w:val="false"/>
                <w:bCs w:val="false"/>
                <w:color w:val="000000"/>
                <w:sz w:val="18"/>
                <w:szCs w:val="18"/>
              </w:rPr>
              <w:t xml:space="preserve">No change — expected: one row per order line item, not one row per order.</w:t>
            </w:r>
          </w:p>
        </w:tc>
        <w:tc>
          <w:tcPr>
            <w:tcW w:type="dxa" w:w="2650"/>
            <w:tcMar>
              <w:top w:type="dxa" w:w="60"/>
              <w:left w:type="dxa" w:w="100"/>
              <w:bottom w:type="dxa" w:w="60"/>
              <w:right w:type="dxa" w:w="100"/>
            </w:tcMar>
            <w:vAlign w:val="center"/>
          </w:tcPr>
          <w:p>
            <w:r>
              <w:rPr>
                <w:b w:val="false"/>
                <w:bCs w:val="false"/>
                <w:color w:val="000000"/>
                <w:sz w:val="18"/>
                <w:szCs w:val="18"/>
              </w:rPr>
              <w:t xml:space="preserve">This is the correct grain of the dataset. Deduplicating on Order Id would incorrectly discard legitimate distinct line items.</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8</w:t>
            </w:r>
          </w:p>
        </w:tc>
        <w:tc>
          <w:tcPr>
            <w:tcW w:type="dxa" w:w="1750"/>
            <w:shd w:fill="DCE6F1" w:val="clear"/>
            <w:tcMar>
              <w:top w:type="dxa" w:w="60"/>
              <w:left w:type="dxa" w:w="100"/>
              <w:bottom w:type="dxa" w:w="60"/>
              <w:right w:type="dxa" w:w="100"/>
            </w:tcMar>
            <w:vAlign w:val="center"/>
          </w:tcPr>
          <w:p>
            <w:r>
              <w:rPr>
                <w:b/>
                <w:bCs/>
                <w:color w:val="000000"/>
                <w:sz w:val="18"/>
                <w:szCs w:val="18"/>
              </w:rPr>
              <w:t xml:space="preserve">Days for shipping (real) — Order 26955</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Value -2 while 3 other rows for the same order correctly show 6.</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Correct to 6, matching sibling line items of the same order.</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Negative shipping days is physically impossible and would corrupt average delivery-time and late-delivery-risk metrics.</w:t>
            </w:r>
          </w:p>
        </w:tc>
      </w:tr>
      <w:tr>
        <w:tc>
          <w:tcPr>
            <w:tcW w:type="dxa" w:w="450"/>
            <w:tcMar>
              <w:top w:type="dxa" w:w="60"/>
              <w:left w:type="dxa" w:w="100"/>
              <w:bottom w:type="dxa" w:w="60"/>
              <w:right w:type="dxa" w:w="100"/>
            </w:tcMar>
            <w:vAlign w:val="center"/>
          </w:tcPr>
          <w:p>
            <w:r>
              <w:rPr>
                <w:b/>
                <w:bCs/>
                <w:color w:val="000000"/>
                <w:sz w:val="18"/>
                <w:szCs w:val="18"/>
              </w:rPr>
              <w:t xml:space="preserve">9</w:t>
            </w:r>
          </w:p>
        </w:tc>
        <w:tc>
          <w:tcPr>
            <w:tcW w:type="dxa" w:w="1750"/>
            <w:tcMar>
              <w:top w:type="dxa" w:w="60"/>
              <w:left w:type="dxa" w:w="100"/>
              <w:bottom w:type="dxa" w:w="60"/>
              <w:right w:type="dxa" w:w="100"/>
            </w:tcMar>
            <w:vAlign w:val="center"/>
          </w:tcPr>
          <w:p>
            <w:r>
              <w:rPr>
                <w:b/>
                <w:bCs/>
                <w:color w:val="000000"/>
                <w:sz w:val="18"/>
                <w:szCs w:val="18"/>
              </w:rPr>
              <w:t xml:space="preserve">Order Item Quantity — Order 34949</w:t>
            </w:r>
          </w:p>
        </w:tc>
        <w:tc>
          <w:tcPr>
            <w:tcW w:type="dxa" w:w="2900"/>
            <w:tcMar>
              <w:top w:type="dxa" w:w="60"/>
              <w:left w:type="dxa" w:w="100"/>
              <w:bottom w:type="dxa" w:w="60"/>
              <w:right w:type="dxa" w:w="100"/>
            </w:tcMar>
            <w:vAlign w:val="center"/>
          </w:tcPr>
          <w:p>
            <w:r>
              <w:rPr>
                <w:b w:val="false"/>
                <w:bCs w:val="false"/>
                <w:color w:val="000000"/>
                <w:sz w:val="18"/>
                <w:szCs w:val="18"/>
              </w:rPr>
              <w:t xml:space="preserve">Quantity = 250 for a single line item vs. typical range of 1-5 units.</w:t>
            </w:r>
          </w:p>
        </w:tc>
        <w:tc>
          <w:tcPr>
            <w:tcW w:type="dxa" w:w="800"/>
            <w:tcMar>
              <w:top w:type="dxa" w:w="60"/>
              <w:left w:type="dxa" w:w="100"/>
              <w:bottom w:type="dxa" w:w="60"/>
              <w:right w:type="dxa" w:w="100"/>
            </w:tcMar>
            <w:vAlign w:val="center"/>
          </w:tcPr>
          <w:p>
            <w:r>
              <w:rPr>
                <w:b/>
                <w:bCs/>
                <w:color w:val="C00000"/>
                <w:sz w:val="18"/>
                <w:szCs w:val="18"/>
              </w:rPr>
              <w:t xml:space="preserve">Yes</w:t>
            </w:r>
          </w:p>
        </w:tc>
        <w:tc>
          <w:tcPr>
            <w:tcW w:type="dxa" w:w="2650"/>
            <w:tcMar>
              <w:top w:type="dxa" w:w="60"/>
              <w:left w:type="dxa" w:w="100"/>
              <w:bottom w:type="dxa" w:w="60"/>
              <w:right w:type="dxa" w:w="100"/>
            </w:tcMar>
            <w:vAlign w:val="center"/>
          </w:tcPr>
          <w:p>
            <w:r>
              <w:rPr>
                <w:b w:val="false"/>
                <w:bCs w:val="false"/>
                <w:color w:val="000000"/>
                <w:sz w:val="18"/>
                <w:szCs w:val="18"/>
              </w:rPr>
              <w:t xml:space="preserve">Flag as suspected data-entry error; hold out of quantity KPIs pending confirmation.</w:t>
            </w:r>
          </w:p>
        </w:tc>
        <w:tc>
          <w:tcPr>
            <w:tcW w:type="dxa" w:w="2650"/>
            <w:tcMar>
              <w:top w:type="dxa" w:w="60"/>
              <w:left w:type="dxa" w:w="100"/>
              <w:bottom w:type="dxa" w:w="60"/>
              <w:right w:type="dxa" w:w="100"/>
            </w:tcMar>
            <w:vAlign w:val="center"/>
          </w:tcPr>
          <w:p>
            <w:r>
              <w:rPr>
                <w:b w:val="false"/>
                <w:bCs w:val="false"/>
                <w:color w:val="000000"/>
                <w:sz w:val="18"/>
                <w:szCs w:val="18"/>
              </w:rPr>
              <w:t xml:space="preserve">An unverified 100x-scale outlier will distort average order size and total units-sold figures if included as-is.</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10</w:t>
            </w:r>
          </w:p>
        </w:tc>
        <w:tc>
          <w:tcPr>
            <w:tcW w:type="dxa" w:w="1750"/>
            <w:shd w:fill="DCE6F1" w:val="clear"/>
            <w:tcMar>
              <w:top w:type="dxa" w:w="60"/>
              <w:left w:type="dxa" w:w="100"/>
              <w:bottom w:type="dxa" w:w="60"/>
              <w:right w:type="dxa" w:w="100"/>
            </w:tcMar>
            <w:vAlign w:val="center"/>
          </w:tcPr>
          <w:p>
            <w:r>
              <w:rPr>
                <w:b/>
                <w:bCs/>
                <w:color w:val="000000"/>
                <w:sz w:val="18"/>
                <w:szCs w:val="18"/>
              </w:rPr>
              <w:t xml:space="preserve">Product Weight — 3 rows</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1,000 kg recorded for ordinary retail items (cleat, gun safe, life vest).</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Flag as implausible; correct using same-product reference values after cross-check.</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Freight/shipping cost planning depends on accurate weight; a 1,000x error would badly distort shipment-weight totals.</w:t>
            </w:r>
          </w:p>
        </w:tc>
      </w:tr>
      <w:tr>
        <w:tc>
          <w:tcPr>
            <w:tcW w:type="dxa" w:w="450"/>
            <w:tcMar>
              <w:top w:type="dxa" w:w="60"/>
              <w:left w:type="dxa" w:w="100"/>
              <w:bottom w:type="dxa" w:w="60"/>
              <w:right w:type="dxa" w:w="100"/>
            </w:tcMar>
            <w:vAlign w:val="center"/>
          </w:tcPr>
          <w:p>
            <w:r>
              <w:rPr>
                <w:b/>
                <w:bCs/>
                <w:color w:val="000000"/>
                <w:sz w:val="18"/>
                <w:szCs w:val="18"/>
              </w:rPr>
              <w:t xml:space="preserve">11</w:t>
            </w:r>
          </w:p>
        </w:tc>
        <w:tc>
          <w:tcPr>
            <w:tcW w:type="dxa" w:w="1750"/>
            <w:tcMar>
              <w:top w:type="dxa" w:w="60"/>
              <w:left w:type="dxa" w:w="100"/>
              <w:bottom w:type="dxa" w:w="60"/>
              <w:right w:type="dxa" w:w="100"/>
            </w:tcMar>
            <w:vAlign w:val="center"/>
          </w:tcPr>
          <w:p>
            <w:r>
              <w:rPr>
                <w:b/>
                <w:bCs/>
                <w:color w:val="000000"/>
                <w:sz w:val="18"/>
                <w:szCs w:val="18"/>
              </w:rPr>
              <w:t xml:space="preserve">Weight Unit — Order 17600</w:t>
            </w:r>
          </w:p>
        </w:tc>
        <w:tc>
          <w:tcPr>
            <w:tcW w:type="dxa" w:w="2900"/>
            <w:tcMar>
              <w:top w:type="dxa" w:w="60"/>
              <w:left w:type="dxa" w:w="100"/>
              <w:bottom w:type="dxa" w:w="60"/>
              <w:right w:type="dxa" w:w="100"/>
            </w:tcMar>
            <w:vAlign w:val="center"/>
          </w:tcPr>
          <w:p>
            <w:r>
              <w:rPr>
                <w:b w:val="false"/>
                <w:bCs w:val="false"/>
                <w:color w:val="000000"/>
                <w:sz w:val="18"/>
                <w:szCs w:val="18"/>
              </w:rPr>
              <w:t xml:space="preserve">Recorded in grams (500 g) while all other rows use kilograms.</w:t>
            </w:r>
          </w:p>
        </w:tc>
        <w:tc>
          <w:tcPr>
            <w:tcW w:type="dxa" w:w="800"/>
            <w:tcMar>
              <w:top w:type="dxa" w:w="60"/>
              <w:left w:type="dxa" w:w="100"/>
              <w:bottom w:type="dxa" w:w="60"/>
              <w:right w:type="dxa" w:w="100"/>
            </w:tcMar>
            <w:vAlign w:val="center"/>
          </w:tcPr>
          <w:p>
            <w:r>
              <w:rPr>
                <w:b/>
                <w:bCs/>
                <w:color w:val="C00000"/>
                <w:sz w:val="18"/>
                <w:szCs w:val="18"/>
              </w:rPr>
              <w:t xml:space="preserve">Yes</w:t>
            </w:r>
          </w:p>
        </w:tc>
        <w:tc>
          <w:tcPr>
            <w:tcW w:type="dxa" w:w="2650"/>
            <w:tcMar>
              <w:top w:type="dxa" w:w="60"/>
              <w:left w:type="dxa" w:w="100"/>
              <w:bottom w:type="dxa" w:w="60"/>
              <w:right w:type="dxa" w:w="100"/>
            </w:tcMar>
            <w:vAlign w:val="center"/>
          </w:tcPr>
          <w:p>
            <w:r>
              <w:rPr>
                <w:b w:val="false"/>
                <w:bCs w:val="false"/>
                <w:color w:val="000000"/>
                <w:sz w:val="18"/>
                <w:szCs w:val="18"/>
              </w:rPr>
              <w:t xml:space="preserve">Convert to kilograms (0.5 kg) before aggregating.</w:t>
            </w:r>
          </w:p>
        </w:tc>
        <w:tc>
          <w:tcPr>
            <w:tcW w:type="dxa" w:w="2650"/>
            <w:tcMar>
              <w:top w:type="dxa" w:w="60"/>
              <w:left w:type="dxa" w:w="100"/>
              <w:bottom w:type="dxa" w:w="60"/>
              <w:right w:type="dxa" w:w="100"/>
            </w:tcMar>
            <w:vAlign w:val="center"/>
          </w:tcPr>
          <w:p>
            <w:r>
              <w:rPr>
                <w:b w:val="false"/>
                <w:bCs w:val="false"/>
                <w:color w:val="000000"/>
                <w:sz w:val="18"/>
                <w:szCs w:val="18"/>
              </w:rPr>
              <w:t xml:space="preserve">Mixed units make SUM/AVERAGE on Product Weight meaningless without conversion.</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12</w:t>
            </w:r>
          </w:p>
        </w:tc>
        <w:tc>
          <w:tcPr>
            <w:tcW w:type="dxa" w:w="1750"/>
            <w:shd w:fill="DCE6F1" w:val="clear"/>
            <w:tcMar>
              <w:top w:type="dxa" w:w="60"/>
              <w:left w:type="dxa" w:w="100"/>
              <w:bottom w:type="dxa" w:w="60"/>
              <w:right w:type="dxa" w:w="100"/>
            </w:tcMar>
            <w:vAlign w:val="center"/>
          </w:tcPr>
          <w:p>
            <w:r>
              <w:rPr>
                <w:b/>
                <w:bCs/>
                <w:color w:val="000000"/>
                <w:sz w:val="18"/>
                <w:szCs w:val="18"/>
              </w:rPr>
              <w:t xml:space="preserve">order date — Orders 55181, 8477</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Stored as "2017-03-16" (ISO, no time) instead of the standard format.</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Reparse and reformat to match the standard date-time format.</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Mixed date formats cause parsing failures or misread dates in Excel/BI tools.</w:t>
            </w:r>
          </w:p>
        </w:tc>
      </w:tr>
      <w:tr>
        <w:tc>
          <w:tcPr>
            <w:tcW w:type="dxa" w:w="450"/>
            <w:tcMar>
              <w:top w:type="dxa" w:w="60"/>
              <w:left w:type="dxa" w:w="100"/>
              <w:bottom w:type="dxa" w:w="60"/>
              <w:right w:type="dxa" w:w="100"/>
            </w:tcMar>
            <w:vAlign w:val="center"/>
          </w:tcPr>
          <w:p>
            <w:r>
              <w:rPr>
                <w:b/>
                <w:bCs/>
                <w:color w:val="000000"/>
                <w:sz w:val="18"/>
                <w:szCs w:val="18"/>
              </w:rPr>
              <w:t xml:space="preserve">13</w:t>
            </w:r>
          </w:p>
        </w:tc>
        <w:tc>
          <w:tcPr>
            <w:tcW w:type="dxa" w:w="1750"/>
            <w:tcMar>
              <w:top w:type="dxa" w:w="60"/>
              <w:left w:type="dxa" w:w="100"/>
              <w:bottom w:type="dxa" w:w="60"/>
              <w:right w:type="dxa" w:w="100"/>
            </w:tcMar>
            <w:vAlign w:val="center"/>
          </w:tcPr>
          <w:p>
            <w:r>
              <w:rPr>
                <w:b/>
                <w:bCs/>
                <w:color w:val="000000"/>
                <w:sz w:val="18"/>
                <w:szCs w:val="18"/>
              </w:rPr>
              <w:t xml:space="preserve">shipping date — Order 60593</w:t>
            </w:r>
          </w:p>
        </w:tc>
        <w:tc>
          <w:tcPr>
            <w:tcW w:type="dxa" w:w="2900"/>
            <w:tcMar>
              <w:top w:type="dxa" w:w="60"/>
              <w:left w:type="dxa" w:w="100"/>
              <w:bottom w:type="dxa" w:w="60"/>
              <w:right w:type="dxa" w:w="100"/>
            </w:tcMar>
            <w:vAlign w:val="center"/>
          </w:tcPr>
          <w:p>
            <w:r>
              <w:rPr>
                <w:b w:val="false"/>
                <w:bCs w:val="false"/>
                <w:color w:val="000000"/>
                <w:sz w:val="18"/>
                <w:szCs w:val="18"/>
              </w:rPr>
              <w:t xml:space="preserve">Value "31/02/2017" — February 31st does not exist.</w:t>
            </w:r>
          </w:p>
        </w:tc>
        <w:tc>
          <w:tcPr>
            <w:tcW w:type="dxa" w:w="800"/>
            <w:tcMar>
              <w:top w:type="dxa" w:w="60"/>
              <w:left w:type="dxa" w:w="100"/>
              <w:bottom w:type="dxa" w:w="60"/>
              <w:right w:type="dxa" w:w="100"/>
            </w:tcMar>
            <w:vAlign w:val="center"/>
          </w:tcPr>
          <w:p>
            <w:r>
              <w:rPr>
                <w:b/>
                <w:bCs/>
                <w:color w:val="C00000"/>
                <w:sz w:val="18"/>
                <w:szCs w:val="18"/>
              </w:rPr>
              <w:t xml:space="preserve">Yes</w:t>
            </w:r>
          </w:p>
        </w:tc>
        <w:tc>
          <w:tcPr>
            <w:tcW w:type="dxa" w:w="2650"/>
            <w:tcMar>
              <w:top w:type="dxa" w:w="60"/>
              <w:left w:type="dxa" w:w="100"/>
              <w:bottom w:type="dxa" w:w="60"/>
              <w:right w:type="dxa" w:w="100"/>
            </w:tcMar>
            <w:vAlign w:val="center"/>
          </w:tcPr>
          <w:p>
            <w:r>
              <w:rPr>
                <w:b w:val="false"/>
                <w:bCs w:val="false"/>
                <w:color w:val="000000"/>
                <w:sz w:val="18"/>
                <w:szCs w:val="18"/>
              </w:rPr>
              <w:t xml:space="preserve">Flag as invalid; set to null pending source-system correction.</w:t>
            </w:r>
          </w:p>
        </w:tc>
        <w:tc>
          <w:tcPr>
            <w:tcW w:type="dxa" w:w="2650"/>
            <w:tcMar>
              <w:top w:type="dxa" w:w="60"/>
              <w:left w:type="dxa" w:w="100"/>
              <w:bottom w:type="dxa" w:w="60"/>
              <w:right w:type="dxa" w:w="100"/>
            </w:tcMar>
            <w:vAlign w:val="center"/>
          </w:tcPr>
          <w:p>
            <w:r>
              <w:rPr>
                <w:b w:val="false"/>
                <w:bCs w:val="false"/>
                <w:color w:val="000000"/>
                <w:sz w:val="18"/>
                <w:szCs w:val="18"/>
              </w:rPr>
              <w:t xml:space="preserve">An impossible calendar date will corrupt delivery-time and late-shipment calculations for that order.</w:t>
            </w:r>
          </w:p>
        </w:tc>
      </w:tr>
      <w:tr>
        <w:tc>
          <w:tcPr>
            <w:tcW w:type="dxa" w:w="450"/>
            <w:shd w:fill="DCE6F1" w:val="clear"/>
            <w:tcMar>
              <w:top w:type="dxa" w:w="60"/>
              <w:left w:type="dxa" w:w="100"/>
              <w:bottom w:type="dxa" w:w="60"/>
              <w:right w:type="dxa" w:w="100"/>
            </w:tcMar>
            <w:vAlign w:val="center"/>
          </w:tcPr>
          <w:p>
            <w:r>
              <w:rPr>
                <w:b/>
                <w:bCs/>
                <w:color w:val="000000"/>
                <w:sz w:val="18"/>
                <w:szCs w:val="18"/>
              </w:rPr>
              <w:t xml:space="preserve">14</w:t>
            </w:r>
          </w:p>
        </w:tc>
        <w:tc>
          <w:tcPr>
            <w:tcW w:type="dxa" w:w="1750"/>
            <w:shd w:fill="DCE6F1" w:val="clear"/>
            <w:tcMar>
              <w:top w:type="dxa" w:w="60"/>
              <w:left w:type="dxa" w:w="100"/>
              <w:bottom w:type="dxa" w:w="60"/>
              <w:right w:type="dxa" w:w="100"/>
            </w:tcMar>
            <w:vAlign w:val="center"/>
          </w:tcPr>
          <w:p>
            <w:r>
              <w:rPr>
                <w:b/>
                <w:bCs/>
                <w:color w:val="000000"/>
                <w:sz w:val="18"/>
                <w:szCs w:val="18"/>
              </w:rPr>
              <w:t xml:space="preserve">Sales — all rows</w:t>
            </w:r>
          </w:p>
        </w:tc>
        <w:tc>
          <w:tcPr>
            <w:tcW w:type="dxa" w:w="2900"/>
            <w:shd w:fill="DCE6F1" w:val="clear"/>
            <w:tcMar>
              <w:top w:type="dxa" w:w="60"/>
              <w:left w:type="dxa" w:w="100"/>
              <w:bottom w:type="dxa" w:w="60"/>
              <w:right w:type="dxa" w:w="100"/>
            </w:tcMar>
            <w:vAlign w:val="center"/>
          </w:tcPr>
          <w:p>
            <w:r>
              <w:rPr>
                <w:b w:val="false"/>
                <w:bCs w:val="false"/>
                <w:color w:val="000000"/>
                <w:sz w:val="18"/>
                <w:szCs w:val="18"/>
              </w:rPr>
              <w:t xml:space="preserve">Column read as text because 2 rows contain a "$" prefix.</w:t>
            </w:r>
          </w:p>
        </w:tc>
        <w:tc>
          <w:tcPr>
            <w:tcW w:type="dxa" w:w="800"/>
            <w:shd w:fill="DCE6F1" w:val="clear"/>
            <w:tcMar>
              <w:top w:type="dxa" w:w="60"/>
              <w:left w:type="dxa" w:w="100"/>
              <w:bottom w:type="dxa" w:w="60"/>
              <w:right w:type="dxa" w:w="100"/>
            </w:tcMar>
            <w:vAlign w:val="center"/>
          </w:tcPr>
          <w:p>
            <w:r>
              <w:rPr>
                <w:b/>
                <w:bCs/>
                <w:color w:val="C00000"/>
                <w:sz w:val="18"/>
                <w:szCs w:val="18"/>
              </w:rPr>
              <w:t xml:space="preserve">Yes</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Strip "$"; recast the entire column to numeric type.</w:t>
            </w:r>
          </w:p>
        </w:tc>
        <w:tc>
          <w:tcPr>
            <w:tcW w:type="dxa" w:w="2650"/>
            <w:shd w:fill="DCE6F1" w:val="clear"/>
            <w:tcMar>
              <w:top w:type="dxa" w:w="60"/>
              <w:left w:type="dxa" w:w="100"/>
              <w:bottom w:type="dxa" w:w="60"/>
              <w:right w:type="dxa" w:w="100"/>
            </w:tcMar>
            <w:vAlign w:val="center"/>
          </w:tcPr>
          <w:p>
            <w:r>
              <w:rPr>
                <w:b w:val="false"/>
                <w:bCs w:val="false"/>
                <w:color w:val="000000"/>
                <w:sz w:val="18"/>
                <w:szCs w:val="18"/>
              </w:rPr>
              <w:t xml:space="preserve">As text, the column cannot be summed, averaged, or charted.</w:t>
            </w:r>
          </w:p>
        </w:tc>
      </w:tr>
    </w:tbl>
    <w:p>
      <w:pPr>
        <w:spacing w:after="160"/>
      </w:pPr>
      <w:r>
        <w:rPr>
          <w:b w:val="false"/>
          <w:bCs w:val="false"/>
          <w:i w:val="false"/>
          <w:iCs w:val="false"/>
          <w:color w:val="000000"/>
          <w:sz w:val="21"/>
          <w:szCs w:val="21"/>
        </w:rPr>
        <w:t xml:space="preserve"> </w:t>
      </w:r>
    </w:p>
    <w:p>
      <w:pPr>
        <w:pStyle w:val="ListParagraph"/>
        <w:numPr>
          <w:ilvl w:val="0"/>
          <w:numId w:val="1"/>
        </w:numPr>
        <w:spacing w:after="100"/>
      </w:pPr>
      <w:r>
        <w:rPr>
          <w:b w:val="false"/>
          <w:bCs w:val="false"/>
          <w:color w:val="000000"/>
          <w:sz w:val="21"/>
          <w:szCs w:val="21"/>
        </w:rPr>
        <w:t xml:space="preserve">Grain confirmed: one row = one order line item (unique key = Order Item Id), not one row per order.</w:t>
      </w:r>
    </w:p>
    <w:p>
      <w:pPr>
        <w:pStyle w:val="ListParagraph"/>
        <w:numPr>
          <w:ilvl w:val="0"/>
          <w:numId w:val="1"/>
        </w:numPr>
        <w:spacing w:after="100"/>
      </w:pPr>
      <w:r>
        <w:rPr>
          <w:b w:val="false"/>
          <w:bCs w:val="false"/>
          <w:color w:val="000000"/>
          <w:sz w:val="21"/>
          <w:szCs w:val="21"/>
        </w:rPr>
        <w:t xml:space="preserve">Rows flagged "Yes" were corrected or excluded before analysis; rows flagged "Minor" were retained as-is; the row flagged "No" required no action.</w:t>
      </w:r>
    </w:p>
    <w:p>
      <w:r>
        <w:br w:type="page"/>
      </w:r>
    </w:p>
    <w:p>
      <w:pPr>
        <w:pStyle w:val="Heading1"/>
        <w:spacing w:after="200" w:before="400"/>
      </w:pPr>
      <w:r>
        <w:rPr>
          <w:b/>
          <w:bCs/>
          <w:color w:val="1F3864"/>
        </w:rPr>
        <w:t xml:space="preserve">Part C — Clean and Validate</w:t>
      </w:r>
    </w:p>
    <w:p>
      <w:pPr>
        <w:pStyle w:val="Heading2"/>
        <w:spacing w:after="140" w:before="280"/>
      </w:pPr>
      <w:r>
        <w:rPr>
          <w:b/>
          <w:bCs/>
          <w:color w:val="1F3864"/>
        </w:rPr>
        <w:t xml:space="preserve">C.1 — Cleaning Steps Applied</w:t>
      </w:r>
    </w:p>
    <w:p>
      <w:pPr>
        <w:pStyle w:val="Heading3"/>
        <w:spacing w:after="100" w:before="200"/>
      </w:pPr>
      <w:r>
        <w:rPr>
          <w:b/>
          <w:bCs/>
          <w:color w:val="2E5395"/>
        </w:rPr>
        <w:t xml:space="preserve">Standardize text categories without destroying legitimate distinctions</w:t>
      </w:r>
    </w:p>
    <w:p>
      <w:pPr>
        <w:spacing w:after="160"/>
      </w:pPr>
      <w:r>
        <w:rPr>
          <w:b w:val="false"/>
          <w:bCs w:val="false"/>
          <w:i w:val="false"/>
          <w:iCs w:val="false"/>
          <w:color w:val="000000"/>
          <w:sz w:val="21"/>
          <w:szCs w:val="21"/>
        </w:rPr>
        <w:t xml:space="preserve">Shipping Mode and country fields (confirmed case/whitespace duplicates of the same real-world value) were trimmed and case-standardized. City, state, and product-name fields were trimmed for whitespace only — their casing was left untouched, since those fields can legitimately contain mixed-case brand and place names that a blanket case change could distort.</w:t>
      </w:r>
    </w:p>
    <w:p>
      <w:pPr>
        <w:pStyle w:val="Heading3"/>
        <w:spacing w:after="100" w:before="200"/>
      </w:pPr>
      <w:r>
        <w:rPr>
          <w:b/>
          <w:bCs/>
          <w:color w:val="2E5395"/>
        </w:rPr>
        <w:t xml:space="preserve">Convert dates and numeric fields to appropriate data types</w:t>
      </w:r>
    </w:p>
    <w:p>
      <w:pPr>
        <w:spacing w:after="160"/>
      </w:pPr>
      <w:r>
        <w:rPr>
          <w:b w:val="false"/>
          <w:bCs w:val="false"/>
          <w:i w:val="false"/>
          <w:iCs w:val="false"/>
          <w:color w:val="000000"/>
          <w:sz w:val="21"/>
          <w:szCs w:val="21"/>
        </w:rPr>
        <w:t xml:space="preserve">Both date columns were parsed to true datetime values. Sales had its "$" prefix stripped and was recast to numeric; 15 other numeric columns were cast from text to int/float. Any value that could not be safely converted (the impossible 31/02/2017 date) was set to null and flagged for review rather than guessed at or silently dropped.</w:t>
      </w:r>
    </w:p>
    <w:p>
      <w:pPr>
        <w:pStyle w:val="Heading3"/>
        <w:spacing w:after="100" w:before="200"/>
      </w:pPr>
      <w:r>
        <w:rPr>
          <w:b/>
          <w:bCs/>
          <w:color w:val="2E5395"/>
        </w:rPr>
        <w:t xml:space="preserve">Investigate duplicates at the correct business grain</w:t>
      </w:r>
    </w:p>
    <w:p>
      <w:pPr>
        <w:spacing w:after="160"/>
      </w:pPr>
      <w:r>
        <w:rPr>
          <w:b w:val="false"/>
          <w:bCs w:val="false"/>
          <w:i w:val="false"/>
          <w:iCs w:val="false"/>
          <w:color w:val="000000"/>
          <w:sz w:val="21"/>
          <w:szCs w:val="21"/>
        </w:rPr>
        <w:t xml:space="preserve">Order Id was confirmed not to be the grain of this table — 249 Order Ids legitimately repeat because of multi-item orders. Deduplication was instead performed against Order Item Id, the true line-item-level key, which surfaced and removed 3 genuine full-row duplicates.</w:t>
      </w:r>
    </w:p>
    <w:p>
      <w:pPr>
        <w:pStyle w:val="Heading3"/>
        <w:spacing w:after="100" w:before="200"/>
      </w:pPr>
      <w:r>
        <w:rPr>
          <w:b/>
          <w:bCs/>
          <w:color w:val="2E5395"/>
        </w:rPr>
        <w:t xml:space="preserve">Standardize units before aggregating</w:t>
      </w:r>
    </w:p>
    <w:p>
      <w:pPr>
        <w:spacing w:after="160"/>
      </w:pPr>
      <w:r>
        <w:rPr>
          <w:b w:val="false"/>
          <w:bCs w:val="false"/>
          <w:i w:val="false"/>
          <w:iCs w:val="false"/>
          <w:color w:val="000000"/>
          <w:sz w:val="21"/>
          <w:szCs w:val="21"/>
        </w:rPr>
        <w:t xml:space="preserve">The single gram-denominated weight (Order 17600, 500 g) was converted to 0.5 kg and its unit label corrected to "kg", making Weight Unit uniformly kilograms across all 1,000 rows before any weight totals or averages were calculated.</w:t>
      </w:r>
    </w:p>
    <w:p>
      <w:pPr>
        <w:pStyle w:val="Heading3"/>
        <w:spacing w:after="100" w:before="200"/>
      </w:pPr>
      <w:r>
        <w:rPr>
          <w:b/>
          <w:bCs/>
          <w:color w:val="2E5395"/>
        </w:rPr>
        <w:t xml:space="preserve">Treat missing values by analytical relevance</w:t>
      </w:r>
    </w:p>
    <w:p>
      <w:pPr>
        <w:spacing w:after="160"/>
      </w:pPr>
      <w:r>
        <w:rPr>
          <w:b w:val="false"/>
          <w:bCs w:val="false"/>
          <w:i w:val="false"/>
          <w:iCs w:val="false"/>
          <w:color w:val="000000"/>
          <w:sz w:val="21"/>
          <w:szCs w:val="21"/>
        </w:rPr>
        <w:t xml:space="preserve">Customer Lname (5 missing) was retained and labeled "Unknown" since it plays no role in any supply-chain calculation. Customer Zipcode (3 missing) was left null rather than imputed, since no reliable source exists to infer the correct value and the field is non-critical to the analysis. No rows were dropped for either issue.</w:t>
      </w:r>
    </w:p>
    <w:p>
      <w:pPr>
        <w:pStyle w:val="Heading2"/>
        <w:spacing w:after="140" w:before="280"/>
      </w:pPr>
      <w:r>
        <w:rPr>
          <w:b/>
          <w:bCs/>
          <w:color w:val="1F3864"/>
        </w:rPr>
        <w:t xml:space="preserve">C.2 — Validation Summary (Before vs. After)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1F3864" w:val="clear"/>
            <w:tcMar>
              <w:top w:type="dxa" w:w="80"/>
              <w:left w:type="dxa" w:w="100"/>
              <w:bottom w:type="dxa" w:w="80"/>
              <w:right w:type="dxa" w:w="100"/>
            </w:tcMar>
            <w:vAlign w:val="center"/>
          </w:tcPr>
          <w:p>
            <w:r>
              <w:rPr>
                <w:b/>
                <w:bCs/>
                <w:color w:val="FFFFFF"/>
                <w:sz w:val="18"/>
                <w:szCs w:val="18"/>
              </w:rPr>
              <w:t xml:space="preserve">Validation Check</w:t>
            </w:r>
          </w:p>
        </w:tc>
        <w:tc>
          <w:tcPr>
            <w:tcW w:type="dxa" w:w="2400"/>
            <w:shd w:fill="1F3864" w:val="clear"/>
            <w:tcMar>
              <w:top w:type="dxa" w:w="80"/>
              <w:left w:type="dxa" w:w="100"/>
              <w:bottom w:type="dxa" w:w="80"/>
              <w:right w:type="dxa" w:w="100"/>
            </w:tcMar>
            <w:vAlign w:val="center"/>
          </w:tcPr>
          <w:p>
            <w:r>
              <w:rPr>
                <w:b/>
                <w:bCs/>
                <w:color w:val="FFFFFF"/>
                <w:sz w:val="18"/>
                <w:szCs w:val="18"/>
              </w:rPr>
              <w:t xml:space="preserve">Before Cleaning</w:t>
            </w:r>
          </w:p>
        </w:tc>
        <w:tc>
          <w:tcPr>
            <w:tcW w:type="dxa" w:w="2400"/>
            <w:shd w:fill="1F3864" w:val="clear"/>
            <w:tcMar>
              <w:top w:type="dxa" w:w="80"/>
              <w:left w:type="dxa" w:w="100"/>
              <w:bottom w:type="dxa" w:w="80"/>
              <w:right w:type="dxa" w:w="100"/>
            </w:tcMar>
            <w:vAlign w:val="center"/>
          </w:tcPr>
          <w:p>
            <w:r>
              <w:rPr>
                <w:b/>
                <w:bCs/>
                <w:color w:val="FFFFFF"/>
                <w:sz w:val="18"/>
                <w:szCs w:val="18"/>
              </w:rPr>
              <w:t xml:space="preserve">After Cleaning &amp; Correction</w:t>
            </w:r>
          </w:p>
        </w:tc>
      </w:tr>
      <w:tr>
        <w:tc>
          <w:tcPr>
            <w:tcW w:type="dxa" w:w="4200"/>
            <w:tcMar>
              <w:top w:type="dxa" w:w="60"/>
              <w:left w:type="dxa" w:w="100"/>
              <w:bottom w:type="dxa" w:w="60"/>
              <w:right w:type="dxa" w:w="100"/>
            </w:tcMar>
            <w:vAlign w:val="center"/>
          </w:tcPr>
          <w:p>
            <w:r>
              <w:rPr>
                <w:b/>
                <w:bCs/>
                <w:color w:val="000000"/>
                <w:sz w:val="18"/>
                <w:szCs w:val="18"/>
              </w:rPr>
              <w:t xml:space="preserve">Row count</w:t>
            </w:r>
          </w:p>
        </w:tc>
        <w:tc>
          <w:tcPr>
            <w:tcW w:type="dxa" w:w="2400"/>
            <w:tcMar>
              <w:top w:type="dxa" w:w="60"/>
              <w:left w:type="dxa" w:w="100"/>
              <w:bottom w:type="dxa" w:w="60"/>
              <w:right w:type="dxa" w:w="100"/>
            </w:tcMar>
            <w:vAlign w:val="center"/>
          </w:tcPr>
          <w:p>
            <w:r>
              <w:rPr>
                <w:b w:val="false"/>
                <w:bCs w:val="false"/>
                <w:color w:val="000000"/>
                <w:sz w:val="18"/>
                <w:szCs w:val="18"/>
              </w:rPr>
              <w:t xml:space="preserve">1,003</w:t>
            </w:r>
          </w:p>
        </w:tc>
        <w:tc>
          <w:tcPr>
            <w:tcW w:type="dxa" w:w="2400"/>
            <w:tcMar>
              <w:top w:type="dxa" w:w="60"/>
              <w:left w:type="dxa" w:w="100"/>
              <w:bottom w:type="dxa" w:w="60"/>
              <w:right w:type="dxa" w:w="100"/>
            </w:tcMar>
            <w:vAlign w:val="center"/>
          </w:tcPr>
          <w:p>
            <w:r>
              <w:rPr>
                <w:b w:val="false"/>
                <w:bCs w:val="false"/>
                <w:color w:val="000000"/>
                <w:sz w:val="18"/>
                <w:szCs w:val="18"/>
              </w:rPr>
              <w:t xml:space="preserve">1,000 (3 exact duplicates removed)</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Column count</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30</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30 (+ 1 internal audit flag column)</w:t>
            </w:r>
          </w:p>
        </w:tc>
      </w:tr>
      <w:tr>
        <w:tc>
          <w:tcPr>
            <w:tcW w:type="dxa" w:w="4200"/>
            <w:tcMar>
              <w:top w:type="dxa" w:w="60"/>
              <w:left w:type="dxa" w:w="100"/>
              <w:bottom w:type="dxa" w:w="60"/>
              <w:right w:type="dxa" w:w="100"/>
            </w:tcMar>
            <w:vAlign w:val="center"/>
          </w:tcPr>
          <w:p>
            <w:r>
              <w:rPr>
                <w:b/>
                <w:bCs/>
                <w:color w:val="000000"/>
                <w:sz w:val="18"/>
                <w:szCs w:val="18"/>
              </w:rPr>
              <w:t xml:space="preserve">Unique Order Id</w:t>
            </w:r>
          </w:p>
        </w:tc>
        <w:tc>
          <w:tcPr>
            <w:tcW w:type="dxa" w:w="2400"/>
            <w:tcMar>
              <w:top w:type="dxa" w:w="60"/>
              <w:left w:type="dxa" w:w="100"/>
              <w:bottom w:type="dxa" w:w="60"/>
              <w:right w:type="dxa" w:w="100"/>
            </w:tcMar>
            <w:vAlign w:val="center"/>
          </w:tcPr>
          <w:p>
            <w:r>
              <w:rPr>
                <w:b w:val="false"/>
                <w:bCs w:val="false"/>
                <w:color w:val="000000"/>
                <w:sz w:val="18"/>
                <w:szCs w:val="18"/>
              </w:rPr>
              <w:t xml:space="preserve">367</w:t>
            </w:r>
          </w:p>
        </w:tc>
        <w:tc>
          <w:tcPr>
            <w:tcW w:type="dxa" w:w="2400"/>
            <w:tcMar>
              <w:top w:type="dxa" w:w="60"/>
              <w:left w:type="dxa" w:w="100"/>
              <w:bottom w:type="dxa" w:w="60"/>
              <w:right w:type="dxa" w:w="100"/>
            </w:tcMar>
            <w:vAlign w:val="center"/>
          </w:tcPr>
          <w:p>
            <w:r>
              <w:rPr>
                <w:b w:val="false"/>
                <w:bCs w:val="false"/>
                <w:color w:val="000000"/>
                <w:sz w:val="18"/>
                <w:szCs w:val="18"/>
              </w:rPr>
              <w:t xml:space="preserve">367 (unchanged — order-level count)</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Unique Order Item Id</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1,000 (3 dupes)</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1,000 — confirmed unique key / true grain</w:t>
            </w:r>
          </w:p>
        </w:tc>
      </w:tr>
      <w:tr>
        <w:tc>
          <w:tcPr>
            <w:tcW w:type="dxa" w:w="4200"/>
            <w:tcMar>
              <w:top w:type="dxa" w:w="60"/>
              <w:left w:type="dxa" w:w="100"/>
              <w:bottom w:type="dxa" w:w="60"/>
              <w:right w:type="dxa" w:w="100"/>
            </w:tcMar>
            <w:vAlign w:val="center"/>
          </w:tcPr>
          <w:p>
            <w:r>
              <w:rPr>
                <w:b/>
                <w:bCs/>
                <w:color w:val="000000"/>
                <w:sz w:val="18"/>
                <w:szCs w:val="18"/>
              </w:rPr>
              <w:t xml:space="preserve">Sales data type</w:t>
            </w:r>
          </w:p>
        </w:tc>
        <w:tc>
          <w:tcPr>
            <w:tcW w:type="dxa" w:w="2400"/>
            <w:tcMar>
              <w:top w:type="dxa" w:w="60"/>
              <w:left w:type="dxa" w:w="100"/>
              <w:bottom w:type="dxa" w:w="60"/>
              <w:right w:type="dxa" w:w="100"/>
            </w:tcMar>
            <w:vAlign w:val="center"/>
          </w:tcPr>
          <w:p>
            <w:r>
              <w:rPr>
                <w:b w:val="false"/>
                <w:bCs w:val="false"/>
                <w:color w:val="000000"/>
                <w:sz w:val="18"/>
                <w:szCs w:val="18"/>
              </w:rPr>
              <w:t xml:space="preserve">Text (string)</w:t>
            </w:r>
          </w:p>
        </w:tc>
        <w:tc>
          <w:tcPr>
            <w:tcW w:type="dxa" w:w="2400"/>
            <w:tcMar>
              <w:top w:type="dxa" w:w="60"/>
              <w:left w:type="dxa" w:w="100"/>
              <w:bottom w:type="dxa" w:w="60"/>
              <w:right w:type="dxa" w:w="100"/>
            </w:tcMar>
            <w:vAlign w:val="center"/>
          </w:tcPr>
          <w:p>
            <w:r>
              <w:rPr>
                <w:b w:val="false"/>
                <w:bCs w:val="false"/>
                <w:color w:val="000000"/>
                <w:sz w:val="18"/>
                <w:szCs w:val="18"/>
              </w:rPr>
              <w:t xml:space="preserve">Numeric (float)</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order/shipping date data type</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Text, 2 formats mixed</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Datetime, 1 value set to null (invalid date)</w:t>
            </w:r>
          </w:p>
        </w:tc>
      </w:tr>
      <w:tr>
        <w:tc>
          <w:tcPr>
            <w:tcW w:type="dxa" w:w="4200"/>
            <w:tcMar>
              <w:top w:type="dxa" w:w="60"/>
              <w:left w:type="dxa" w:w="100"/>
              <w:bottom w:type="dxa" w:w="60"/>
              <w:right w:type="dxa" w:w="100"/>
            </w:tcMar>
            <w:vAlign w:val="center"/>
          </w:tcPr>
          <w:p>
            <w:r>
              <w:rPr>
                <w:b/>
                <w:bCs/>
                <w:color w:val="000000"/>
                <w:sz w:val="18"/>
                <w:szCs w:val="18"/>
              </w:rPr>
              <w:t xml:space="preserve">Shipping Mode categories</w:t>
            </w:r>
          </w:p>
        </w:tc>
        <w:tc>
          <w:tcPr>
            <w:tcW w:type="dxa" w:w="2400"/>
            <w:tcMar>
              <w:top w:type="dxa" w:w="60"/>
              <w:left w:type="dxa" w:w="100"/>
              <w:bottom w:type="dxa" w:w="60"/>
              <w:right w:type="dxa" w:w="100"/>
            </w:tcMar>
            <w:vAlign w:val="center"/>
          </w:tcPr>
          <w:p>
            <w:r>
              <w:rPr>
                <w:b w:val="false"/>
                <w:bCs w:val="false"/>
                <w:color w:val="000000"/>
                <w:sz w:val="18"/>
                <w:szCs w:val="18"/>
              </w:rPr>
              <w:t xml:space="preserve">7 raw variants</w:t>
            </w:r>
          </w:p>
        </w:tc>
        <w:tc>
          <w:tcPr>
            <w:tcW w:type="dxa" w:w="2400"/>
            <w:tcMar>
              <w:top w:type="dxa" w:w="60"/>
              <w:left w:type="dxa" w:w="100"/>
              <w:bottom w:type="dxa" w:w="60"/>
              <w:right w:type="dxa" w:w="100"/>
            </w:tcMar>
            <w:vAlign w:val="center"/>
          </w:tcPr>
          <w:p>
            <w:r>
              <w:rPr>
                <w:b w:val="false"/>
                <w:bCs w:val="false"/>
                <w:color w:val="000000"/>
                <w:sz w:val="18"/>
                <w:szCs w:val="18"/>
              </w:rPr>
              <w:t xml:space="preserve">4 canonical values</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Order Country variants</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69 raw values (case dupes)</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67 canonical values</w:t>
            </w:r>
          </w:p>
        </w:tc>
      </w:tr>
      <w:tr>
        <w:tc>
          <w:tcPr>
            <w:tcW w:type="dxa" w:w="4200"/>
            <w:tcMar>
              <w:top w:type="dxa" w:w="60"/>
              <w:left w:type="dxa" w:w="100"/>
              <w:bottom w:type="dxa" w:w="60"/>
              <w:right w:type="dxa" w:w="100"/>
            </w:tcMar>
            <w:vAlign w:val="center"/>
          </w:tcPr>
          <w:p>
            <w:r>
              <w:rPr>
                <w:b/>
                <w:bCs/>
                <w:color w:val="000000"/>
                <w:sz w:val="18"/>
                <w:szCs w:val="18"/>
              </w:rPr>
              <w:t xml:space="preserve">Weight Unit</w:t>
            </w:r>
          </w:p>
        </w:tc>
        <w:tc>
          <w:tcPr>
            <w:tcW w:type="dxa" w:w="2400"/>
            <w:tcMar>
              <w:top w:type="dxa" w:w="60"/>
              <w:left w:type="dxa" w:w="100"/>
              <w:bottom w:type="dxa" w:w="60"/>
              <w:right w:type="dxa" w:w="100"/>
            </w:tcMar>
            <w:vAlign w:val="center"/>
          </w:tcPr>
          <w:p>
            <w:r>
              <w:rPr>
                <w:b w:val="false"/>
                <w:bCs w:val="false"/>
                <w:color w:val="000000"/>
                <w:sz w:val="18"/>
                <w:szCs w:val="18"/>
              </w:rPr>
              <w:t xml:space="preserve">Mixed: kg (1,002), g (1)</w:t>
            </w:r>
          </w:p>
        </w:tc>
        <w:tc>
          <w:tcPr>
            <w:tcW w:type="dxa" w:w="2400"/>
            <w:tcMar>
              <w:top w:type="dxa" w:w="60"/>
              <w:left w:type="dxa" w:w="100"/>
              <w:bottom w:type="dxa" w:w="60"/>
              <w:right w:type="dxa" w:w="100"/>
            </w:tcMar>
            <w:vAlign w:val="center"/>
          </w:tcPr>
          <w:p>
            <w:r>
              <w:rPr>
                <w:b w:val="false"/>
                <w:bCs w:val="false"/>
                <w:color w:val="000000"/>
                <w:sz w:val="18"/>
                <w:szCs w:val="18"/>
              </w:rPr>
              <w:t xml:space="preserve">Uniform: kg (1,000)</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Days for shipping (real) range</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-2 to 6 (impossible negative)</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0 to 6</w:t>
            </w:r>
          </w:p>
        </w:tc>
      </w:tr>
      <w:tr>
        <w:tc>
          <w:tcPr>
            <w:tcW w:type="dxa" w:w="4200"/>
            <w:tcMar>
              <w:top w:type="dxa" w:w="60"/>
              <w:left w:type="dxa" w:w="100"/>
              <w:bottom w:type="dxa" w:w="60"/>
              <w:right w:type="dxa" w:w="100"/>
            </w:tcMar>
            <w:vAlign w:val="center"/>
          </w:tcPr>
          <w:p>
            <w:r>
              <w:rPr>
                <w:b/>
                <w:bCs/>
                <w:color w:val="000000"/>
                <w:sz w:val="18"/>
                <w:szCs w:val="18"/>
              </w:rPr>
              <w:t xml:space="preserve">Product Weight range</w:t>
            </w:r>
          </w:p>
        </w:tc>
        <w:tc>
          <w:tcPr>
            <w:tcW w:type="dxa" w:w="2400"/>
            <w:tcMar>
              <w:top w:type="dxa" w:w="60"/>
              <w:left w:type="dxa" w:w="100"/>
              <w:bottom w:type="dxa" w:w="60"/>
              <w:right w:type="dxa" w:w="100"/>
            </w:tcMar>
            <w:vAlign w:val="center"/>
          </w:tcPr>
          <w:p>
            <w:r>
              <w:rPr>
                <w:b w:val="false"/>
                <w:bCs w:val="false"/>
                <w:color w:val="000000"/>
                <w:sz w:val="18"/>
                <w:szCs w:val="18"/>
              </w:rPr>
              <w:t xml:space="preserve">0.5 kg to 1,000 kg</w:t>
            </w:r>
          </w:p>
        </w:tc>
        <w:tc>
          <w:tcPr>
            <w:tcW w:type="dxa" w:w="2400"/>
            <w:tcMar>
              <w:top w:type="dxa" w:w="60"/>
              <w:left w:type="dxa" w:w="100"/>
              <w:bottom w:type="dxa" w:w="60"/>
              <w:right w:type="dxa" w:w="100"/>
            </w:tcMar>
            <w:vAlign w:val="center"/>
          </w:tcPr>
          <w:p>
            <w:r>
              <w:rPr>
                <w:b w:val="false"/>
                <w:bCs w:val="false"/>
                <w:color w:val="000000"/>
                <w:sz w:val="18"/>
                <w:szCs w:val="18"/>
              </w:rPr>
              <w:t xml:space="preserve">0.5 kg to 1.0 kg</w:t>
            </w:r>
          </w:p>
        </w:tc>
      </w:tr>
      <w:tr>
        <w:tc>
          <w:tcPr>
            <w:tcW w:type="dxa" w:w="4200"/>
            <w:shd w:fill="DCE6F1" w:val="clear"/>
            <w:tcMar>
              <w:top w:type="dxa" w:w="60"/>
              <w:left w:type="dxa" w:w="100"/>
              <w:bottom w:type="dxa" w:w="60"/>
              <w:right w:type="dxa" w:w="100"/>
            </w:tcMar>
            <w:vAlign w:val="center"/>
          </w:tcPr>
          <w:p>
            <w:r>
              <w:rPr>
                <w:b/>
                <w:bCs/>
                <w:color w:val="000000"/>
                <w:sz w:val="18"/>
                <w:szCs w:val="18"/>
              </w:rPr>
              <w:t xml:space="preserve">Order Item Quantity range</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1 to 250 (unresolved outlier)</w:t>
            </w:r>
          </w:p>
        </w:tc>
        <w:tc>
          <w:tcPr>
            <w:tcW w:type="dxa" w:w="2400"/>
            <w:shd w:fill="DCE6F1" w:val="clear"/>
            <w:tcMar>
              <w:top w:type="dxa" w:w="60"/>
              <w:left w:type="dxa" w:w="100"/>
              <w:bottom w:type="dxa" w:w="60"/>
              <w:right w:type="dxa" w:w="100"/>
            </w:tcMar>
            <w:vAlign w:val="center"/>
          </w:tcPr>
          <w:p>
            <w:r>
              <w:rPr>
                <w:b w:val="false"/>
                <w:bCs w:val="false"/>
                <w:color w:val="000000"/>
                <w:sz w:val="18"/>
                <w:szCs w:val="18"/>
              </w:rPr>
              <w:t xml:space="preserve">1 to 250 — still flagged, not altered</w:t>
            </w:r>
          </w:p>
        </w:tc>
      </w:tr>
      <w:tr>
        <w:tc>
          <w:tcPr>
            <w:tcW w:type="dxa" w:w="4200"/>
            <w:tcMar>
              <w:top w:type="dxa" w:w="60"/>
              <w:left w:type="dxa" w:w="100"/>
              <w:bottom w:type="dxa" w:w="60"/>
              <w:right w:type="dxa" w:w="100"/>
            </w:tcMar>
            <w:vAlign w:val="center"/>
          </w:tcPr>
          <w:p>
            <w:r>
              <w:rPr>
                <w:b/>
                <w:bCs/>
                <w:color w:val="000000"/>
                <w:sz w:val="18"/>
                <w:szCs w:val="18"/>
              </w:rPr>
              <w:t xml:space="preserve">Rows flagged for business confirmation</w:t>
            </w:r>
          </w:p>
        </w:tc>
        <w:tc>
          <w:tcPr>
            <w:tcW w:type="dxa" w:w="2400"/>
            <w:tcMar>
              <w:top w:type="dxa" w:w="60"/>
              <w:left w:type="dxa" w:w="100"/>
              <w:bottom w:type="dxa" w:w="60"/>
              <w:right w:type="dxa" w:w="100"/>
            </w:tcMar>
            <w:vAlign w:val="center"/>
          </w:tcPr>
          <w:p>
            <w:r>
              <w:rPr>
                <w:b w:val="false"/>
                <w:bCs w:val="false"/>
                <w:color w:val="000000"/>
                <w:sz w:val="18"/>
                <w:szCs w:val="18"/>
              </w:rPr>
              <w:t xml:space="preserve">n/a (not yet identified)</w:t>
            </w:r>
          </w:p>
        </w:tc>
        <w:tc>
          <w:tcPr>
            <w:tcW w:type="dxa" w:w="2400"/>
            <w:tcMar>
              <w:top w:type="dxa" w:w="60"/>
              <w:left w:type="dxa" w:w="100"/>
              <w:bottom w:type="dxa" w:w="60"/>
              <w:right w:type="dxa" w:w="100"/>
            </w:tcMar>
            <w:vAlign w:val="center"/>
          </w:tcPr>
          <w:p>
            <w:r>
              <w:rPr>
                <w:b w:val="false"/>
                <w:bCs w:val="false"/>
                <w:color w:val="000000"/>
                <w:sz w:val="18"/>
                <w:szCs w:val="18"/>
              </w:rPr>
              <w:t xml:space="preserve">5 (3 missing zip, 1 qty outlier, 1 invalid date)</w:t>
            </w:r>
          </w:p>
        </w:tc>
      </w:tr>
    </w:tbl>
    <w:p>
      <w:pPr>
        <w:pStyle w:val="Heading2"/>
        <w:spacing w:after="140" w:before="280"/>
      </w:pPr>
      <w:r>
        <w:rPr>
          <w:b/>
          <w:bCs/>
          <w:color w:val="1F3864"/>
        </w:rPr>
        <w:t xml:space="preserve">C.3 — Corrections Applied</w:t>
      </w:r>
    </w:p>
    <w:p>
      <w:pPr>
        <w:spacing w:after="160"/>
      </w:pPr>
      <w:r>
        <w:rPr>
          <w:b w:val="false"/>
          <w:bCs w:val="false"/>
          <w:i w:val="false"/>
          <w:iCs w:val="false"/>
          <w:color w:val="000000"/>
          <w:sz w:val="21"/>
          <w:szCs w:val="21"/>
        </w:rPr>
        <w:t xml:space="preserve">The following 4 values were corrected outright, each cross-validated against corroborating evidence already present in the dataset (sibling rows of the same order, or other rows of the identical product) rather than guessed at.</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100"/>
            <w:shd w:fill="1F3864" w:val="clear"/>
            <w:tcMar>
              <w:top w:type="dxa" w:w="80"/>
              <w:left w:type="dxa" w:w="100"/>
              <w:bottom w:type="dxa" w:w="80"/>
              <w:right w:type="dxa" w:w="100"/>
            </w:tcMar>
            <w:vAlign w:val="center"/>
          </w:tcPr>
          <w:p>
            <w:r>
              <w:rPr>
                <w:b/>
                <w:bCs/>
                <w:color w:val="FFFFFF"/>
                <w:sz w:val="18"/>
                <w:szCs w:val="18"/>
              </w:rPr>
              <w:t xml:space="preserve">Order Id</w:t>
            </w:r>
          </w:p>
        </w:tc>
        <w:tc>
          <w:tcPr>
            <w:tcW w:type="dxa" w:w="1100"/>
            <w:shd w:fill="1F3864" w:val="clear"/>
            <w:tcMar>
              <w:top w:type="dxa" w:w="80"/>
              <w:left w:type="dxa" w:w="100"/>
              <w:bottom w:type="dxa" w:w="80"/>
              <w:right w:type="dxa" w:w="100"/>
            </w:tcMar>
            <w:vAlign w:val="center"/>
          </w:tcPr>
          <w:p>
            <w:r>
              <w:rPr>
                <w:b/>
                <w:bCs/>
                <w:color w:val="FFFFFF"/>
                <w:sz w:val="18"/>
                <w:szCs w:val="18"/>
              </w:rPr>
              <w:t xml:space="preserve">Order Item Id</w:t>
            </w:r>
          </w:p>
        </w:tc>
        <w:tc>
          <w:tcPr>
            <w:tcW w:type="dxa" w:w="2200"/>
            <w:shd w:fill="1F3864" w:val="clear"/>
            <w:tcMar>
              <w:top w:type="dxa" w:w="80"/>
              <w:left w:type="dxa" w:w="100"/>
              <w:bottom w:type="dxa" w:w="80"/>
              <w:right w:type="dxa" w:w="100"/>
            </w:tcMar>
            <w:vAlign w:val="center"/>
          </w:tcPr>
          <w:p>
            <w:r>
              <w:rPr>
                <w:b/>
                <w:bCs/>
                <w:color w:val="FFFFFF"/>
                <w:sz w:val="18"/>
                <w:szCs w:val="18"/>
              </w:rPr>
              <w:t xml:space="preserve">Field</w:t>
            </w:r>
          </w:p>
        </w:tc>
        <w:tc>
          <w:tcPr>
            <w:tcW w:type="dxa" w:w="1500"/>
            <w:shd w:fill="1F3864" w:val="clear"/>
            <w:tcMar>
              <w:top w:type="dxa" w:w="80"/>
              <w:left w:type="dxa" w:w="100"/>
              <w:bottom w:type="dxa" w:w="80"/>
              <w:right w:type="dxa" w:w="100"/>
            </w:tcMar>
            <w:vAlign w:val="center"/>
          </w:tcPr>
          <w:p>
            <w:r>
              <w:rPr>
                <w:b/>
                <w:bCs/>
                <w:color w:val="FFFFFF"/>
                <w:sz w:val="18"/>
                <w:szCs w:val="18"/>
              </w:rPr>
              <w:t xml:space="preserve">Old Value</w:t>
            </w:r>
          </w:p>
        </w:tc>
        <w:tc>
          <w:tcPr>
            <w:tcW w:type="dxa" w:w="1500"/>
            <w:shd w:fill="1F3864" w:val="clear"/>
            <w:tcMar>
              <w:top w:type="dxa" w:w="80"/>
              <w:left w:type="dxa" w:w="100"/>
              <w:bottom w:type="dxa" w:w="80"/>
              <w:right w:type="dxa" w:w="100"/>
            </w:tcMar>
            <w:vAlign w:val="center"/>
          </w:tcPr>
          <w:p>
            <w:r>
              <w:rPr>
                <w:b/>
                <w:bCs/>
                <w:color w:val="FFFFFF"/>
                <w:sz w:val="18"/>
                <w:szCs w:val="18"/>
              </w:rPr>
              <w:t xml:space="preserve">New Value</w:t>
            </w:r>
          </w:p>
        </w:tc>
        <w:tc>
          <w:tcPr>
            <w:tcW w:type="dxa" w:w="5100"/>
            <w:shd w:fill="1F3864" w:val="clear"/>
            <w:tcMar>
              <w:top w:type="dxa" w:w="80"/>
              <w:left w:type="dxa" w:w="100"/>
              <w:bottom w:type="dxa" w:w="80"/>
              <w:right w:type="dxa" w:w="100"/>
            </w:tcMar>
            <w:vAlign w:val="center"/>
          </w:tcPr>
          <w:p>
            <w:r>
              <w:rPr>
                <w:b/>
                <w:bCs/>
                <w:color w:val="FFFFFF"/>
                <w:sz w:val="18"/>
                <w:szCs w:val="18"/>
              </w:rPr>
              <w:t xml:space="preserve">Evidence / Reason</w:t>
            </w:r>
          </w:p>
        </w:tc>
      </w:tr>
      <w:tr>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26955</w:t>
            </w:r>
          </w:p>
        </w:tc>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67519</w:t>
            </w:r>
          </w:p>
        </w:tc>
        <w:tc>
          <w:tcPr>
            <w:tcW w:type="dxa" w:w="2200"/>
            <w:shd w:fill="E2EFDA" w:val="clear"/>
            <w:tcMar>
              <w:top w:type="dxa" w:w="60"/>
              <w:left w:type="dxa" w:w="100"/>
              <w:bottom w:type="dxa" w:w="60"/>
              <w:right w:type="dxa" w:w="100"/>
            </w:tcMar>
            <w:vAlign w:val="center"/>
          </w:tcPr>
          <w:p>
            <w:r>
              <w:rPr>
                <w:b/>
                <w:bCs/>
                <w:color w:val="000000"/>
                <w:sz w:val="18"/>
                <w:szCs w:val="18"/>
              </w:rPr>
              <w:t xml:space="preserve">Days for shipping (real)</w:t>
            </w:r>
          </w:p>
        </w:tc>
        <w:tc>
          <w:tcPr>
            <w:tcW w:type="dxa" w:w="1500"/>
            <w:shd w:fill="E2EFDA" w:val="clear"/>
            <w:tcMar>
              <w:top w:type="dxa" w:w="60"/>
              <w:left w:type="dxa" w:w="100"/>
              <w:bottom w:type="dxa" w:w="60"/>
              <w:right w:type="dxa" w:w="100"/>
            </w:tcMar>
            <w:vAlign w:val="center"/>
          </w:tcPr>
          <w:p>
            <w:r>
              <w:rPr>
                <w:b w:val="false"/>
                <w:bCs w:val="false"/>
                <w:color w:val="C00000"/>
                <w:sz w:val="18"/>
                <w:szCs w:val="18"/>
              </w:rPr>
              <w:t xml:space="preserve">-2</w:t>
            </w:r>
          </w:p>
        </w:tc>
        <w:tc>
          <w:tcPr>
            <w:tcW w:type="dxa" w:w="1500"/>
            <w:shd w:fill="E2EFDA" w:val="clear"/>
            <w:tcMar>
              <w:top w:type="dxa" w:w="60"/>
              <w:left w:type="dxa" w:w="100"/>
              <w:bottom w:type="dxa" w:w="60"/>
              <w:right w:type="dxa" w:w="100"/>
            </w:tcMar>
            <w:vAlign w:val="center"/>
          </w:tcPr>
          <w:p>
            <w:r>
              <w:rPr>
                <w:b/>
                <w:bCs/>
                <w:color w:val="375623"/>
                <w:sz w:val="18"/>
                <w:szCs w:val="18"/>
              </w:rPr>
              <w:t xml:space="preserve">6</w:t>
            </w:r>
          </w:p>
        </w:tc>
        <w:tc>
          <w:tcPr>
            <w:tcW w:type="dxa" w:w="5100"/>
            <w:shd w:fill="E2EFDA" w:val="clear"/>
            <w:tcMar>
              <w:top w:type="dxa" w:w="60"/>
              <w:left w:type="dxa" w:w="100"/>
              <w:bottom w:type="dxa" w:w="60"/>
              <w:right w:type="dxa" w:w="100"/>
            </w:tcMar>
            <w:vAlign w:val="center"/>
          </w:tcPr>
          <w:p>
            <w:r>
              <w:rPr>
                <w:b w:val="false"/>
                <w:bCs w:val="false"/>
                <w:color w:val="000000"/>
                <w:sz w:val="18"/>
                <w:szCs w:val="18"/>
              </w:rPr>
              <w:t xml:space="preserve">Three sibling line items in the same order all show 6; -2 is physically impossible and matches the sign-flipped correct value.</w:t>
            </w:r>
          </w:p>
        </w:tc>
      </w:tr>
      <w:tr>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7243</w:t>
            </w:r>
          </w:p>
        </w:tc>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18144</w:t>
            </w:r>
          </w:p>
        </w:tc>
        <w:tc>
          <w:tcPr>
            <w:tcW w:type="dxa" w:w="2200"/>
            <w:shd w:fill="E2EFDA" w:val="clear"/>
            <w:tcMar>
              <w:top w:type="dxa" w:w="60"/>
              <w:left w:type="dxa" w:w="100"/>
              <w:bottom w:type="dxa" w:w="60"/>
              <w:right w:type="dxa" w:w="100"/>
            </w:tcMar>
            <w:vAlign w:val="center"/>
          </w:tcPr>
          <w:p>
            <w:r>
              <w:rPr>
                <w:b/>
                <w:bCs/>
                <w:color w:val="000000"/>
                <w:sz w:val="18"/>
                <w:szCs w:val="18"/>
              </w:rPr>
              <w:t xml:space="preserve">Product Weight</w:t>
            </w:r>
          </w:p>
        </w:tc>
        <w:tc>
          <w:tcPr>
            <w:tcW w:type="dxa" w:w="1500"/>
            <w:shd w:fill="E2EFDA" w:val="clear"/>
            <w:tcMar>
              <w:top w:type="dxa" w:w="60"/>
              <w:left w:type="dxa" w:w="100"/>
              <w:bottom w:type="dxa" w:w="60"/>
              <w:right w:type="dxa" w:w="100"/>
            </w:tcMar>
            <w:vAlign w:val="center"/>
          </w:tcPr>
          <w:p>
            <w:r>
              <w:rPr>
                <w:b w:val="false"/>
                <w:bCs w:val="false"/>
                <w:color w:val="C00000"/>
                <w:sz w:val="18"/>
                <w:szCs w:val="18"/>
              </w:rPr>
              <w:t xml:space="preserve">1000.0 kg</w:t>
            </w:r>
          </w:p>
        </w:tc>
        <w:tc>
          <w:tcPr>
            <w:tcW w:type="dxa" w:w="1500"/>
            <w:shd w:fill="E2EFDA" w:val="clear"/>
            <w:tcMar>
              <w:top w:type="dxa" w:w="60"/>
              <w:left w:type="dxa" w:w="100"/>
              <w:bottom w:type="dxa" w:w="60"/>
              <w:right w:type="dxa" w:w="100"/>
            </w:tcMar>
            <w:vAlign w:val="center"/>
          </w:tcPr>
          <w:p>
            <w:r>
              <w:rPr>
                <w:b/>
                <w:bCs/>
                <w:color w:val="375623"/>
                <w:sz w:val="18"/>
                <w:szCs w:val="18"/>
              </w:rPr>
              <w:t xml:space="preserve">1.0 kg</w:t>
            </w:r>
          </w:p>
        </w:tc>
        <w:tc>
          <w:tcPr>
            <w:tcW w:type="dxa" w:w="5100"/>
            <w:shd w:fill="E2EFDA" w:val="clear"/>
            <w:tcMar>
              <w:top w:type="dxa" w:w="60"/>
              <w:left w:type="dxa" w:w="100"/>
              <w:bottom w:type="dxa" w:w="60"/>
              <w:right w:type="dxa" w:w="100"/>
            </w:tcMar>
            <w:vAlign w:val="center"/>
          </w:tcPr>
          <w:p>
            <w:r>
              <w:rPr>
                <w:b w:val="false"/>
                <w:bCs w:val="false"/>
                <w:color w:val="000000"/>
                <w:sz w:val="18"/>
                <w:szCs w:val="18"/>
              </w:rPr>
              <w:t xml:space="preserve">Matches the median weight (1.0 kg) recorded elsewhere for the identical product (Nike football cleat).</w:t>
            </w:r>
          </w:p>
        </w:tc>
      </w:tr>
      <w:tr>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2171</w:t>
            </w:r>
          </w:p>
        </w:tc>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5431</w:t>
            </w:r>
          </w:p>
        </w:tc>
        <w:tc>
          <w:tcPr>
            <w:tcW w:type="dxa" w:w="2200"/>
            <w:shd w:fill="E2EFDA" w:val="clear"/>
            <w:tcMar>
              <w:top w:type="dxa" w:w="60"/>
              <w:left w:type="dxa" w:w="100"/>
              <w:bottom w:type="dxa" w:w="60"/>
              <w:right w:type="dxa" w:w="100"/>
            </w:tcMar>
            <w:vAlign w:val="center"/>
          </w:tcPr>
          <w:p>
            <w:r>
              <w:rPr>
                <w:b/>
                <w:bCs/>
                <w:color w:val="000000"/>
                <w:sz w:val="18"/>
                <w:szCs w:val="18"/>
              </w:rPr>
              <w:t xml:space="preserve">Product Weight</w:t>
            </w:r>
          </w:p>
        </w:tc>
        <w:tc>
          <w:tcPr>
            <w:tcW w:type="dxa" w:w="1500"/>
            <w:shd w:fill="E2EFDA" w:val="clear"/>
            <w:tcMar>
              <w:top w:type="dxa" w:w="60"/>
              <w:left w:type="dxa" w:w="100"/>
              <w:bottom w:type="dxa" w:w="60"/>
              <w:right w:type="dxa" w:w="100"/>
            </w:tcMar>
            <w:vAlign w:val="center"/>
          </w:tcPr>
          <w:p>
            <w:r>
              <w:rPr>
                <w:b w:val="false"/>
                <w:bCs w:val="false"/>
                <w:color w:val="C00000"/>
                <w:sz w:val="18"/>
                <w:szCs w:val="18"/>
              </w:rPr>
              <w:t xml:space="preserve">1000.0 kg</w:t>
            </w:r>
          </w:p>
        </w:tc>
        <w:tc>
          <w:tcPr>
            <w:tcW w:type="dxa" w:w="1500"/>
            <w:shd w:fill="E2EFDA" w:val="clear"/>
            <w:tcMar>
              <w:top w:type="dxa" w:w="60"/>
              <w:left w:type="dxa" w:w="100"/>
              <w:bottom w:type="dxa" w:w="60"/>
              <w:right w:type="dxa" w:w="100"/>
            </w:tcMar>
            <w:vAlign w:val="center"/>
          </w:tcPr>
          <w:p>
            <w:r>
              <w:rPr>
                <w:b/>
                <w:bCs/>
                <w:color w:val="375623"/>
                <w:sz w:val="18"/>
                <w:szCs w:val="18"/>
              </w:rPr>
              <w:t xml:space="preserve">1.0 kg</w:t>
            </w:r>
          </w:p>
        </w:tc>
        <w:tc>
          <w:tcPr>
            <w:tcW w:type="dxa" w:w="5100"/>
            <w:shd w:fill="E2EFDA" w:val="clear"/>
            <w:tcMar>
              <w:top w:type="dxa" w:w="60"/>
              <w:left w:type="dxa" w:w="100"/>
              <w:bottom w:type="dxa" w:w="60"/>
              <w:right w:type="dxa" w:w="100"/>
            </w:tcMar>
            <w:vAlign w:val="center"/>
          </w:tcPr>
          <w:p>
            <w:r>
              <w:rPr>
                <w:b w:val="false"/>
                <w:bCs w:val="false"/>
                <w:color w:val="000000"/>
                <w:sz w:val="18"/>
                <w:szCs w:val="18"/>
              </w:rPr>
              <w:t xml:space="preserve">Matches the median weight (1.0 kg) recorded elsewhere for the identical product (gun fire safe).</w:t>
            </w:r>
          </w:p>
        </w:tc>
      </w:tr>
      <w:tr>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15732</w:t>
            </w:r>
          </w:p>
        </w:tc>
        <w:tc>
          <w:tcPr>
            <w:tcW w:type="dxa" w:w="1100"/>
            <w:shd w:fill="E2EFDA" w:val="clear"/>
            <w:tcMar>
              <w:top w:type="dxa" w:w="60"/>
              <w:left w:type="dxa" w:w="100"/>
              <w:bottom w:type="dxa" w:w="60"/>
              <w:right w:type="dxa" w:w="100"/>
            </w:tcMar>
            <w:vAlign w:val="center"/>
          </w:tcPr>
          <w:p>
            <w:r>
              <w:rPr>
                <w:b w:val="false"/>
                <w:bCs w:val="false"/>
                <w:color w:val="000000"/>
                <w:sz w:val="18"/>
                <w:szCs w:val="18"/>
              </w:rPr>
              <w:t xml:space="preserve">39337</w:t>
            </w:r>
          </w:p>
        </w:tc>
        <w:tc>
          <w:tcPr>
            <w:tcW w:type="dxa" w:w="2200"/>
            <w:shd w:fill="E2EFDA" w:val="clear"/>
            <w:tcMar>
              <w:top w:type="dxa" w:w="60"/>
              <w:left w:type="dxa" w:w="100"/>
              <w:bottom w:type="dxa" w:w="60"/>
              <w:right w:type="dxa" w:w="100"/>
            </w:tcMar>
            <w:vAlign w:val="center"/>
          </w:tcPr>
          <w:p>
            <w:r>
              <w:rPr>
                <w:b/>
                <w:bCs/>
                <w:color w:val="000000"/>
                <w:sz w:val="18"/>
                <w:szCs w:val="18"/>
              </w:rPr>
              <w:t xml:space="preserve">Product Weight</w:t>
            </w:r>
          </w:p>
        </w:tc>
        <w:tc>
          <w:tcPr>
            <w:tcW w:type="dxa" w:w="1500"/>
            <w:shd w:fill="E2EFDA" w:val="clear"/>
            <w:tcMar>
              <w:top w:type="dxa" w:w="60"/>
              <w:left w:type="dxa" w:w="100"/>
              <w:bottom w:type="dxa" w:w="60"/>
              <w:right w:type="dxa" w:w="100"/>
            </w:tcMar>
            <w:vAlign w:val="center"/>
          </w:tcPr>
          <w:p>
            <w:r>
              <w:rPr>
                <w:b w:val="false"/>
                <w:bCs w:val="false"/>
                <w:color w:val="C00000"/>
                <w:sz w:val="18"/>
                <w:szCs w:val="18"/>
              </w:rPr>
              <w:t xml:space="preserve">1000.0 kg</w:t>
            </w:r>
          </w:p>
        </w:tc>
        <w:tc>
          <w:tcPr>
            <w:tcW w:type="dxa" w:w="1500"/>
            <w:shd w:fill="E2EFDA" w:val="clear"/>
            <w:tcMar>
              <w:top w:type="dxa" w:w="60"/>
              <w:left w:type="dxa" w:w="100"/>
              <w:bottom w:type="dxa" w:w="60"/>
              <w:right w:type="dxa" w:w="100"/>
            </w:tcMar>
            <w:vAlign w:val="center"/>
          </w:tcPr>
          <w:p>
            <w:r>
              <w:rPr>
                <w:b/>
                <w:bCs/>
                <w:color w:val="375623"/>
                <w:sz w:val="18"/>
                <w:szCs w:val="18"/>
              </w:rPr>
              <w:t xml:space="preserve">1.0 kg</w:t>
            </w:r>
          </w:p>
        </w:tc>
        <w:tc>
          <w:tcPr>
            <w:tcW w:type="dxa" w:w="5100"/>
            <w:shd w:fill="E2EFDA" w:val="clear"/>
            <w:tcMar>
              <w:top w:type="dxa" w:w="60"/>
              <w:left w:type="dxa" w:w="100"/>
              <w:bottom w:type="dxa" w:w="60"/>
              <w:right w:type="dxa" w:w="100"/>
            </w:tcMar>
            <w:vAlign w:val="center"/>
          </w:tcPr>
          <w:p>
            <w:r>
              <w:rPr>
                <w:b w:val="false"/>
                <w:bCs w:val="false"/>
                <w:color w:val="000000"/>
                <w:sz w:val="18"/>
                <w:szCs w:val="18"/>
              </w:rPr>
              <w:t xml:space="preserve">Matches the median weight (1.0 kg) recorded elsewhere for the identical product (neoprene life vest).</w:t>
            </w:r>
          </w:p>
        </w:tc>
      </w:tr>
    </w:tbl>
    <w:p>
      <w:pPr>
        <w:spacing w:after="160"/>
      </w:pPr>
      <w:r>
        <w:rPr>
          <w:b w:val="false"/>
          <w:bCs w:val="false"/>
          <w:i w:val="false"/>
          <w:iCs w:val="false"/>
          <w:color w:val="000000"/>
          <w:sz w:val="21"/>
          <w:szCs w:val="21"/>
        </w:rPr>
        <w:t xml:space="preserve"> </w:t>
      </w:r>
    </w:p>
    <w:p>
      <w:pPr>
        <w:pStyle w:val="Heading2"/>
        <w:spacing w:after="140" w:before="280"/>
      </w:pPr>
      <w:r>
        <w:rPr>
          <w:b/>
          <w:bCs/>
          <w:color w:val="1F3864"/>
        </w:rPr>
        <w:t xml:space="preserve">C.4 — Issues Still Flagged (Not Auto-Corrected)</w:t>
      </w:r>
    </w:p>
    <w:p>
      <w:pPr>
        <w:spacing w:after="160"/>
      </w:pPr>
      <w:r>
        <w:rPr>
          <w:b w:val="false"/>
          <w:bCs w:val="false"/>
          <w:i w:val="false"/>
          <w:iCs w:val="false"/>
          <w:color w:val="000000"/>
          <w:sz w:val="21"/>
          <w:szCs w:val="21"/>
        </w:rPr>
        <w:t xml:space="preserve">5 rows remain flagged in the delivered file because no reliable evidence existed within the dataset to correct them with confidence. These require business or source-system confirmation before any value is changed.</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shd w:fill="1F3864" w:val="clear"/>
            <w:tcMar>
              <w:top w:type="dxa" w:w="80"/>
              <w:left w:type="dxa" w:w="100"/>
              <w:bottom w:type="dxa" w:w="80"/>
              <w:right w:type="dxa" w:w="100"/>
            </w:tcMar>
            <w:vAlign w:val="center"/>
          </w:tcPr>
          <w:p>
            <w:r>
              <w:rPr>
                <w:b/>
                <w:bCs/>
                <w:color w:val="FFFFFF"/>
                <w:sz w:val="18"/>
                <w:szCs w:val="18"/>
              </w:rPr>
              <w:t xml:space="preserve">Order Id</w:t>
            </w:r>
          </w:p>
        </w:tc>
        <w:tc>
          <w:tcPr>
            <w:tcW w:type="dxa" w:w="1300"/>
            <w:shd w:fill="1F3864" w:val="clear"/>
            <w:tcMar>
              <w:top w:type="dxa" w:w="80"/>
              <w:left w:type="dxa" w:w="100"/>
              <w:bottom w:type="dxa" w:w="80"/>
              <w:right w:type="dxa" w:w="100"/>
            </w:tcMar>
            <w:vAlign w:val="center"/>
          </w:tcPr>
          <w:p>
            <w:r>
              <w:rPr>
                <w:b/>
                <w:bCs/>
                <w:color w:val="FFFFFF"/>
                <w:sz w:val="18"/>
                <w:szCs w:val="18"/>
              </w:rPr>
              <w:t xml:space="preserve">Order Item Id</w:t>
            </w:r>
          </w:p>
        </w:tc>
        <w:tc>
          <w:tcPr>
            <w:tcW w:type="dxa" w:w="4700"/>
            <w:shd w:fill="1F3864" w:val="clear"/>
            <w:tcMar>
              <w:top w:type="dxa" w:w="80"/>
              <w:left w:type="dxa" w:w="100"/>
              <w:bottom w:type="dxa" w:w="80"/>
              <w:right w:type="dxa" w:w="100"/>
            </w:tcMar>
            <w:vAlign w:val="center"/>
          </w:tcPr>
          <w:p>
            <w:r>
              <w:rPr>
                <w:b/>
                <w:bCs/>
                <w:color w:val="FFFFFF"/>
                <w:sz w:val="18"/>
                <w:szCs w:val="18"/>
              </w:rPr>
              <w:t xml:space="preserve">Issue</w:t>
            </w:r>
          </w:p>
        </w:tc>
        <w:tc>
          <w:tcPr>
            <w:tcW w:type="dxa" w:w="5900"/>
            <w:shd w:fill="1F3864" w:val="clear"/>
            <w:tcMar>
              <w:top w:type="dxa" w:w="80"/>
              <w:left w:type="dxa" w:w="100"/>
              <w:bottom w:type="dxa" w:w="80"/>
              <w:right w:type="dxa" w:w="100"/>
            </w:tcMar>
            <w:vAlign w:val="center"/>
          </w:tcPr>
          <w:p>
            <w:r>
              <w:rPr>
                <w:b/>
                <w:bCs/>
                <w:color w:val="FFFFFF"/>
                <w:sz w:val="18"/>
                <w:szCs w:val="18"/>
              </w:rPr>
              <w:t xml:space="preserve">Why It Was Not Auto-Corrected</w:t>
            </w:r>
          </w:p>
        </w:tc>
      </w:tr>
      <w:tr>
        <w:tc>
          <w:tcPr>
            <w:tcW w:type="dxa" w:w="1300"/>
            <w:tcMar>
              <w:top w:type="dxa" w:w="60"/>
              <w:left w:type="dxa" w:w="100"/>
              <w:bottom w:type="dxa" w:w="60"/>
              <w:right w:type="dxa" w:w="100"/>
            </w:tcMar>
            <w:vAlign w:val="center"/>
          </w:tcPr>
          <w:p>
            <w:r>
              <w:rPr>
                <w:b/>
                <w:bCs/>
                <w:color w:val="000000"/>
                <w:sz w:val="18"/>
                <w:szCs w:val="18"/>
              </w:rPr>
              <w:t xml:space="preserve">34949</w:t>
            </w:r>
          </w:p>
        </w:tc>
        <w:tc>
          <w:tcPr>
            <w:tcW w:type="dxa" w:w="1300"/>
            <w:tcMar>
              <w:top w:type="dxa" w:w="60"/>
              <w:left w:type="dxa" w:w="100"/>
              <w:bottom w:type="dxa" w:w="60"/>
              <w:right w:type="dxa" w:w="100"/>
            </w:tcMar>
            <w:vAlign w:val="center"/>
          </w:tcPr>
          <w:p>
            <w:r>
              <w:rPr>
                <w:b w:val="false"/>
                <w:bCs w:val="false"/>
                <w:color w:val="000000"/>
                <w:sz w:val="18"/>
                <w:szCs w:val="18"/>
              </w:rPr>
              <w:t xml:space="preserve">87315</w:t>
            </w:r>
          </w:p>
        </w:tc>
        <w:tc>
          <w:tcPr>
            <w:tcW w:type="dxa" w:w="4700"/>
            <w:tcMar>
              <w:top w:type="dxa" w:w="60"/>
              <w:left w:type="dxa" w:w="100"/>
              <w:bottom w:type="dxa" w:w="60"/>
              <w:right w:type="dxa" w:w="100"/>
            </w:tcMar>
            <w:vAlign w:val="center"/>
          </w:tcPr>
          <w:p>
            <w:r>
              <w:rPr>
                <w:b w:val="false"/>
                <w:bCs w:val="false"/>
                <w:color w:val="000000"/>
                <w:sz w:val="18"/>
                <w:szCs w:val="18"/>
              </w:rPr>
              <w:t xml:space="preserve">Order Item Quantity = 250 (T-shirt line item)</w:t>
            </w:r>
          </w:p>
        </w:tc>
        <w:tc>
          <w:tcPr>
            <w:tcW w:type="dxa" w:w="5900"/>
            <w:tcMar>
              <w:top w:type="dxa" w:w="60"/>
              <w:left w:type="dxa" w:w="100"/>
              <w:bottom w:type="dxa" w:w="60"/>
              <w:right w:type="dxa" w:w="100"/>
            </w:tcMar>
            <w:vAlign w:val="center"/>
          </w:tcPr>
          <w:p>
            <w:r>
              <w:rPr>
                <w:b w:val="false"/>
                <w:bCs w:val="false"/>
                <w:color w:val="000000"/>
                <w:sz w:val="18"/>
                <w:szCs w:val="18"/>
              </w:rPr>
              <w:t xml:space="preserve">No corroborating evidence for a specific replacement value; could be a legitimate bulk order. Needs source-system or customer confirmation.</w:t>
            </w:r>
          </w:p>
        </w:tc>
      </w:tr>
      <w:tr>
        <w:tc>
          <w:tcPr>
            <w:tcW w:type="dxa" w:w="1300"/>
            <w:shd w:fill="DCE6F1" w:val="clear"/>
            <w:tcMar>
              <w:top w:type="dxa" w:w="60"/>
              <w:left w:type="dxa" w:w="100"/>
              <w:bottom w:type="dxa" w:w="60"/>
              <w:right w:type="dxa" w:w="100"/>
            </w:tcMar>
            <w:vAlign w:val="center"/>
          </w:tcPr>
          <w:p>
            <w:r>
              <w:rPr>
                <w:b/>
                <w:bCs/>
                <w:color w:val="000000"/>
                <w:sz w:val="18"/>
                <w:szCs w:val="18"/>
              </w:rPr>
              <w:t xml:space="preserve">60593</w:t>
            </w:r>
          </w:p>
        </w:tc>
        <w:tc>
          <w:tcPr>
            <w:tcW w:type="dxa" w:w="1300"/>
            <w:shd w:fill="DCE6F1" w:val="clear"/>
            <w:tcMar>
              <w:top w:type="dxa" w:w="60"/>
              <w:left w:type="dxa" w:w="100"/>
              <w:bottom w:type="dxa" w:w="60"/>
              <w:right w:type="dxa" w:w="100"/>
            </w:tcMar>
            <w:vAlign w:val="center"/>
          </w:tcPr>
          <w:p>
            <w:r>
              <w:rPr>
                <w:b w:val="false"/>
                <w:bCs w:val="false"/>
                <w:color w:val="000000"/>
                <w:sz w:val="18"/>
                <w:szCs w:val="18"/>
              </w:rPr>
              <w:t xml:space="preserve">151652</w:t>
            </w:r>
          </w:p>
        </w:tc>
        <w:tc>
          <w:tcPr>
            <w:tcW w:type="dxa" w:w="4700"/>
            <w:shd w:fill="DCE6F1" w:val="clear"/>
            <w:tcMar>
              <w:top w:type="dxa" w:w="60"/>
              <w:left w:type="dxa" w:w="100"/>
              <w:bottom w:type="dxa" w:w="60"/>
              <w:right w:type="dxa" w:w="100"/>
            </w:tcMar>
            <w:vAlign w:val="center"/>
          </w:tcPr>
          <w:p>
            <w:r>
              <w:rPr>
                <w:b w:val="false"/>
                <w:bCs w:val="false"/>
                <w:color w:val="000000"/>
                <w:sz w:val="18"/>
                <w:szCs w:val="18"/>
              </w:rPr>
              <w:t xml:space="preserve">shipping date = 31/02/2017 (invalid calendar date)</w:t>
            </w:r>
          </w:p>
        </w:tc>
        <w:tc>
          <w:tcPr>
            <w:tcW w:type="dxa" w:w="5900"/>
            <w:shd w:fill="DCE6F1" w:val="clear"/>
            <w:tcMar>
              <w:top w:type="dxa" w:w="60"/>
              <w:left w:type="dxa" w:w="100"/>
              <w:bottom w:type="dxa" w:w="60"/>
              <w:right w:type="dxa" w:w="100"/>
            </w:tcMar>
            <w:vAlign w:val="center"/>
          </w:tcPr>
          <w:p>
            <w:r>
              <w:rPr>
                <w:b w:val="false"/>
                <w:bCs w:val="false"/>
                <w:color w:val="000000"/>
                <w:sz w:val="18"/>
                <w:szCs w:val="18"/>
              </w:rPr>
              <w:t xml:space="preserve">February 31 does not exist and there is no reliable way to infer whether the intended date was 28/02, 01/03, or something else without checking the source system.</w:t>
            </w:r>
          </w:p>
        </w:tc>
      </w:tr>
      <w:tr>
        <w:tc>
          <w:tcPr>
            <w:tcW w:type="dxa" w:w="1300"/>
            <w:tcMar>
              <w:top w:type="dxa" w:w="60"/>
              <w:left w:type="dxa" w:w="100"/>
              <w:bottom w:type="dxa" w:w="60"/>
              <w:right w:type="dxa" w:w="100"/>
            </w:tcMar>
            <w:vAlign w:val="center"/>
          </w:tcPr>
          <w:p>
            <w:r>
              <w:rPr>
                <w:b/>
                <w:bCs/>
                <w:color w:val="000000"/>
                <w:sz w:val="18"/>
                <w:szCs w:val="18"/>
              </w:rPr>
              <w:t xml:space="preserve">52548 / 3120 / 27046</w:t>
            </w:r>
          </w:p>
        </w:tc>
        <w:tc>
          <w:tcPr>
            <w:tcW w:type="dxa" w:w="1300"/>
            <w:tcMar>
              <w:top w:type="dxa" w:w="60"/>
              <w:left w:type="dxa" w:w="100"/>
              <w:bottom w:type="dxa" w:w="60"/>
              <w:right w:type="dxa" w:w="100"/>
            </w:tcMar>
            <w:vAlign w:val="center"/>
          </w:tcPr>
          <w:p>
            <w:r>
              <w:rPr>
                <w:b w:val="false"/>
                <w:bCs w:val="false"/>
                <w:color w:val="000000"/>
                <w:sz w:val="18"/>
                <w:szCs w:val="18"/>
              </w:rPr>
              <w:t xml:space="preserve">131348 / 7774 / 67765</w:t>
            </w:r>
          </w:p>
        </w:tc>
        <w:tc>
          <w:tcPr>
            <w:tcW w:type="dxa" w:w="4700"/>
            <w:tcMar>
              <w:top w:type="dxa" w:w="60"/>
              <w:left w:type="dxa" w:w="100"/>
              <w:bottom w:type="dxa" w:w="60"/>
              <w:right w:type="dxa" w:w="100"/>
            </w:tcMar>
            <w:vAlign w:val="center"/>
          </w:tcPr>
          <w:p>
            <w:r>
              <w:rPr>
                <w:b w:val="false"/>
                <w:bCs w:val="false"/>
                <w:color w:val="000000"/>
                <w:sz w:val="18"/>
                <w:szCs w:val="18"/>
              </w:rPr>
              <w:t xml:space="preserve">Customer Zipcode missing (3 rows)</w:t>
            </w:r>
          </w:p>
        </w:tc>
        <w:tc>
          <w:tcPr>
            <w:tcW w:type="dxa" w:w="5900"/>
            <w:tcMar>
              <w:top w:type="dxa" w:w="60"/>
              <w:left w:type="dxa" w:w="100"/>
              <w:bottom w:type="dxa" w:w="60"/>
              <w:right w:type="dxa" w:w="100"/>
            </w:tcMar>
            <w:vAlign w:val="center"/>
          </w:tcPr>
          <w:p>
            <w:r>
              <w:rPr>
                <w:b w:val="false"/>
                <w:bCs w:val="false"/>
                <w:color w:val="000000"/>
                <w:sz w:val="18"/>
                <w:szCs w:val="18"/>
              </w:rPr>
              <w:t xml:space="preserve">Non-critical field with no analytical impact; imputing a fake zip code would be worse than leaving it blank.</w:t>
            </w:r>
          </w:p>
        </w:tc>
      </w:tr>
    </w:tbl>
    <w:p>
      <w:r>
        <w:br w:type="page"/>
      </w:r>
    </w:p>
    <w:p>
      <w:pPr>
        <w:pStyle w:val="Heading1"/>
        <w:spacing w:after="200" w:before="400"/>
      </w:pPr>
      <w:r>
        <w:rPr>
          <w:b/>
          <w:bCs/>
          <w:color w:val="1F3864"/>
        </w:rPr>
        <w:t xml:space="preserve">Part D — Management Questions</w:t>
      </w:r>
    </w:p>
    <w:p>
      <w:pPr>
        <w:pStyle w:val="Heading2"/>
        <w:spacing w:after="140" w:before="280"/>
      </w:pPr>
      <w:r>
        <w:rPr>
          <w:b/>
          <w:bCs/>
          <w:color w:val="1F3864"/>
        </w:rPr>
        <w:t xml:space="preserve">What could have gone wrong if management had used the messy file without cleansing?</w:t>
      </w:r>
    </w:p>
    <w:p>
      <w:pPr>
        <w:spacing w:after="160"/>
      </w:pPr>
      <w:r>
        <w:rPr>
          <w:b w:val="false"/>
          <w:bCs w:val="false"/>
          <w:i w:val="false"/>
          <w:iCs w:val="false"/>
          <w:color w:val="000000"/>
          <w:sz w:val="21"/>
          <w:szCs w:val="21"/>
        </w:rPr>
        <w:t xml:space="preserve">Revenue and volume totals would have been wrong in more than one direction at once. Sales could not be summed at all in its raw state — any SUM formula would either error or silently return zero. Shipping Mode's four spellings would have split the largest shipping category into four smaller slices, making it look like a minority mode when it is actually the majority. The single gram-recorded weight would have been treated as 500 kg in any average, and the three genuine 1,000 kg entries would have badly distorted freight-cost or capacity planning if taken at face value. The 3 duplicate rows would have double-counted revenue and units for those specific orders. And grouping by Order Id instead of Order Item Id would have made management believe there were only 367 orders, undercounting actual line-item volume by nearly two-thirds.</w:t>
      </w:r>
    </w:p>
    <w:p>
      <w:pPr>
        <w:pStyle w:val="Heading2"/>
        <w:spacing w:after="140" w:before="280"/>
      </w:pPr>
      <w:r>
        <w:rPr>
          <w:b/>
          <w:bCs/>
          <w:color w:val="1F3864"/>
        </w:rPr>
        <w:t xml:space="preserve">Which issue was mechanical to fix, and which required the most judgment?</w:t>
      </w:r>
    </w:p>
    <w:p>
      <w:pPr>
        <w:spacing w:after="160"/>
      </w:pPr>
      <w:r>
        <w:rPr>
          <w:b w:val="false"/>
          <w:bCs w:val="false"/>
          <w:i w:val="false"/>
          <w:iCs w:val="false"/>
          <w:color w:val="000000"/>
          <w:sz w:val="21"/>
          <w:szCs w:val="21"/>
        </w:rPr>
        <w:t xml:space="preserve">Mechanical: trimming whitespace, standardizing case on Shipping Mode and country, converting date strings to real dates, stripping "$" from Sales, and removing the 3 exact-duplicate rows. Each of these has one clearly correct answer and no real ambiguity.</w:t>
      </w:r>
    </w:p>
    <w:p>
      <w:pPr>
        <w:spacing w:after="160"/>
      </w:pPr>
      <w:r>
        <w:rPr>
          <w:b w:val="false"/>
          <w:bCs w:val="false"/>
          <w:i w:val="false"/>
          <w:iCs w:val="false"/>
          <w:color w:val="000000"/>
          <w:sz w:val="21"/>
          <w:szCs w:val="21"/>
        </w:rPr>
        <w:t xml:space="preserve">Most judgment: the outliers — negative shipping days, the 250-unit T-shirt order, and the 1,000 kg product weights. None of these has a "correct" fix that can be derived from the data with certainty. A -2 could be a sign-flip typo, or the source system could use a convention not otherwise documented here. The 250-unit order could be a legitimate bulk or wholesale purchase rather than an error. The 1,000 kg weight might be a unit-entry mistake, a mis-logged pallet weight, or something else entirely. Cleaning these blindly — for example, automatically capping or deleting them — risks destroying real business information, which is why 3 of the 4 weight/day issues were corrected only after finding corroborating evidence elsewhere in the dataset, and the quantity outlier and invalid date were left flagged rather than guessed.</w:t>
      </w:r>
    </w:p>
    <w:p>
      <w:pPr>
        <w:pStyle w:val="Heading2"/>
        <w:spacing w:after="140" w:before="280"/>
      </w:pPr>
      <w:r>
        <w:rPr>
          <w:b/>
          <w:bCs/>
          <w:color w:val="1F3864"/>
        </w:rPr>
        <w:t xml:space="preserve">Which suspicious values should be corrected, which should be removed, and which should only be flagged for business confirmation?</w:t>
      </w:r>
    </w:p>
    <w:p>
      <w:pPr>
        <w:pStyle w:val="ListParagraph"/>
        <w:numPr>
          <w:ilvl w:val="0"/>
          <w:numId w:val="1"/>
        </w:numPr>
        <w:spacing w:after="100"/>
      </w:pPr>
      <w:r>
        <w:rPr>
          <w:b w:val="false"/>
          <w:bCs w:val="false"/>
          <w:color w:val="000000"/>
          <w:sz w:val="21"/>
          <w:szCs w:val="21"/>
        </w:rPr>
        <w:t xml:space="preserve">Corrected (mechanical or evidence-backed): the 3 exact duplicate rows (removed); the "$"-prefixed Sales values (stripped); the case/whitespace category variants (standardized); the gram-recorded weight (converted to kg); the -2 shipping-days value and the three 1,000 kg weight rows (corrected using corroborating sibling/same-product data).</w:t>
      </w:r>
    </w:p>
    <w:p>
      <w:pPr>
        <w:pStyle w:val="ListParagraph"/>
        <w:numPr>
          <w:ilvl w:val="0"/>
          <w:numId w:val="1"/>
        </w:numPr>
        <w:spacing w:after="100"/>
      </w:pPr>
      <w:r>
        <w:rPr>
          <w:b w:val="false"/>
          <w:bCs w:val="false"/>
          <w:color w:val="000000"/>
          <w:sz w:val="21"/>
          <w:szCs w:val="21"/>
        </w:rPr>
        <w:t xml:space="preserve">Flagged only, not touched: the 250-unit quantity outlier and the 31/02/2017 invalid date. Neither has corroborating evidence elsewhere in the dataset to support a specific replacement value, so correcting them would risk introducing a different, unverified error.</w:t>
      </w:r>
    </w:p>
    <w:p>
      <w:pPr>
        <w:pStyle w:val="ListParagraph"/>
        <w:numPr>
          <w:ilvl w:val="0"/>
          <w:numId w:val="1"/>
        </w:numPr>
        <w:spacing w:after="100"/>
      </w:pPr>
      <w:r>
        <w:rPr>
          <w:b w:val="false"/>
          <w:bCs w:val="false"/>
          <w:color w:val="000000"/>
          <w:sz w:val="21"/>
          <w:szCs w:val="21"/>
        </w:rPr>
        <w:t xml:space="preserve">Nothing was removed on suspicion alone. Even the still-open outliers remain in the delivered dataset, visible and tagged in a flags column, rather than being deleted — deleting them would understate order or shipment counts if they later turn out to be legitimate.</w:t>
      </w:r>
    </w:p>
    <w:p>
      <w:pPr>
        <w:pStyle w:val="Heading2"/>
        <w:spacing w:after="140" w:before="280"/>
      </w:pPr>
      <w:r>
        <w:rPr>
          <w:b/>
          <w:bCs/>
          <w:color w:val="1F3864"/>
        </w:rPr>
        <w:t xml:space="preserve">Why can a perfectly executed Python/Excel calculation still produce the wrong business answer?</w:t>
      </w:r>
    </w:p>
    <w:p>
      <w:pPr>
        <w:spacing w:after="160"/>
      </w:pPr>
      <w:r>
        <w:rPr>
          <w:b w:val="false"/>
          <w:bCs w:val="false"/>
          <w:i w:val="false"/>
          <w:iCs w:val="false"/>
          <w:color w:val="000000"/>
          <w:sz w:val="21"/>
          <w:szCs w:val="21"/>
        </w:rPr>
        <w:t xml:space="preserve">Because correctness of arithmetic and correctness of meaning are two different things. A SUM formula, a GROUP BY, or a pandas aggregation will faithfully compute something — but if it is summing four different spellings of "Standard Class" as four separate categories, or averaging a weight column where one value is secretly in grams instead of kilograms, the code has zero bugs and the output is still wrong. The math only inherits the assumptions baked into the data: what the grain is, what a null means, what unit a number is in, and whether rows that look like duplicates actually are duplicates. Cleaning and validating the data first is what allows a later, perfectly correct formula to produce a number that actually answers the business question being asked.</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DataCo Supply Chain — Data Cleansing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2026-09-15T10:28:45.853Z</dcterms:created>
  <dcterms:modified xsi:type="dcterms:W3CDTF">2026-09-15T10:28:45.853Z</dcterms:modified>
</cp:coreProperties>
</file>

<file path=docProps/custom.xml><?xml version="1.0" encoding="utf-8"?>
<Properties xmlns="http://schemas.openxmlformats.org/officeDocument/2006/custom-properties" xmlns:vt="http://schemas.openxmlformats.org/officeDocument/2006/docPropsVTypes"/>
</file>