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jc w:val="center"/>
        <w:rPr>
          <w:rFonts w:ascii="宋体" w:hAnsi="宋体" w:eastAsia="宋体"/>
          <w:sz w:val="52"/>
          <w:szCs w:val="52"/>
        </w:rPr>
      </w:pPr>
      <w:r>
        <w:rPr>
          <w:rFonts w:hint="eastAsia" w:ascii="宋体" w:hAnsi="宋体" w:eastAsia="宋体"/>
          <w:sz w:val="52"/>
          <w:szCs w:val="52"/>
        </w:rPr>
        <w:t xml:space="preserve">临 工 智 科 </w:t>
      </w:r>
      <w:r>
        <w:rPr>
          <w:rFonts w:ascii="宋体" w:hAnsi="宋体" w:eastAsia="宋体"/>
          <w:sz w:val="52"/>
          <w:szCs w:val="52"/>
        </w:rPr>
        <w:t>机 器 人</w:t>
      </w:r>
    </w:p>
    <w:p>
      <w:pPr>
        <w:jc w:val="center"/>
        <w:rPr>
          <w:rFonts w:ascii="宋体" w:hAnsi="宋体" w:eastAsia="宋体"/>
          <w:sz w:val="52"/>
          <w:szCs w:val="52"/>
        </w:rPr>
      </w:pPr>
      <w:r>
        <w:rPr>
          <w:rFonts w:ascii="宋体" w:hAnsi="宋体" w:eastAsia="宋体"/>
          <w:sz w:val="52"/>
          <w:szCs w:val="52"/>
        </w:rPr>
        <w:t>5050 协 议 接 入 文 档</w:t>
      </w:r>
    </w:p>
    <w:p>
      <w:pPr>
        <w:rPr>
          <w:rFonts w:ascii="等线" w:hAnsi="等线" w:eastAsia="等线"/>
          <w:color w:val="000000"/>
          <w:szCs w:val="21"/>
        </w:rPr>
      </w:pPr>
    </w:p>
    <w:p>
      <w:pPr>
        <w:jc w:val="center"/>
        <w:rPr>
          <w:rFonts w:ascii="宋体" w:hAnsi="宋体" w:eastAsia="宋体"/>
          <w:b/>
          <w:bCs/>
          <w:color w:val="000000"/>
          <w:sz w:val="28"/>
          <w:szCs w:val="28"/>
        </w:rPr>
      </w:pPr>
      <w:r>
        <w:rPr>
          <w:rFonts w:hint="eastAsia" w:ascii="宋体" w:hAnsi="宋体" w:eastAsia="宋体"/>
          <w:b/>
          <w:bCs/>
          <w:color w:val="000000"/>
          <w:sz w:val="28"/>
          <w:szCs w:val="28"/>
        </w:rPr>
        <w:t>修 订 记 录</w:t>
      </w:r>
    </w:p>
    <w:tbl>
      <w:tblPr>
        <w:tblStyle w:val="000012"/>
        <w:tblW w:w="0" w:type="auto"/>
        <w:tblLayout w:type="fixed"/>
        <w:tblLook w:firstRow="true" w:lastRow="false" w:firstColumn="true" w:lastColumn="false" w:noHBand="false" w:noVBand="true" w:val="04A0"/>
      </w:tblPr>
      <w:tblGrid>
        <w:gridCol w:w="846"/>
        <w:gridCol w:w="2472"/>
        <w:gridCol w:w="1659"/>
        <w:gridCol w:w="1659"/>
        <w:gridCol w:w="1660"/>
      </w:tblGrid>
      <w:tr>
        <w:trPr>
          <w:trHeight w:val="323"/>
        </w:trPr>
        <w:tc>
          <w:tcPr>
            <w:tcW w:w="846" w:type="dxa"/>
          </w:tcPr>
          <w:p>
            <w:pPr>
              <w:jc w:val="center"/>
              <w:rPr>
                <w:rFonts w:ascii="宋体" w:hAnsi="宋体" w:eastAsia="宋体"/>
                <w:b/>
                <w:bCs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</w:rPr>
              <w:t>编号</w:t>
            </w:r>
          </w:p>
        </w:tc>
        <w:tc>
          <w:tcPr>
            <w:tcW w:w="2472" w:type="dxa"/>
          </w:tcPr>
          <w:p>
            <w:pPr>
              <w:jc w:val="center"/>
              <w:rPr>
                <w:rFonts w:ascii="宋体" w:hAnsi="宋体" w:eastAsia="宋体"/>
                <w:b/>
                <w:bCs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</w:rPr>
              <w:t>修订内容简述</w:t>
            </w:r>
          </w:p>
        </w:tc>
        <w:tc>
          <w:tcPr>
            <w:tcW w:w="1659" w:type="dxa"/>
          </w:tcPr>
          <w:p>
            <w:pPr>
              <w:jc w:val="center"/>
              <w:rPr>
                <w:rFonts w:ascii="宋体" w:hAnsi="宋体" w:eastAsia="宋体"/>
                <w:b/>
                <w:bCs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</w:rPr>
              <w:t>修订人</w:t>
            </w:r>
          </w:p>
        </w:tc>
        <w:tc>
          <w:tcPr>
            <w:tcW w:w="1659" w:type="dxa"/>
          </w:tcPr>
          <w:p>
            <w:pPr>
              <w:jc w:val="center"/>
              <w:rPr>
                <w:rFonts w:ascii="宋体" w:hAnsi="宋体" w:eastAsia="宋体"/>
                <w:b/>
                <w:bCs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</w:rPr>
              <w:t>修订日期</w:t>
            </w:r>
          </w:p>
        </w:tc>
        <w:tc>
          <w:tcPr>
            <w:tcW w:w="1660" w:type="dxa"/>
          </w:tcPr>
          <w:p>
            <w:pPr>
              <w:jc w:val="center"/>
              <w:rPr>
                <w:rFonts w:ascii="宋体" w:hAnsi="宋体" w:eastAsia="宋体"/>
                <w:b/>
                <w:bCs/>
                <w:szCs w:val="21"/>
              </w:rPr>
            </w:pPr>
            <w:r>
              <w:rPr>
                <w:rFonts w:hint="eastAsia" w:ascii="宋体" w:hAnsi="宋体" w:eastAsia="宋体"/>
                <w:b/>
                <w:bCs/>
                <w:szCs w:val="21"/>
              </w:rPr>
              <w:t>修订版本号</w:t>
            </w:r>
          </w:p>
        </w:tc>
      </w:tr>
      <w:tr>
        <w:trPr>
          <w:trHeight w:val="323"/>
        </w:trPr>
        <w:tc>
          <w:tcPr>
            <w:tcW w:w="846" w:type="dxa"/>
          </w:tcPr>
          <w:p>
            <w:pPr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</w:t>
            </w:r>
          </w:p>
        </w:tc>
        <w:tc>
          <w:tcPr>
            <w:tcW w:w="2472" w:type="dxa"/>
          </w:tcPr>
          <w:p>
            <w:pPr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创建文件</w:t>
            </w:r>
          </w:p>
        </w:tc>
        <w:tc>
          <w:tcPr>
            <w:tcW w:w="1659" w:type="dxa"/>
          </w:tcPr>
          <w:p>
            <w:pPr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659" w:type="dxa"/>
          </w:tcPr>
          <w:p>
            <w:pPr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</w:t>
            </w:r>
            <w:r>
              <w:rPr>
                <w:rFonts w:ascii="宋体" w:hAnsi="宋体" w:eastAsia="宋体"/>
                <w:szCs w:val="21"/>
              </w:rPr>
              <w:t>026-1-3</w:t>
            </w:r>
          </w:p>
        </w:tc>
        <w:tc>
          <w:tcPr>
            <w:tcW w:w="1660" w:type="dxa"/>
          </w:tcPr>
          <w:p>
            <w:pPr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V</w:t>
            </w:r>
            <w:r>
              <w:rPr>
                <w:rFonts w:ascii="宋体" w:hAnsi="宋体" w:eastAsia="宋体"/>
                <w:szCs w:val="21"/>
              </w:rPr>
              <w:t>1</w:t>
            </w:r>
            <w:r>
              <w:rPr>
                <w:rFonts w:hint="eastAsia" w:ascii="宋体" w:hAnsi="宋体" w:eastAsia="宋体"/>
                <w:szCs w:val="21"/>
              </w:rPr>
              <w:t>.</w:t>
            </w:r>
            <w:r>
              <w:rPr>
                <w:rFonts w:ascii="宋体" w:hAnsi="宋体" w:eastAsia="宋体"/>
                <w:szCs w:val="21"/>
              </w:rPr>
              <w:t>0</w:t>
            </w:r>
          </w:p>
        </w:tc>
      </w:tr>
      <w:tr>
        <w:trPr>
          <w:trHeight w:val="323"/>
        </w:trPr>
        <w:tc>
          <w:tcPr>
            <w:tcW w:w="846" w:type="dxa"/>
          </w:tcPr>
          <w:p>
            <w:pPr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</w:t>
            </w:r>
          </w:p>
        </w:tc>
        <w:tc>
          <w:tcPr>
            <w:tcW w:w="2472" w:type="dxa"/>
          </w:tcPr>
          <w:p>
            <w:pPr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1:增加叉车预提升动作定义</w:t>
            </w:r>
          </w:p>
          <w:p>
            <w:pPr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2:增加</w:t>
            </w:r>
            <w:r>
              <w:rPr>
                <w:rFonts w:ascii="宋体" w:hAnsi="宋体" w:eastAsia="宋体"/>
                <w:szCs w:val="21"/>
              </w:rPr>
              <w:t>initPositionMatch</w:t>
            </w:r>
            <w:r>
              <w:rPr>
                <w:rFonts w:hint="eastAsia" w:ascii="宋体" w:hAnsi="宋体" w:eastAsia="宋体"/>
                <w:szCs w:val="21"/>
              </w:rPr>
              <w:t>动作定义</w:t>
            </w:r>
          </w:p>
          <w:p>
            <w:pPr>
              <w:pBdr/>
              <w:ind/>
              <w:jc w:val="left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</w:t>
            </w:r>
            <w:r>
              <w:rPr>
                <w:rFonts w:ascii="宋体" w:hAnsi="宋体" w:eastAsia="宋体"/>
                <w:szCs w:val="21"/>
              </w:rPr>
              <w:t>:</w:t>
            </w:r>
            <w:r>
              <w:rPr>
                <w:rFonts w:hint="eastAsia" w:ascii="宋体" w:hAnsi="宋体" w:eastAsia="宋体"/>
                <w:szCs w:val="21"/>
              </w:rPr>
              <w:t>删除切换避障方案动作</w:t>
            </w:r>
          </w:p>
          <w:p>
            <w:pPr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000000"/>
                <w:sz w:val="21"/>
                <w:u w:val="none"/>
              </w:rPr>
              <w:t>4：load内增加叉车实时高度上报</w:t>
            </w:r>
          </w:p>
        </w:tc>
        <w:tc>
          <w:tcPr>
            <w:tcW w:w="1659" w:type="dxa"/>
          </w:tcPr>
          <w:p>
            <w:pPr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659" w:type="dxa"/>
          </w:tcPr>
          <w:p>
            <w:pPr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</w:t>
            </w:r>
            <w:r>
              <w:rPr>
                <w:rFonts w:ascii="宋体" w:hAnsi="宋体" w:eastAsia="宋体"/>
                <w:szCs w:val="21"/>
              </w:rPr>
              <w:t>026-1-21</w:t>
            </w:r>
          </w:p>
        </w:tc>
        <w:tc>
          <w:tcPr>
            <w:tcW w:w="1660" w:type="dxa"/>
          </w:tcPr>
          <w:p>
            <w:pPr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V</w:t>
            </w:r>
            <w:r>
              <w:rPr>
                <w:rFonts w:ascii="宋体" w:hAnsi="宋体" w:eastAsia="宋体"/>
                <w:szCs w:val="21"/>
              </w:rPr>
              <w:t>1.0.1</w:t>
            </w:r>
          </w:p>
        </w:tc>
      </w:tr>
      <w:tr>
        <w:trPr>
          <w:wBefore/>
          <w:trHeight w:val="323"/>
        </w:trPr>
        <w:tc>
          <w:tcPr>
            <w:tcW w:w="846" w:type="dxa"/>
          </w:tcPr>
          <w:p>
            <w:pPr>
              <w:ind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</w:t>
            </w:r>
          </w:p>
        </w:tc>
        <w:tc>
          <w:tcPr>
            <w:tcW w:w="2472" w:type="dxa"/>
          </w:tcPr>
          <w:p>
            <w:pPr>
              <w:numPr/>
              <w:pBdr/>
              <w:ind/>
              <w:jc w:val="left"/>
              <w:rPr>
                <w:rFonts w:hint="eastAsia" w:ascii="宋体" w:hAnsi="宋体" w:eastAsia="宋体" w:cs="宋体"/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 w:ascii="宋体" w:hAnsi="宋体" w:eastAsia="宋体"/>
                <w:szCs w:val="21"/>
              </w:rPr>
              <w:t>1</w:t>
            </w:r>
            <w:r>
              <w:rPr>
                <w:rFonts w:hint="eastAsia" w:ascii="宋体" w:hAnsi="宋体" w:eastAsia="宋体"/>
                <w:szCs w:val="21"/>
              </w:rPr>
              <w:t>：</w:t>
            </w:r>
            <w:r>
              <w:rPr>
                <w:rFonts w:hint="eastAsia" w:ascii="宋体" w:hAnsi="宋体" w:eastAsia="宋体"/>
                <w:szCs w:val="21"/>
              </w:rPr>
              <w:t>增加</w:t>
            </w:r>
            <w:r>
              <w:rPr>
                <w:rFonts w:hint="eastAsia" w:ascii="宋体" w:hAnsi="宋体" w:eastAsia="宋体"/>
                <w:szCs w:val="21"/>
              </w:rPr>
              <w:t>针对</w:t>
            </w:r>
            <w:r>
              <w:rPr>
                <w:rFonts w:hint="eastAsia" w:ascii="宋体" w:hAnsi="宋体" w:eastAsia="宋体"/>
                <w:szCs w:val="21"/>
              </w:rPr>
              <w:t>amr</w:t>
            </w:r>
            <w:r>
              <w:rPr>
                <w:rFonts w:hint="eastAsia" w:ascii="宋体" w:hAnsi="宋体" w:eastAsia="宋体"/>
                <w:szCs w:val="21"/>
              </w:rPr>
              <w:t>节点</w:t>
            </w:r>
            <w:r>
              <w:rPr>
                <w:rFonts w:hint="eastAsia" w:ascii="宋体" w:hAnsi="宋体" w:eastAsia="宋体"/>
                <w:szCs w:val="21"/>
              </w:rPr>
              <w:t>属性</w:t>
            </w:r>
            <w:r>
              <w:rPr>
                <w:rFonts w:hint="eastAsia" w:ascii="宋体" w:hAnsi="宋体" w:eastAsia="宋体"/>
                <w:szCs w:val="21"/>
              </w:rPr>
              <w:t>：</w:t>
            </w:r>
            <w:r>
              <w:rPr>
                <w:rFonts w:ascii="宋体" w:hAnsi="宋体" w:eastAsia="宋体" w:cs="宋体"/>
                <w:i w:val="false"/>
                <w:strike w:val="false"/>
                <w:spacing w:val="0"/>
                <w:u w:val="none"/>
              </w:rPr>
              <w:t>spinUnderRack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u w:val="none"/>
              </w:rPr>
              <w:t>是否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u w:val="none"/>
              </w:rPr>
              <w:t>允许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u w:val="none"/>
              </w:rPr>
              <w:t>旋转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u w:val="none"/>
              </w:rPr>
              <w:t>时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u w:val="none"/>
              </w:rPr>
              <w:t>随动</w:t>
            </w:r>
          </w:p>
          <w:p>
            <w:pPr>
              <w:numPr/>
              <w:pBdr/>
              <w:ind/>
              <w:jc w:val="left"/>
              <w:rPr>
                <w:rFonts w:hint="eastAsia" w:ascii="宋体" w:hAnsi="宋体" w:eastAsia="宋体" w:cs="宋体"/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 w:ascii="宋体" w:hAnsi="宋体" w:eastAsia="宋体"/>
                <w:szCs w:val="21"/>
              </w:rPr>
              <w:t>2</w:t>
            </w:r>
            <w:r>
              <w:rPr>
                <w:rFonts w:hint="eastAsia" w:ascii="宋体" w:hAnsi="宋体" w:eastAsia="宋体"/>
                <w:szCs w:val="21"/>
              </w:rPr>
              <w:t>：</w:t>
            </w:r>
            <w:r>
              <w:rPr>
                <w:rFonts w:hint="eastAsia" w:ascii="宋体" w:hAnsi="宋体" w:eastAsia="宋体"/>
                <w:szCs w:val="21"/>
              </w:rPr>
              <w:t>增加针对amr</w:t>
            </w:r>
            <w:r>
              <w:rPr>
                <w:rFonts w:hint="eastAsia" w:ascii="宋体" w:hAnsi="宋体" w:eastAsia="宋体"/>
                <w:szCs w:val="21"/>
              </w:rPr>
              <w:t>边</w:t>
            </w:r>
            <w:r>
              <w:rPr>
                <w:rFonts w:hint="eastAsia" w:ascii="宋体" w:hAnsi="宋体" w:eastAsia="宋体"/>
                <w:szCs w:val="21"/>
              </w:rPr>
              <w:t>属性：</w:t>
            </w:r>
            <w:r>
              <w:rPr>
                <w:rFonts w:ascii="宋体" w:hAnsi="宋体" w:eastAsia="宋体" w:cs="宋体"/>
                <w:i w:val="false"/>
                <w:strike w:val="false"/>
                <w:spacing w:val="0"/>
                <w:u w:val="none"/>
              </w:rPr>
              <w:t>noAutoAdjust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u w:val="none"/>
              </w:rPr>
              <w:t>是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u w:val="none"/>
              </w:rPr>
              <w:t>否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u w:val="none"/>
              </w:rPr>
              <w:t>禁止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u w:val="none"/>
              </w:rPr>
              <w:t>路段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u w:val="none"/>
              </w:rPr>
              <w:t>托盘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u w:val="none"/>
              </w:rPr>
              <w:t>下降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u w:val="none"/>
              </w:rPr>
              <w:t>自动</w:t>
            </w: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u w:val="none"/>
              </w:rPr>
              <w:t>回零</w:t>
            </w:r>
          </w:p>
          <w:p>
            <w:pPr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659" w:type="dxa"/>
          </w:tcPr>
          <w:p>
            <w:pPr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659" w:type="dxa"/>
          </w:tcPr>
          <w:p>
            <w:pPr>
              <w:ind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</w:t>
            </w:r>
            <w:r>
              <w:rPr>
                <w:rFonts w:hint="eastAsia" w:ascii="宋体" w:hAnsi="宋体" w:eastAsia="宋体"/>
                <w:szCs w:val="21"/>
              </w:rPr>
              <w:t>0</w:t>
            </w:r>
            <w:r>
              <w:rPr>
                <w:rFonts w:hint="eastAsia" w:ascii="宋体" w:hAnsi="宋体" w:eastAsia="宋体"/>
                <w:szCs w:val="21"/>
              </w:rPr>
              <w:t>2</w:t>
            </w:r>
            <w:r>
              <w:rPr>
                <w:rFonts w:hint="eastAsia" w:ascii="宋体" w:hAnsi="宋体" w:eastAsia="宋体"/>
                <w:szCs w:val="21"/>
              </w:rPr>
              <w:t>6</w:t>
            </w:r>
            <w:r>
              <w:rPr>
                <w:rFonts w:hint="eastAsia" w:ascii="宋体" w:hAnsi="宋体" w:eastAsia="宋体"/>
                <w:szCs w:val="21"/>
              </w:rPr>
              <w:t>-</w:t>
            </w:r>
            <w:r>
              <w:rPr>
                <w:rFonts w:hint="eastAsia" w:ascii="宋体" w:hAnsi="宋体" w:eastAsia="宋体"/>
                <w:szCs w:val="21"/>
              </w:rPr>
              <w:t>5</w:t>
            </w:r>
            <w:r>
              <w:rPr>
                <w:rFonts w:hint="eastAsia" w:ascii="宋体" w:hAnsi="宋体" w:eastAsia="宋体"/>
                <w:szCs w:val="21"/>
              </w:rPr>
              <w:t>-</w:t>
            </w:r>
            <w:r>
              <w:rPr>
                <w:rFonts w:hint="eastAsia" w:ascii="宋体" w:hAnsi="宋体" w:eastAsia="宋体"/>
                <w:szCs w:val="21"/>
              </w:rPr>
              <w:t>6</w:t>
            </w:r>
          </w:p>
        </w:tc>
        <w:tc>
          <w:tcPr>
            <w:tcW w:w="1660" w:type="dxa"/>
          </w:tcPr>
          <w:p>
            <w:pPr>
              <w:ind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V</w:t>
            </w:r>
            <w:r>
              <w:rPr>
                <w:rFonts w:hint="eastAsia" w:ascii="宋体" w:hAnsi="宋体" w:eastAsia="宋体"/>
                <w:szCs w:val="21"/>
              </w:rPr>
              <w:t>1</w:t>
            </w:r>
            <w:r>
              <w:rPr>
                <w:rFonts w:hint="eastAsia" w:ascii="宋体" w:hAnsi="宋体" w:eastAsia="宋体"/>
                <w:szCs w:val="21"/>
              </w:rPr>
              <w:t>.</w:t>
            </w:r>
            <w:r>
              <w:rPr>
                <w:rFonts w:hint="eastAsia" w:ascii="宋体" w:hAnsi="宋体" w:eastAsia="宋体"/>
                <w:szCs w:val="21"/>
              </w:rPr>
              <w:t>0</w:t>
            </w:r>
            <w:r>
              <w:rPr>
                <w:rFonts w:hint="eastAsia" w:ascii="宋体" w:hAnsi="宋体" w:eastAsia="宋体"/>
                <w:szCs w:val="21"/>
              </w:rPr>
              <w:t>.</w:t>
            </w:r>
            <w:r>
              <w:rPr>
                <w:rFonts w:hint="eastAsia" w:ascii="宋体" w:hAnsi="宋体" w:eastAsia="宋体"/>
                <w:szCs w:val="21"/>
              </w:rPr>
              <w:t>2</w:t>
            </w:r>
          </w:p>
        </w:tc>
      </w:tr>
    </w:tbl>
    <w:p>
      <w:pPr>
        <w:rPr>
          <w:rFonts w:ascii="宋体" w:hAnsi="宋体" w:eastAsia="宋体"/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rFonts w:hint="eastAsia"/>
          <w:sz w:val="28"/>
          <w:szCs w:val="28"/>
        </w:rPr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-17645297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>
          <w:pPr>
            <w:pStyle w:val="000015"/>
            <w:jc w:val="center"/>
            <w:rPr/>
          </w:pPr>
          <w:r>
            <w:rPr>
              <w:lang w:val="zh-CN"/>
            </w:rPr>
            <w:t>目录</w:t>
          </w:r>
        </w:p>
        <w:p>
          <w:pPr>
            <w:pStyle w:val="000010"/>
            <w:tabs>
              <w:tab w:val="right" w:leader="dot" w:pos="8296"/>
            </w:tabs>
            <w:rPr/>
          </w:pPr>
          <w:r>
            <w:rPr/>
            <w:fldChar w:fldCharType="begin"/>
          </w:r>
          <w:r>
            <w:rPr/>
            <w:instrText xml:space="preserve"> TOC \o "1-3" \h \z \u </w:instrText>
          </w:r>
          <w:r>
            <w:rPr/>
            <w:fldChar w:fldCharType="separate"/>
          </w:r>
          <w:r>
            <w:rPr/>
            <w:fldChar w:fldCharType="begin" w:fldLock="false" w:dirty="false"/>
          </w:r>
          <w:r>
            <w:rPr/>
            <w:instrText>HYPERLINK \l "_Toc218510632"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1协议接入概述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_Toc218510632 \h 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"_Toc218510633"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1.1单位说明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_Toc218510633 \h 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"_Toc218510634"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1.2协议规范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_Toc218510634 \h 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0b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"_Toc218510635"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1.2.1 枚举类型格式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_Toc218510635 \h 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0b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"_Toc218510636"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1.2.2 JSON 数据类型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_Toc218510636 \h 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0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"_Toc218510637"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2坐标系说明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_Toc218510637 \h </w:instrText>
          </w:r>
          <w:r>
            <w:rPr/>
            <w:fldChar w:fldCharType="separate"/>
          </w:r>
          <w:r>
            <w:rPr/>
            <w:t>5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"_Toc218510638"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2.1地图说明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_Toc218510638 \h </w:instrText>
          </w:r>
          <w:r>
            <w:rPr/>
            <w:fldChar w:fldCharType="separate"/>
          </w:r>
          <w:r>
            <w:rPr/>
            <w:t>5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"_Toc218510639"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2.2位姿说明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_Toc218510639 \h </w:instrText>
          </w:r>
          <w:r>
            <w:rPr/>
            <w:fldChar w:fldCharType="separate"/>
          </w:r>
          <w:r>
            <w:rPr/>
            <w:t>5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"_Toc218510640"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2.3二维码部署角度定义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_Toc218510640 \h </w:instrText>
          </w:r>
          <w:r>
            <w:rPr/>
            <w:fldChar w:fldCharType="separate"/>
          </w:r>
          <w:r>
            <w:rPr/>
            <w:t>6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"_Toc218510641"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2.4货架背码部署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_Toc218510641 \h </w:instrText>
          </w:r>
          <w:r>
            <w:rPr/>
            <w:fldChar w:fldCharType="separate"/>
          </w:r>
          <w:r>
            <w:rPr/>
            <w:t>6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0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"_Toc218510642"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3协议基础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_Toc218510642 \h </w:instrText>
          </w:r>
          <w:r>
            <w:rPr/>
            <w:fldChar w:fldCharType="separate"/>
          </w:r>
          <w:r>
            <w:rPr/>
            <w:t>7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"_Toc218510643"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3.1通讯方式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_Toc218510643 \h </w:instrText>
          </w:r>
          <w:r>
            <w:rPr/>
            <w:fldChar w:fldCharType="separate"/>
          </w:r>
          <w:r>
            <w:rPr/>
            <w:t>7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"_Toc218510644"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3.2消息基础格式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_Toc218510644 \h </w:instrText>
          </w:r>
          <w:r>
            <w:rPr/>
            <w:fldChar w:fldCharType="separate"/>
          </w:r>
          <w:r>
            <w:rPr/>
            <w:t>8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0b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"_Toc218510645"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 xml:space="preserve">3.2.1 </w:t>
          </w:r>
          <w:r>
            <w:rPr>
              <w:rStyle w:val="000014"/>
              <w:rFonts w:ascii="Microsoft Sans Serif" w:hAnsi="Microsoft Sans Serif" w:cs="Microsoft Sans Serif"/>
            </w:rPr>
            <w:t>MQTT Topic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_Toc218510645 \h </w:instrText>
          </w:r>
          <w:r>
            <w:rPr/>
            <w:fldChar w:fldCharType="separate"/>
          </w:r>
          <w:r>
            <w:rPr/>
            <w:t>8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"_Toc218510646"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3.3消息头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_Toc218510646 \h </w:instrText>
          </w:r>
          <w:r>
            <w:rPr/>
            <w:fldChar w:fldCharType="separate"/>
          </w:r>
          <w:r>
            <w:rPr/>
            <w:t>9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0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"_Toc218510647"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4上线管理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_Toc218510647 \h </w:instrText>
          </w:r>
          <w:r>
            <w:rPr/>
            <w:fldChar w:fldCharType="separate"/>
          </w:r>
          <w:r>
            <w:rPr/>
            <w:t>9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"_Toc218510648"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4.1 RCS连接管理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_Toc218510648 \h </w:instrText>
          </w:r>
          <w:r>
            <w:rPr/>
            <w:fldChar w:fldCharType="separate"/>
          </w:r>
          <w:r>
            <w:rPr/>
            <w:t>9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0b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"_Toc218510649"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 xml:space="preserve">4.1.1 </w:t>
          </w:r>
          <w:r>
            <w:rPr>
              <w:rStyle w:val="000014"/>
              <w:rFonts w:ascii="Microsoft Sans Serif" w:hAnsi="Microsoft Sans Serif" w:cs="Microsoft Sans Serif"/>
            </w:rPr>
            <w:t>设备注册RCS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_Toc218510649 \h </w:instrText>
          </w:r>
          <w:r>
            <w:rPr/>
            <w:fldChar w:fldCharType="separate"/>
          </w:r>
          <w:r>
            <w:rPr/>
            <w:t>10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0b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"_Toc218510650"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 xml:space="preserve">4.1.2 </w:t>
          </w:r>
          <w:r>
            <w:rPr>
              <w:rStyle w:val="000014"/>
              <w:rFonts w:ascii="Microsoft Sans Serif" w:hAnsi="Microsoft Sans Serif" w:cs="Microsoft Sans Serif"/>
            </w:rPr>
            <w:t>设备主动下线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_Toc218510650 \h </w:instrText>
          </w:r>
          <w:r>
            <w:rPr/>
            <w:fldChar w:fldCharType="separate"/>
          </w:r>
          <w:r>
            <w:rPr/>
            <w:t>10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0b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"_Toc218510651"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 xml:space="preserve">4.1.3 </w:t>
          </w:r>
          <w:r>
            <w:rPr>
              <w:rStyle w:val="000014"/>
              <w:rFonts w:ascii="宋体" w:hAnsi="宋体" w:eastAsia="宋体" w:cs="Microsoft Sans Serif"/>
            </w:rPr>
            <w:t>设备意外下线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_Toc218510651 \h </w:instrText>
          </w:r>
          <w:r>
            <w:rPr/>
            <w:fldChar w:fldCharType="separate"/>
          </w:r>
          <w:r>
            <w:rPr/>
            <w:t>10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0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"_Toc218510652"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5协议说明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_Toc218510652 \h </w:instrText>
          </w:r>
          <w:r>
            <w:rPr/>
            <w:fldChar w:fldCharType="separate"/>
          </w:r>
          <w:r>
            <w:rPr/>
            <w:t>12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"_Toc218510653"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5.1 order话题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_Toc218510653 \h </w:instrText>
          </w:r>
          <w:r>
            <w:rPr/>
            <w:fldChar w:fldCharType="separate"/>
          </w:r>
          <w:r>
            <w:rPr/>
            <w:t>12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0b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"_Toc218510654"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 xml:space="preserve">5.1.1 </w:t>
          </w:r>
          <w:r>
            <w:rPr>
              <w:rStyle w:val="000014"/>
              <w:rFonts w:ascii="Microsoft Sans Serif" w:hAnsi="Microsoft Sans Serif" w:cs="Microsoft Sans Serif"/>
            </w:rPr>
            <w:t>order字段说明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_Toc218510654 \h </w:instrText>
          </w:r>
          <w:r>
            <w:rPr/>
            <w:fldChar w:fldCharType="separate"/>
          </w:r>
          <w:r>
            <w:rPr/>
            <w:t>12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0b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"_Toc218510655"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 xml:space="preserve">5.1.2 </w:t>
          </w:r>
          <w:r>
            <w:rPr>
              <w:rStyle w:val="000014"/>
              <w:rFonts w:ascii="Microsoft Sans Serif" w:hAnsi="Microsoft Sans Serif" w:cs="Microsoft Sans Serif"/>
            </w:rPr>
            <w:t>node字段说明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_Toc218510655 \h </w:instrText>
          </w:r>
          <w:r>
            <w:rPr/>
            <w:fldChar w:fldCharType="separate"/>
          </w:r>
          <w:r>
            <w:rPr/>
            <w:t>12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0b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"_Toc218510656"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 xml:space="preserve">5.1.3 </w:t>
          </w:r>
          <w:r>
            <w:rPr>
              <w:rStyle w:val="000014"/>
              <w:rFonts w:ascii="Microsoft Sans Serif" w:hAnsi="Microsoft Sans Serif" w:cs="Microsoft Sans Serif"/>
            </w:rPr>
            <w:t>edge字段说明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_Toc218510656 \h </w:instrText>
          </w:r>
          <w:r>
            <w:rPr/>
            <w:fldChar w:fldCharType="separate"/>
          </w:r>
          <w:r>
            <w:rPr/>
            <w:t>14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"_Toc218510657"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5.2 Action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_Toc218510657 \h </w:instrText>
          </w:r>
          <w:r>
            <w:rPr/>
            <w:fldChar w:fldCharType="separate"/>
          </w:r>
          <w:r>
            <w:rPr/>
            <w:t>16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0b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"_Toc218510658"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 xml:space="preserve">5.2.1 </w:t>
          </w:r>
          <w:r>
            <w:rPr>
              <w:rStyle w:val="000014"/>
              <w:rFonts w:ascii="Microsoft Sans Serif" w:hAnsi="Microsoft Sans Serif" w:cs="Microsoft Sans Serif"/>
            </w:rPr>
            <w:t>支持的Action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_Toc218510658 \h </w:instrText>
          </w:r>
          <w:r>
            <w:rPr/>
            <w:fldChar w:fldCharType="separate"/>
          </w:r>
          <w:r>
            <w:rPr/>
            <w:t>17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0b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"_Toc218510659"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 xml:space="preserve">5.2.2 </w:t>
          </w:r>
          <w:r>
            <w:rPr>
              <w:rStyle w:val="000014"/>
              <w:rFonts w:ascii="Microsoft Sans Serif" w:hAnsi="Microsoft Sans Serif" w:cs="Microsoft Sans Serif"/>
            </w:rPr>
            <w:t>instantActions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_Toc218510659 \h </w:instrText>
          </w:r>
          <w:r>
            <w:rPr/>
            <w:fldChar w:fldCharType="separate"/>
          </w:r>
          <w:r>
            <w:rPr/>
            <w:t>20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"_Toc218510660"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5.3 state话题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_Toc218510660 \h </w:instrText>
          </w:r>
          <w:r>
            <w:rPr/>
            <w:fldChar w:fldCharType="separate"/>
          </w:r>
          <w:r>
            <w:rPr/>
            <w:t>20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0b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"_Toc218510661"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 xml:space="preserve">5.3.1 </w:t>
          </w:r>
          <w:r>
            <w:rPr>
              <w:rStyle w:val="000014"/>
              <w:rFonts w:ascii="Microsoft Sans Serif" w:hAnsi="Microsoft Sans Serif" w:cs="Microsoft Sans Serif"/>
            </w:rPr>
            <w:t>状态消息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_Toc218510661 \h </w:instrText>
          </w:r>
          <w:r>
            <w:rPr/>
            <w:fldChar w:fldCharType="separate"/>
          </w:r>
          <w:r>
            <w:rPr/>
            <w:t>20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"_Toc218510662"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5.4 visualization话题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_Toc218510662 \h </w:instrText>
          </w:r>
          <w:r>
            <w:rPr/>
            <w:fldChar w:fldCharType="separate"/>
          </w:r>
          <w:r>
            <w:rPr/>
            <w:t>27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0b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"_Toc218510663"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 xml:space="preserve">5.4.1 </w:t>
          </w:r>
          <w:r>
            <w:rPr>
              <w:rStyle w:val="000014"/>
              <w:rFonts w:ascii="宋体" w:hAnsi="宋体" w:eastAsia="宋体" w:cs="Microsoft Sans Serif"/>
            </w:rPr>
            <w:t>可视化消息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_Toc218510663 \h </w:instrText>
          </w:r>
          <w:r>
            <w:rPr/>
            <w:fldChar w:fldCharType="separate"/>
          </w:r>
          <w:r>
            <w:rPr/>
            <w:t>27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0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"_Toc218510664"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6任务逻辑特殊说明与注意事项补充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_Toc218510664 \h </w:instrText>
          </w:r>
          <w:r>
            <w:rPr/>
            <w:fldChar w:fldCharType="separate"/>
          </w:r>
          <w:r>
            <w:rPr/>
            <w:t>29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"_Toc218510665"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6.1 第一次切到自动上线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_Toc218510665 \h </w:instrText>
          </w:r>
          <w:r>
            <w:rPr/>
            <w:fldChar w:fldCharType="separate"/>
          </w:r>
          <w:r>
            <w:rPr/>
            <w:t>29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"_Toc218510666"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6.2 当下发“取消任务”立即动作后，继续任务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_Toc218510666 \h </w:instrText>
          </w:r>
          <w:r>
            <w:rPr/>
            <w:fldChar w:fldCharType="separate"/>
          </w:r>
          <w:r>
            <w:rPr/>
            <w:t>29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"_Toc218510667"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6.3 自旋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_Toc218510667 \h </w:instrText>
          </w:r>
          <w:r>
            <w:rPr/>
            <w:fldChar w:fldCharType="separate"/>
          </w:r>
          <w:r>
            <w:rPr/>
            <w:t>29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"_Toc218510668"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6.4 节点角度可旋转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_Toc218510668 \h </w:instrText>
          </w:r>
          <w:r>
            <w:rPr/>
            <w:fldChar w:fldCharType="separate"/>
          </w:r>
          <w:r>
            <w:rPr/>
            <w:t>29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"_Toc218510669"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6.5 轨迹内容说明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_Toc218510669 \h </w:instrText>
          </w:r>
          <w:r>
            <w:rPr/>
            <w:fldChar w:fldCharType="separate"/>
          </w:r>
          <w:r>
            <w:rPr/>
            <w:t>30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"_Toc218510670"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6.6 不同订单切换时(orderid变化时)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_Toc218510670 \h </w:instrText>
          </w:r>
          <w:r>
            <w:rPr/>
            <w:fldChar w:fldCharType="separate"/>
          </w:r>
          <w:r>
            <w:rPr/>
            <w:t>30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"_Toc218510671"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6.7 相同订单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_Toc218510671 \h </w:instrText>
          </w:r>
          <w:r>
            <w:rPr/>
            <w:fldChar w:fldCharType="separate"/>
          </w:r>
          <w:r>
            <w:rPr/>
            <w:t>31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"_Toc218510672"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6.8 手动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_Toc218510672 \h </w:instrText>
          </w:r>
          <w:r>
            <w:rPr/>
            <w:fldChar w:fldCharType="separate"/>
          </w:r>
          <w:r>
            <w:rPr/>
            <w:t>31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"_Toc218510673"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6.9 slam底图对齐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_Toc218510673 \h </w:instrText>
          </w:r>
          <w:r>
            <w:rPr/>
            <w:fldChar w:fldCharType="separate"/>
          </w:r>
          <w:r>
            <w:rPr/>
            <w:t>31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"_Toc218510674"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6.10 动作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_Toc218510674 \h </w:instrText>
          </w:r>
          <w:r>
            <w:rPr/>
            <w:fldChar w:fldCharType="separate"/>
          </w:r>
          <w:r>
            <w:rPr/>
            <w:t>31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"_Toc218510675"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6.11 节点和边的sequenceId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_Toc218510675 \h </w:instrText>
          </w:r>
          <w:r>
            <w:rPr/>
            <w:fldChar w:fldCharType="separate"/>
          </w:r>
          <w:r>
            <w:rPr/>
            <w:t>32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"_Toc218510676"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6.12 直线、曲线和方向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_Toc218510676 \h </w:instrText>
          </w:r>
          <w:r>
            <w:rPr/>
            <w:fldChar w:fldCharType="separate"/>
          </w:r>
          <w:r>
            <w:rPr/>
            <w:t>32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"_Toc218510677"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6.13 绘制地图相关(前端功能)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_Toc218510677 \h </w:instrText>
          </w:r>
          <w:r>
            <w:rPr/>
            <w:fldChar w:fldCharType="separate"/>
          </w:r>
          <w:r>
            <w:rPr/>
            <w:t>34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"_Toc218510678"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6.14 地图避障区域切换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_Toc218510678 \h </w:instrText>
          </w:r>
          <w:r>
            <w:rPr/>
            <w:fldChar w:fldCharType="separate"/>
          </w:r>
          <w:r>
            <w:rPr/>
            <w:t>35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1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"_Toc218510679"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6.15 载货字段问题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_Toc218510679 \h </w:instrText>
          </w:r>
          <w:r>
            <w:rPr/>
            <w:fldChar w:fldCharType="separate"/>
          </w:r>
          <w:r>
            <w:rPr/>
            <w:t>35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pStyle w:val="000010"/>
            <w:tabs>
              <w:tab w:val="right" w:leader="dot" w:pos="8296"/>
            </w:tabs>
            <w:rPr/>
          </w:pPr>
          <w:r>
            <w:rPr/>
            <w:fldChar w:fldCharType="begin" w:fldLock="false" w:dirty="false"/>
          </w:r>
          <w:r>
            <w:rPr/>
            <w:instrText>HYPERLINK \l "_Toc218510680"</w:instrText>
          </w:r>
          <w:r>
            <w:rPr/>
            <w:fldChar w:fldCharType="separate" w:fldLock="false" w:dirty="false"/>
          </w:r>
          <w:r>
            <w:rPr>
              <w:rStyle w:val="000014"/>
              <w:rFonts w:ascii="宋体" w:hAnsi="宋体" w:eastAsia="宋体"/>
            </w:rPr>
            <w:t>7故障码查询表</w:t>
          </w:r>
          <w:r>
            <w:rPr/>
            <w:tab/>
          </w:r>
          <w:r>
            <w:rPr/>
            <w:fldChar w:fldCharType="begin"/>
          </w:r>
          <w:r>
            <w:rPr/>
            <w:instrText xml:space="preserve"> PAGEREF _Toc218510680 \h </w:instrText>
          </w:r>
          <w:r>
            <w:rPr/>
            <w:fldChar w:fldCharType="separate"/>
          </w:r>
          <w:r>
            <w:rPr/>
            <w:t>36</w:t>
          </w:r>
          <w:r>
            <w:rPr/>
            <w:fldChar w:fldCharType="end"/>
          </w:r>
          <w:r>
            <w:rPr/>
            <w:fldChar w:fldCharType="end" w:fldLock="false" w:dirty="false"/>
          </w:r>
        </w:p>
        <w:p>
          <w:pPr>
            <w:rPr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pStyle w:val="000002"/>
        <w:ind w:left="425"/>
        <w:rPr>
          <w:rFonts w:ascii="宋体" w:hAnsi="宋体" w:eastAsia="宋体"/>
          <w:sz w:val="36"/>
          <w:szCs w:val="36"/>
        </w:rPr>
      </w:pPr>
      <w:bookmarkStart w:id="1" w:name="_Toc218510632"/>
      <w:r>
        <w:rPr>
          <w:rFonts w:hint="eastAsia" w:ascii="宋体" w:hAnsi="宋体" w:eastAsia="宋体"/>
          <w:sz w:val="36"/>
          <w:szCs w:val="36"/>
        </w:rPr>
        <w:t>1协议接入概述</w:t>
      </w:r>
      <w:bookmarkEnd w:id="1"/>
    </w:p>
    <w:p>
      <w:pPr>
        <w:pStyle w:val="000004"/>
        <w:ind w:left="5" w:firstLine="420"/>
        <w:rPr>
          <w:rFonts w:ascii="宋体" w:hAnsi="宋体" w:eastAsia="宋体"/>
        </w:rPr>
      </w:pPr>
      <w:bookmarkStart w:id="2" w:name="_Toc218510633"/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.1</w:t>
      </w:r>
      <w:r>
        <w:rPr>
          <w:rFonts w:hint="eastAsia" w:ascii="宋体" w:hAnsi="宋体" w:eastAsia="宋体"/>
        </w:rPr>
        <w:t>单位说明</w:t>
      </w:r>
      <w:bookmarkEnd w:id="2"/>
    </w:p>
    <w:tbl>
      <w:tblPr>
        <w:tblStyle w:val="000012"/>
        <w:tblW w:w="0" w:type="auto"/>
        <w:tblInd w:w="421" w:type="dxa"/>
        <w:tblLayout w:type="fixed"/>
        <w:tblLook w:firstRow="true" w:lastRow="false" w:firstColumn="true" w:lastColumn="false" w:noHBand="false" w:noVBand="true" w:val="04A0"/>
      </w:tblPr>
      <w:tblGrid>
        <w:gridCol w:w="2126"/>
        <w:gridCol w:w="2983"/>
        <w:gridCol w:w="2403"/>
      </w:tblGrid>
      <w:tr>
        <w:trPr/>
        <w:tc>
          <w:tcPr>
            <w:tcW w:w="2126" w:type="dxa"/>
          </w:tcPr>
          <w:p>
            <w:pPr>
              <w:rPr/>
            </w:pPr>
            <w:r>
              <w:rPr>
                <w:rFonts w:hint="eastAsia"/>
              </w:rPr>
              <w:t>物理量</w:t>
            </w:r>
          </w:p>
        </w:tc>
        <w:tc>
          <w:tcPr>
            <w:tcW w:w="2983" w:type="dxa"/>
          </w:tcPr>
          <w:p>
            <w:pPr>
              <w:rPr/>
            </w:pPr>
            <w:r>
              <w:rPr>
                <w:rFonts w:hint="eastAsia"/>
              </w:rPr>
              <w:t>单位</w:t>
            </w:r>
          </w:p>
        </w:tc>
        <w:tc>
          <w:tcPr>
            <w:tcW w:w="2403" w:type="dxa"/>
          </w:tcPr>
          <w:p>
            <w:pPr>
              <w:rPr/>
            </w:pPr>
            <w:r>
              <w:rPr>
                <w:rFonts w:hint="eastAsia"/>
              </w:rPr>
              <w:t>范围</w:t>
            </w:r>
          </w:p>
        </w:tc>
      </w:tr>
      <w:tr>
        <w:trPr/>
        <w:tc>
          <w:tcPr>
            <w:tcW w:w="2126" w:type="dxa"/>
          </w:tcPr>
          <w:p>
            <w:pPr>
              <w:rPr/>
            </w:pPr>
            <w:r>
              <w:rPr>
                <w:rFonts w:hint="eastAsia"/>
              </w:rPr>
              <w:t>坐标</w:t>
            </w:r>
          </w:p>
        </w:tc>
        <w:tc>
          <w:tcPr>
            <w:tcW w:w="2983" w:type="dxa"/>
          </w:tcPr>
          <w:p>
            <w:pPr>
              <w:rPr/>
            </w:pPr>
            <w:r>
              <w:rPr>
                <w:rFonts w:hint="eastAsia"/>
              </w:rPr>
              <w:t>米</w:t>
            </w:r>
          </w:p>
        </w:tc>
        <w:tc>
          <w:tcPr>
            <w:tcW w:w="2403" w:type="dxa"/>
          </w:tcPr>
          <w:p>
            <w:pPr>
              <w:rPr/>
            </w:pPr>
          </w:p>
        </w:tc>
      </w:tr>
      <w:tr>
        <w:trPr/>
        <w:tc>
          <w:tcPr>
            <w:tcW w:w="2126" w:type="dxa"/>
          </w:tcPr>
          <w:p>
            <w:pPr>
              <w:rPr/>
            </w:pPr>
            <w:r>
              <w:rPr>
                <w:rFonts w:hint="eastAsia"/>
              </w:rPr>
              <w:t>角度</w:t>
            </w:r>
          </w:p>
        </w:tc>
        <w:tc>
          <w:tcPr>
            <w:tcW w:w="2983" w:type="dxa"/>
          </w:tcPr>
          <w:p>
            <w:pPr>
              <w:rPr/>
            </w:pPr>
            <w:r>
              <w:rPr>
                <w:rFonts w:hint="eastAsia"/>
              </w:rPr>
              <w:t>度/弧度</w:t>
            </w:r>
          </w:p>
        </w:tc>
        <w:tc>
          <w:tcPr>
            <w:tcW w:w="2403" w:type="dxa"/>
          </w:tcPr>
          <w:p>
            <w:pPr>
              <w:rPr/>
            </w:pPr>
            <w:r>
              <w:rPr/>
              <w:t>-3.14~3.14</w:t>
            </w:r>
          </w:p>
        </w:tc>
      </w:tr>
      <w:tr>
        <w:trPr/>
        <w:tc>
          <w:tcPr>
            <w:tcW w:w="2126" w:type="dxa"/>
          </w:tcPr>
          <w:p>
            <w:pPr>
              <w:rPr/>
            </w:pPr>
            <w:r>
              <w:rPr>
                <w:rFonts w:hint="eastAsia"/>
              </w:rPr>
              <w:t>速度</w:t>
            </w:r>
          </w:p>
        </w:tc>
        <w:tc>
          <w:tcPr>
            <w:tcW w:w="2983" w:type="dxa"/>
          </w:tcPr>
          <w:p>
            <w:pPr>
              <w:rPr/>
            </w:pPr>
            <w:r>
              <w:rPr>
                <w:rFonts w:hint="eastAsia"/>
              </w:rPr>
              <w:t>米/秒</w:t>
            </w:r>
          </w:p>
        </w:tc>
        <w:tc>
          <w:tcPr>
            <w:tcW w:w="2403" w:type="dxa"/>
          </w:tcPr>
          <w:p>
            <w:pPr>
              <w:rPr/>
            </w:pPr>
          </w:p>
        </w:tc>
      </w:tr>
    </w:tbl>
    <w:p>
      <w:pPr>
        <w:rPr/>
      </w:pPr>
    </w:p>
    <w:p>
      <w:pPr>
        <w:pStyle w:val="000004"/>
        <w:ind w:left="5" w:firstLine="420"/>
        <w:rPr>
          <w:rFonts w:ascii="宋体" w:hAnsi="宋体" w:eastAsia="宋体"/>
        </w:rPr>
      </w:pPr>
      <w:bookmarkStart w:id="3" w:name="_Toc218510634"/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.2</w:t>
      </w:r>
      <w:r>
        <w:rPr>
          <w:rFonts w:hint="eastAsia" w:ascii="宋体" w:hAnsi="宋体" w:eastAsia="宋体"/>
        </w:rPr>
        <w:t>协议规范</w:t>
      </w:r>
      <w:bookmarkEnd w:id="3"/>
    </w:p>
    <w:p>
      <w:pPr>
        <w:pStyle w:val="000006"/>
        <w:ind w:firstLine="420"/>
        <w:rPr>
          <w:rFonts w:ascii="宋体" w:hAnsi="宋体" w:eastAsia="宋体"/>
          <w:b w:val="false"/>
          <w:bCs w:val="false"/>
          <w:sz w:val="28"/>
          <w:szCs w:val="28"/>
        </w:rPr>
      </w:pPr>
      <w:bookmarkStart w:id="4" w:name="_Toc218510635"/>
      <w:r>
        <w:rPr>
          <w:rFonts w:hint="eastAsia" w:ascii="宋体" w:hAnsi="宋体" w:eastAsia="宋体"/>
          <w:b w:val="false"/>
          <w:bCs w:val="false"/>
          <w:sz w:val="28"/>
          <w:szCs w:val="28"/>
        </w:rPr>
        <w:t>1</w:t>
      </w:r>
      <w:r>
        <w:rPr>
          <w:rFonts w:ascii="宋体" w:hAnsi="宋体" w:eastAsia="宋体"/>
          <w:b w:val="false"/>
          <w:bCs w:val="false"/>
          <w:sz w:val="28"/>
          <w:szCs w:val="28"/>
        </w:rPr>
        <w:t xml:space="preserve">.2.1 </w:t>
      </w:r>
      <w:r>
        <w:rPr>
          <w:rFonts w:hint="eastAsia" w:ascii="宋体" w:hAnsi="宋体" w:eastAsia="宋体"/>
          <w:b w:val="false"/>
          <w:bCs w:val="false"/>
          <w:sz w:val="28"/>
          <w:szCs w:val="28"/>
        </w:rPr>
        <w:t>枚举类型格式</w:t>
      </w:r>
      <w:bookmarkEnd w:id="4"/>
    </w:p>
    <w:p>
      <w:pPr>
        <w:spacing w:before="464" w:line="360" w:lineRule="auto"/>
        <w:ind w:left="420" w:firstLine="420"/>
        <w:rPr>
          <w:rFonts w:ascii="宋体" w:hAnsi="宋体" w:eastAsia="宋体" w:cs="JKHLOB+DengXian Regular"/>
          <w:color w:val="000000"/>
          <w:sz w:val="24"/>
          <w:szCs w:val="24"/>
        </w:rPr>
      </w:pPr>
      <w:r>
        <w:rPr>
          <w:rFonts w:ascii="宋体" w:hAnsi="宋体" w:eastAsia="宋体" w:cs="JKHLOB+DengXian Regular"/>
          <w:color w:val="000000"/>
          <w:spacing w:val="1"/>
          <w:sz w:val="24"/>
          <w:szCs w:val="24"/>
        </w:rPr>
        <w:t>枚举（</w:t>
      </w:r>
      <w:r>
        <w:rPr>
          <w:rFonts w:ascii="宋体" w:hAnsi="宋体" w:eastAsia="宋体"/>
          <w:color w:val="000000"/>
          <w:spacing w:val="-1"/>
          <w:sz w:val="24"/>
          <w:szCs w:val="24"/>
        </w:rPr>
        <w:t>Enum</w:t>
      </w:r>
      <w:r>
        <w:rPr>
          <w:rFonts w:ascii="宋体" w:hAnsi="宋体" w:eastAsia="宋体" w:cs="JKHLOB+DengXian Regular"/>
          <w:color w:val="000000"/>
          <w:sz w:val="24"/>
          <w:szCs w:val="24"/>
        </w:rPr>
        <w:t>）必须大写。包括类似动作状态（</w:t>
      </w:r>
      <w:r>
        <w:rPr>
          <w:rFonts w:ascii="宋体" w:hAnsi="宋体" w:eastAsia="宋体"/>
          <w:color w:val="000000"/>
          <w:sz w:val="24"/>
          <w:szCs w:val="24"/>
        </w:rPr>
        <w:t>WAITING</w:t>
      </w:r>
      <w:r>
        <w:rPr>
          <w:rFonts w:ascii="宋体" w:hAnsi="宋体" w:eastAsia="宋体" w:cs="JKHLOB+DengXian Regular"/>
          <w:color w:val="000000"/>
          <w:spacing w:val="1"/>
          <w:sz w:val="24"/>
          <w:szCs w:val="24"/>
        </w:rPr>
        <w:t>、</w:t>
      </w:r>
      <w:r>
        <w:rPr>
          <w:rFonts w:ascii="宋体" w:hAnsi="宋体" w:eastAsia="宋体"/>
          <w:color w:val="000000"/>
          <w:sz w:val="24"/>
          <w:szCs w:val="24"/>
        </w:rPr>
        <w:t>FINISHED</w:t>
      </w:r>
      <w:r>
        <w:rPr>
          <w:rFonts w:ascii="宋体" w:hAnsi="宋体" w:eastAsia="宋体"/>
          <w:color w:val="000000"/>
          <w:spacing w:val="-4"/>
          <w:sz w:val="24"/>
          <w:szCs w:val="24"/>
        </w:rPr>
        <w:t xml:space="preserve"> </w:t>
      </w:r>
      <w:r>
        <w:rPr>
          <w:rFonts w:ascii="宋体" w:hAnsi="宋体" w:eastAsia="宋体" w:cs="JKHLOB+DengXian Regular"/>
          <w:color w:val="000000"/>
          <w:sz w:val="24"/>
          <w:szCs w:val="24"/>
        </w:rPr>
        <w:t>等）等关键字</w:t>
      </w:r>
      <w:r>
        <w:rPr>
          <w:rFonts w:hint="eastAsia" w:ascii="宋体" w:hAnsi="宋体" w:eastAsia="宋体" w:cs="JKHLOB+DengXian Regular"/>
          <w:color w:val="000000"/>
          <w:sz w:val="24"/>
          <w:szCs w:val="24"/>
        </w:rPr>
        <w:t>。</w:t>
      </w:r>
    </w:p>
    <w:p>
      <w:pPr>
        <w:pStyle w:val="000006"/>
        <w:ind w:firstLine="420"/>
        <w:rPr>
          <w:rFonts w:ascii="宋体" w:hAnsi="宋体" w:eastAsia="宋体"/>
          <w:b w:val="false"/>
          <w:bCs w:val="false"/>
          <w:sz w:val="28"/>
          <w:szCs w:val="28"/>
        </w:rPr>
      </w:pPr>
      <w:bookmarkStart w:id="5" w:name="_Toc218510636"/>
      <w:r>
        <w:rPr>
          <w:rFonts w:hint="eastAsia" w:ascii="宋体" w:hAnsi="宋体" w:eastAsia="宋体"/>
          <w:b w:val="false"/>
          <w:bCs w:val="false"/>
          <w:sz w:val="28"/>
          <w:szCs w:val="28"/>
        </w:rPr>
        <w:t>1</w:t>
      </w:r>
      <w:r>
        <w:rPr>
          <w:rFonts w:ascii="宋体" w:hAnsi="宋体" w:eastAsia="宋体"/>
          <w:b w:val="false"/>
          <w:bCs w:val="false"/>
          <w:sz w:val="28"/>
          <w:szCs w:val="28"/>
        </w:rPr>
        <w:t>.2.2 JSON 数据类型</w:t>
      </w:r>
      <w:bookmarkEnd w:id="5"/>
    </w:p>
    <w:p>
      <w:pPr>
        <w:spacing w:line="360" w:lineRule="auto"/>
        <w:ind w:left="420" w:hanging="420" w:hangingChars="200"/>
        <w:rPr>
          <w:rFonts w:ascii="宋体" w:hAnsi="宋体" w:eastAsia="宋体"/>
          <w:sz w:val="24"/>
          <w:szCs w:val="24"/>
        </w:rPr>
      </w:pPr>
      <w:r>
        <w:rPr/>
        <w:tab/>
        <w:tab/>
      </w:r>
      <w:r>
        <w:rPr>
          <w:rFonts w:ascii="宋体" w:hAnsi="宋体" w:eastAsia="宋体"/>
          <w:sz w:val="24"/>
          <w:szCs w:val="24"/>
        </w:rPr>
        <w:t>如有可能，必须使用 JSON 原生数据类型。因此，布尔值应当编码为”true/false”,而不是用枚举（TRUE、FALSE）或魔术数编码</w:t>
      </w:r>
      <w:r>
        <w:rPr>
          <w:rFonts w:hint="eastAsia" w:ascii="宋体" w:hAnsi="宋体" w:eastAsia="宋体"/>
          <w:sz w:val="24"/>
          <w:szCs w:val="24"/>
        </w:rPr>
        <w:t>。</w:t>
      </w:r>
    </w:p>
    <w:p>
      <w:pPr>
        <w:rPr>
          <w:sz w:val="24"/>
          <w:szCs w:val="24"/>
        </w:rPr>
      </w:pPr>
    </w:p>
    <w:p>
      <w:pPr>
        <w:pStyle w:val="000002"/>
        <w:ind w:left="425"/>
        <w:rPr>
          <w:rFonts w:ascii="宋体" w:hAnsi="宋体" w:eastAsia="宋体"/>
          <w:sz w:val="36"/>
          <w:szCs w:val="36"/>
        </w:rPr>
      </w:pPr>
      <w:bookmarkStart w:id="6" w:name="_Toc218510637"/>
      <w:r>
        <w:rPr>
          <w:rFonts w:ascii="宋体" w:hAnsi="宋体" w:eastAsia="宋体"/>
          <w:sz w:val="36"/>
          <w:szCs w:val="36"/>
        </w:rPr>
        <w:t>2</w:t>
      </w:r>
      <w:r>
        <w:rPr>
          <w:rFonts w:hint="eastAsia" w:ascii="宋体" w:hAnsi="宋体" w:eastAsia="宋体"/>
          <w:sz w:val="36"/>
          <w:szCs w:val="36"/>
        </w:rPr>
        <w:t>坐标系说明</w:t>
      </w:r>
      <w:bookmarkEnd w:id="6"/>
    </w:p>
    <w:p>
      <w:pPr>
        <w:pStyle w:val="000004"/>
        <w:ind w:left="5" w:firstLine="420"/>
        <w:rPr>
          <w:rFonts w:ascii="宋体" w:hAnsi="宋体" w:eastAsia="宋体"/>
        </w:rPr>
      </w:pPr>
      <w:bookmarkStart w:id="7" w:name="_Toc218510638"/>
      <w:r>
        <w:rPr>
          <w:rFonts w:ascii="宋体" w:hAnsi="宋体" w:eastAsia="宋体"/>
        </w:rPr>
        <w:t>2.1</w:t>
      </w:r>
      <w:r>
        <w:rPr>
          <w:rFonts w:hint="eastAsia" w:ascii="宋体" w:hAnsi="宋体" w:eastAsia="宋体"/>
        </w:rPr>
        <w:t>地图说明</w:t>
      </w:r>
      <w:bookmarkEnd w:id="7"/>
    </w:p>
    <w:p>
      <w:pPr>
        <w:spacing w:line="360" w:lineRule="auto"/>
        <w:ind w:left="420"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坐标系与 5050 协议定义一致，采用</w:t>
      </w:r>
      <w:r>
        <w:rPr>
          <w:rFonts w:hint="eastAsia" w:ascii="宋体" w:hAnsi="宋体" w:eastAsia="宋体"/>
          <w:sz w:val="24"/>
          <w:szCs w:val="24"/>
        </w:rPr>
        <w:t>笛卡尔</w:t>
      </w:r>
      <w:r>
        <w:rPr>
          <w:rFonts w:ascii="宋体" w:hAnsi="宋体" w:eastAsia="宋体"/>
          <w:sz w:val="24"/>
          <w:szCs w:val="24"/>
        </w:rPr>
        <w:t>坐标系。地图单位精确到 mm</w:t>
      </w:r>
      <w:r>
        <w:rPr>
          <w:rFonts w:hint="eastAsia" w:ascii="宋体" w:hAnsi="宋体" w:eastAsia="宋体"/>
          <w:sz w:val="24"/>
          <w:szCs w:val="24"/>
        </w:rPr>
        <w:t>，例如:(-1.011,2.002,1.570),x,y单位m,角度为弧度，</w:t>
      </w:r>
      <w:r>
        <w:rPr>
          <w:rFonts w:ascii="宋体" w:hAnsi="宋体" w:eastAsia="宋体"/>
          <w:sz w:val="24"/>
          <w:szCs w:val="24"/>
        </w:rPr>
        <w:t>地图坐标系支持整体进行平移</w:t>
      </w:r>
      <w:r>
        <w:rPr>
          <w:rFonts w:hint="eastAsia" w:ascii="宋体" w:hAnsi="宋体" w:eastAsia="宋体"/>
          <w:sz w:val="24"/>
          <w:szCs w:val="24"/>
        </w:rPr>
        <w:t>(此图举例在第一象限说明，实际坐标可正可负)</w:t>
      </w:r>
      <w:r>
        <w:rPr>
          <w:rFonts w:ascii="宋体" w:hAnsi="宋体" w:eastAsia="宋体"/>
          <w:sz w:val="24"/>
          <w:szCs w:val="24"/>
        </w:rPr>
        <w:t>，如图所示。</w:t>
      </w:r>
    </w:p>
    <w:p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2882265"/>
            <wp:effectExtent l="0" t="0" r="2540" b="0"/>
            <wp:docPr id="2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图片 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地图坐标系</w:t>
      </w:r>
    </w:p>
    <w:p>
      <w:pPr>
        <w:pStyle w:val="000004"/>
        <w:ind w:left="5" w:firstLine="420"/>
        <w:rPr>
          <w:rFonts w:ascii="宋体" w:hAnsi="宋体" w:eastAsia="宋体"/>
        </w:rPr>
      </w:pPr>
      <w:bookmarkStart w:id="8" w:name="_Toc218510639"/>
      <w:r>
        <w:rPr>
          <w:rFonts w:ascii="宋体" w:hAnsi="宋体" w:eastAsia="宋体"/>
        </w:rPr>
        <w:t>2.2</w:t>
      </w:r>
      <w:r>
        <w:rPr>
          <w:rFonts w:hint="eastAsia" w:ascii="宋体" w:hAnsi="宋体" w:eastAsia="宋体"/>
        </w:rPr>
        <w:t>位姿说明</w:t>
      </w:r>
      <w:bookmarkEnd w:id="8"/>
    </w:p>
    <w:p>
      <w:pPr>
        <w:spacing w:line="360" w:lineRule="auto"/>
        <w:ind w:left="420"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设备 AGV车头方向即 AGV 0</w:t>
      </w:r>
      <w:r>
        <w:rPr>
          <w:rFonts w:hint="eastAsia" w:ascii="宋体" w:hAnsi="宋体" w:eastAsia="宋体"/>
          <w:sz w:val="24"/>
          <w:szCs w:val="24"/>
        </w:rPr>
        <w:t>°</w:t>
      </w:r>
      <w:r>
        <w:rPr>
          <w:rFonts w:ascii="宋体" w:hAnsi="宋体" w:eastAsia="宋体"/>
          <w:sz w:val="24"/>
          <w:szCs w:val="24"/>
        </w:rPr>
        <w:t>方向，AGV车头方向和 X轴夹角，就是 AGV当前的角度；取值范围是 0-360度；对应 5050协议上报单位弧度，</w:t>
      </w:r>
      <w:r>
        <w:rPr>
          <w:rFonts w:hint="eastAsia" w:ascii="宋体" w:hAnsi="宋体" w:eastAsia="宋体"/>
          <w:sz w:val="24"/>
          <w:szCs w:val="24"/>
        </w:rPr>
        <w:t>-</w:t>
      </w:r>
      <w:r>
        <w:rPr>
          <w:rFonts w:ascii="宋体" w:hAnsi="宋体" w:eastAsia="宋体"/>
          <w:sz w:val="24"/>
          <w:szCs w:val="24"/>
        </w:rPr>
        <w:t>Pi到</w:t>
      </w:r>
      <w:r>
        <w:rPr>
          <w:rFonts w:hint="eastAsia" w:ascii="宋体" w:hAnsi="宋体" w:eastAsia="宋体"/>
          <w:sz w:val="24"/>
          <w:szCs w:val="24"/>
        </w:rPr>
        <w:t>+</w:t>
      </w:r>
      <w:r>
        <w:rPr>
          <w:rFonts w:ascii="宋体" w:hAnsi="宋体" w:eastAsia="宋体"/>
          <w:sz w:val="24"/>
          <w:szCs w:val="24"/>
        </w:rPr>
        <w:t>Pi之</w:t>
      </w:r>
      <w:r>
        <w:rPr>
          <w:rFonts w:hint="eastAsia" w:ascii="宋体" w:hAnsi="宋体" w:eastAsia="宋体"/>
          <w:sz w:val="24"/>
          <w:szCs w:val="24"/>
        </w:rPr>
        <w:t>间</w:t>
      </w:r>
      <w:r>
        <w:rPr>
          <w:rFonts w:ascii="宋体" w:hAnsi="宋体" w:eastAsia="宋体"/>
          <w:sz w:val="24"/>
          <w:szCs w:val="24"/>
        </w:rPr>
        <w:t>，设备内部完成转换。如下图所示，箭头方向为当前设备的车头方向：</w:t>
      </w:r>
    </w:p>
    <w:p>
      <w:pPr>
        <w:spacing w:line="360" w:lineRule="auto"/>
        <w:jc w:val="center"/>
        <w:rPr>
          <w:rFonts w:ascii="宋体" w:hAnsi="宋体" w:eastAsia="宋体"/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3082290"/>
            <wp:effectExtent l="0" t="0" r="2540" b="3810"/>
            <wp:docPr id="5" name="图片 4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" name="图片 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地图坐标系</w:t>
      </w:r>
    </w:p>
    <w:p>
      <w:pPr>
        <w:pStyle w:val="000004"/>
        <w:ind w:left="5" w:firstLine="420"/>
        <w:rPr>
          <w:rFonts w:ascii="宋体" w:hAnsi="宋体" w:eastAsia="宋体"/>
        </w:rPr>
      </w:pPr>
      <w:bookmarkStart w:id="9" w:name="_Toc218510640"/>
      <w:r>
        <w:rPr>
          <w:rFonts w:ascii="宋体" w:hAnsi="宋体" w:eastAsia="宋体"/>
        </w:rPr>
        <w:t>2.3</w:t>
      </w:r>
      <w:r>
        <w:rPr>
          <w:rFonts w:hint="eastAsia" w:ascii="宋体" w:hAnsi="宋体" w:eastAsia="宋体"/>
        </w:rPr>
        <w:t>二维码部署角度定义</w:t>
      </w:r>
      <w:bookmarkEnd w:id="9"/>
    </w:p>
    <w:p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3073400"/>
            <wp:effectExtent l="0" t="0" r="2540" b="0"/>
            <wp:docPr id="8" name="图片 6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9" name="图片 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ind w:left="5" w:firstLine="420"/>
        <w:rPr>
          <w:rFonts w:ascii="宋体" w:hAnsi="宋体" w:eastAsia="宋体"/>
        </w:rPr>
      </w:pPr>
      <w:bookmarkStart w:id="10" w:name="_Toc218510641"/>
      <w:r>
        <w:rPr>
          <w:rFonts w:ascii="宋体" w:hAnsi="宋体" w:eastAsia="宋体"/>
        </w:rPr>
        <w:t>2.4</w:t>
      </w:r>
      <w:r>
        <w:rPr>
          <w:rFonts w:hint="eastAsia" w:ascii="宋体" w:hAnsi="宋体" w:eastAsia="宋体"/>
        </w:rPr>
        <w:t>货架背码部署</w:t>
      </w:r>
      <w:bookmarkEnd w:id="10"/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为了使潜伏式AGV在取货架过程中车体与货架位置保持相对准确，需要在货架背面部署二维码，部署时二维码X方向需与货架长边保持水平。并在RCS地图相应库位点开启背码矫正功能。</w:t>
      </w:r>
    </w:p>
    <w:p>
      <w:pPr>
        <w:spacing w:line="360" w:lineRule="auto"/>
        <w:jc w:val="center"/>
        <w:rPr>
          <w:rFonts w:ascii="宋体" w:hAnsi="宋体" w:eastAsia="宋体"/>
          <w:sz w:val="24"/>
          <w:szCs w:val="24"/>
        </w:rPr>
      </w:pPr>
      <w:r>
        <w:rPr>
          <w:noProof/>
        </w:rPr>
        <w:drawing>
          <wp:inline distT="0" distB="0" distL="0" distR="0">
            <wp:extent cx="2185670" cy="1486535"/>
            <wp:effectExtent l="0" t="0" r="5080" b="0"/>
            <wp:docPr id="11" name="图片 7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2" name="图片 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3083" cy="149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背码部署示意图</w:t>
      </w:r>
    </w:p>
    <w:p>
      <w:pPr>
        <w:spacing w:line="360" w:lineRule="auto"/>
        <w:jc w:val="center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jc w:val="center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jc w:val="center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jc w:val="center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jc w:val="center"/>
        <w:rPr>
          <w:rFonts w:ascii="宋体" w:hAnsi="宋体" w:eastAsia="宋体"/>
          <w:sz w:val="24"/>
          <w:szCs w:val="24"/>
        </w:rPr>
      </w:pPr>
    </w:p>
    <w:p>
      <w:pPr>
        <w:pStyle w:val="000002"/>
        <w:ind w:left="425"/>
        <w:rPr>
          <w:rFonts w:ascii="宋体" w:hAnsi="宋体" w:eastAsia="宋体"/>
          <w:sz w:val="36"/>
          <w:szCs w:val="36"/>
        </w:rPr>
      </w:pPr>
      <w:bookmarkStart w:id="11" w:name="_Toc218510642"/>
      <w:r>
        <w:rPr>
          <w:rFonts w:ascii="宋体" w:hAnsi="宋体" w:eastAsia="宋体"/>
          <w:sz w:val="36"/>
          <w:szCs w:val="36"/>
        </w:rPr>
        <w:t>3</w:t>
      </w:r>
      <w:r>
        <w:rPr>
          <w:rFonts w:hint="eastAsia" w:ascii="宋体" w:hAnsi="宋体" w:eastAsia="宋体"/>
          <w:sz w:val="36"/>
          <w:szCs w:val="36"/>
        </w:rPr>
        <w:t>协议基础</w:t>
      </w:r>
      <w:bookmarkEnd w:id="11"/>
    </w:p>
    <w:p>
      <w:pPr>
        <w:pStyle w:val="000004"/>
        <w:ind w:left="5" w:firstLine="420"/>
        <w:rPr>
          <w:rFonts w:ascii="宋体" w:hAnsi="宋体" w:eastAsia="宋体"/>
        </w:rPr>
      </w:pPr>
      <w:bookmarkStart w:id="12" w:name="_Toc218510643"/>
      <w:r>
        <w:rPr>
          <w:rFonts w:ascii="宋体" w:hAnsi="宋体" w:eastAsia="宋体"/>
        </w:rPr>
        <w:t>3.1</w:t>
      </w:r>
      <w:r>
        <w:rPr>
          <w:rFonts w:hint="eastAsia" w:ascii="宋体" w:hAnsi="宋体" w:eastAsia="宋体"/>
        </w:rPr>
        <w:t>通讯方式</w:t>
      </w:r>
      <w:bookmarkEnd w:id="12"/>
    </w:p>
    <w:p>
      <w:pPr>
        <w:spacing w:before="482" w:line="230" w:lineRule="exact"/>
        <w:ind w:left="420"/>
        <w:rPr>
          <w:color w:val="000000"/>
        </w:rPr>
      </w:pPr>
      <w:r>
        <w:rPr>
          <w:rFonts w:ascii="宋体" w:hAnsi="宋体" w:eastAsia="宋体"/>
          <w:sz w:val="24"/>
          <w:szCs w:val="24"/>
        </w:rPr>
        <w:t>机器人和调度系统通过 mqtt broker 实现信息交互，如下图</w:t>
      </w:r>
      <w:r>
        <w:rPr>
          <w:rFonts w:ascii="NUWREK+DengXian Regular" w:hAnsi="NUWREK+DengXian Regular" w:cs="NUWREK+DengXian Regular"/>
          <w:color w:val="000000"/>
        </w:rPr>
        <w:t>。</w:t>
      </w:r>
    </w:p>
    <w:p>
      <w:pPr>
        <w:spacing w:line="360" w:lineRule="auto"/>
        <w:jc w:val="center"/>
        <w:rPr>
          <w:rFonts w:ascii="宋体" w:hAnsi="宋体" w:eastAsia="宋体"/>
          <w:sz w:val="24"/>
          <w:szCs w:val="24"/>
        </w:rPr>
      </w:pPr>
      <w:r>
        <w:rPr>
          <w:noProof/>
        </w:rPr>
        <w:drawing>
          <wp:inline distT="0" distB="0" distL="0" distR="0">
            <wp:extent cx="4801870" cy="5217160"/>
            <wp:effectExtent l="0" t="0" r="0" b="2540"/>
            <wp:docPr id="14" name="图片 8" descr="VDA5050信息交互流程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5" name="图片 8" descr="VDA5050信息交互流程"/>
                    <pic:cNvPicPr>
                      <a:picLocks noChangeAspect="true" noChangeArrowheads="true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4572" cy="521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4"/>
        <w:ind w:left="5" w:firstLine="420"/>
        <w:rPr>
          <w:rFonts w:ascii="宋体" w:hAnsi="宋体" w:eastAsia="宋体"/>
        </w:rPr>
      </w:pPr>
      <w:bookmarkStart w:id="13" w:name="_Toc218510644"/>
      <w:r>
        <w:rPr>
          <w:rFonts w:ascii="宋体" w:hAnsi="宋体" w:eastAsia="宋体"/>
        </w:rPr>
        <w:t>3.2</w:t>
      </w:r>
      <w:r>
        <w:rPr>
          <w:rFonts w:hint="eastAsia" w:ascii="宋体" w:hAnsi="宋体" w:eastAsia="宋体"/>
        </w:rPr>
        <w:t>消息基础格式</w:t>
      </w:r>
      <w:bookmarkEnd w:id="13"/>
    </w:p>
    <w:p>
      <w:pPr>
        <w:pStyle w:val="000006"/>
        <w:ind w:firstLine="420"/>
        <w:rPr>
          <w:rFonts w:ascii="Microsoft Sans Serif" w:hAnsi="Microsoft Sans Serif" w:cs="Microsoft Sans Serif"/>
          <w:b w:val="false"/>
          <w:bCs w:val="false"/>
          <w:color w:val="000000"/>
          <w:sz w:val="28"/>
          <w:szCs w:val="28"/>
        </w:rPr>
      </w:pPr>
      <w:bookmarkStart w:id="14" w:name="_Toc218510645"/>
      <w:r>
        <w:rPr>
          <w:rFonts w:ascii="宋体" w:hAnsi="宋体" w:eastAsia="宋体"/>
          <w:b w:val="false"/>
          <w:bCs w:val="false"/>
          <w:sz w:val="28"/>
          <w:szCs w:val="28"/>
        </w:rPr>
        <w:t xml:space="preserve">3.2.1 </w:t>
      </w:r>
      <w:r>
        <w:rPr>
          <w:rFonts w:ascii="Microsoft Sans Serif" w:hAnsi="Microsoft Sans Serif" w:cs="Microsoft Sans Serif"/>
          <w:b w:val="false"/>
          <w:bCs w:val="false"/>
          <w:color w:val="000000"/>
          <w:sz w:val="28"/>
          <w:szCs w:val="28"/>
        </w:rPr>
        <w:t>MQTT Topic</w:t>
      </w:r>
      <w:bookmarkEnd w:id="14"/>
    </w:p>
    <w:p>
      <w:pPr>
        <w:spacing w:line="360" w:lineRule="auto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遵循 5050协议标准制定 topic</w:t>
      </w:r>
    </w:p>
    <w:p>
      <w:pPr>
        <w:spacing w:line="360" w:lineRule="auto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topicName见下表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127"/>
        <w:gridCol w:w="1844"/>
        <w:gridCol w:w="1915"/>
        <w:gridCol w:w="1990"/>
      </w:tblGrid>
      <w:tr>
        <w:trPr/>
        <w:tc>
          <w:tcPr>
            <w:tcW w:w="2127" w:type="dxa"/>
            <w:shd w:val="clear" w:color="auto" w:fill="FFC000" w:themeFill="accent4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概述</w:t>
            </w:r>
          </w:p>
        </w:tc>
        <w:tc>
          <w:tcPr>
            <w:tcW w:w="1844" w:type="dxa"/>
            <w:shd w:val="clear" w:color="auto" w:fill="FFC000" w:themeFill="accent4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发布者</w:t>
            </w:r>
          </w:p>
        </w:tc>
        <w:tc>
          <w:tcPr>
            <w:tcW w:w="1915" w:type="dxa"/>
            <w:shd w:val="clear" w:color="auto" w:fill="FFC000" w:themeFill="accent4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订阅者</w:t>
            </w:r>
          </w:p>
        </w:tc>
        <w:tc>
          <w:tcPr>
            <w:tcW w:w="1990" w:type="dxa"/>
            <w:shd w:val="clear" w:color="auto" w:fill="FFC000" w:themeFill="accent4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Topic</w:t>
            </w:r>
            <w:r>
              <w:rPr>
                <w:rFonts w:ascii="宋体" w:hAnsi="宋体" w:eastAsia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Name</w:t>
            </w:r>
          </w:p>
        </w:tc>
      </w:tr>
      <w:tr>
        <w:trPr/>
        <w:tc>
          <w:tcPr>
            <w:tcW w:w="2127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AGV和Broker的连接状态</w:t>
            </w:r>
          </w:p>
        </w:tc>
        <w:tc>
          <w:tcPr>
            <w:tcW w:w="1844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Broker</w:t>
            </w:r>
            <w:r>
              <w:rPr>
                <w:rFonts w:ascii="宋体" w:hAnsi="宋体" w:eastAsia="宋体"/>
                <w:sz w:val="24"/>
                <w:szCs w:val="24"/>
              </w:rPr>
              <w:t>/AGV</w:t>
            </w:r>
          </w:p>
        </w:tc>
        <w:tc>
          <w:tcPr>
            <w:tcW w:w="1915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调度系统</w:t>
            </w:r>
          </w:p>
        </w:tc>
        <w:tc>
          <w:tcPr>
            <w:tcW w:w="1990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/>
                <w:color w:val="000000"/>
                <w:szCs w:val="21"/>
              </w:rPr>
              <w:t>connection</w:t>
            </w:r>
          </w:p>
        </w:tc>
      </w:tr>
      <w:tr>
        <w:trPr/>
        <w:tc>
          <w:tcPr>
            <w:tcW w:w="2127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order</w:t>
            </w:r>
          </w:p>
        </w:tc>
        <w:tc>
          <w:tcPr>
            <w:tcW w:w="1844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调度系统</w:t>
            </w:r>
          </w:p>
        </w:tc>
        <w:tc>
          <w:tcPr>
            <w:tcW w:w="1915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AGV</w:t>
            </w:r>
          </w:p>
        </w:tc>
        <w:tc>
          <w:tcPr>
            <w:tcW w:w="1990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order</w:t>
            </w:r>
          </w:p>
        </w:tc>
      </w:tr>
      <w:tr>
        <w:trPr/>
        <w:tc>
          <w:tcPr>
            <w:tcW w:w="2127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/>
                <w:color w:val="000000"/>
                <w:szCs w:val="21"/>
              </w:rPr>
              <w:t>instantActions</w:t>
            </w:r>
          </w:p>
        </w:tc>
        <w:tc>
          <w:tcPr>
            <w:tcW w:w="1844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调度系统</w:t>
            </w:r>
          </w:p>
        </w:tc>
        <w:tc>
          <w:tcPr>
            <w:tcW w:w="1915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AGV</w:t>
            </w:r>
          </w:p>
        </w:tc>
        <w:tc>
          <w:tcPr>
            <w:tcW w:w="1990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/>
                <w:color w:val="000000"/>
                <w:szCs w:val="21"/>
              </w:rPr>
              <w:t>instantActions</w:t>
            </w:r>
          </w:p>
        </w:tc>
      </w:tr>
      <w:tr>
        <w:trPr/>
        <w:tc>
          <w:tcPr>
            <w:tcW w:w="2127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/>
                <w:color w:val="000000"/>
                <w:szCs w:val="21"/>
              </w:rPr>
              <w:t>state</w:t>
            </w:r>
          </w:p>
        </w:tc>
        <w:tc>
          <w:tcPr>
            <w:tcW w:w="1844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AGV</w:t>
            </w:r>
          </w:p>
        </w:tc>
        <w:tc>
          <w:tcPr>
            <w:tcW w:w="1915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调度系统</w:t>
            </w:r>
          </w:p>
        </w:tc>
        <w:tc>
          <w:tcPr>
            <w:tcW w:w="1990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/>
                <w:color w:val="000000"/>
                <w:szCs w:val="21"/>
              </w:rPr>
              <w:t>state</w:t>
            </w:r>
          </w:p>
        </w:tc>
      </w:tr>
      <w:tr>
        <w:trPr/>
        <w:tc>
          <w:tcPr>
            <w:tcW w:w="2127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/>
                <w:color w:val="000000"/>
                <w:szCs w:val="21"/>
              </w:rPr>
              <w:t>factsheet</w:t>
            </w:r>
          </w:p>
        </w:tc>
        <w:tc>
          <w:tcPr>
            <w:tcW w:w="1844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/>
                <w:color w:val="000000"/>
                <w:szCs w:val="21"/>
              </w:rPr>
              <w:t>调度系统</w:t>
            </w:r>
          </w:p>
        </w:tc>
        <w:tc>
          <w:tcPr>
            <w:tcW w:w="1915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AGV</w:t>
            </w:r>
          </w:p>
        </w:tc>
        <w:tc>
          <w:tcPr>
            <w:tcW w:w="1990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/>
                <w:color w:val="000000"/>
                <w:szCs w:val="21"/>
              </w:rPr>
              <w:t>factsheet</w:t>
            </w:r>
          </w:p>
        </w:tc>
      </w:tr>
      <w:tr>
        <w:trPr/>
        <w:tc>
          <w:tcPr>
            <w:tcW w:w="2127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sz w:val="20"/>
                <w:szCs w:val="20"/>
              </w:rPr>
              <w:t>visualization</w:t>
            </w:r>
          </w:p>
        </w:tc>
        <w:tc>
          <w:tcPr>
            <w:tcW w:w="1844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AGV</w:t>
            </w:r>
          </w:p>
        </w:tc>
        <w:tc>
          <w:tcPr>
            <w:tcW w:w="1915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调度系统</w:t>
            </w:r>
          </w:p>
        </w:tc>
        <w:tc>
          <w:tcPr>
            <w:tcW w:w="1990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sz w:val="20"/>
                <w:szCs w:val="20"/>
              </w:rPr>
              <w:t>visualization</w:t>
            </w:r>
          </w:p>
        </w:tc>
      </w:tr>
    </w:tbl>
    <w:p>
      <w:pPr>
        <w:pStyle w:val="000004"/>
        <w:ind w:left="5" w:firstLine="420"/>
        <w:rPr>
          <w:rFonts w:ascii="宋体" w:hAnsi="宋体" w:eastAsia="宋体"/>
        </w:rPr>
      </w:pPr>
      <w:bookmarkStart w:id="15" w:name="_Toc218510646"/>
      <w:r>
        <w:rPr>
          <w:rFonts w:ascii="宋体" w:hAnsi="宋体" w:eastAsia="宋体"/>
        </w:rPr>
        <w:t>3.3</w:t>
      </w:r>
      <w:r>
        <w:rPr>
          <w:rFonts w:hint="eastAsia" w:ascii="宋体" w:hAnsi="宋体" w:eastAsia="宋体"/>
        </w:rPr>
        <w:t>消息头</w:t>
      </w:r>
      <w:bookmarkEnd w:id="15"/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每个Topic对应的JSON消息都以一个相同的消息头开始。 在接下来的章节中， 为了可读性， 以下消息头字段将被引用为header标题。 消息头由以下单独的元素组成，不是单独的JSONobject。</w:t>
      </w:r>
    </w:p>
    <w:p>
      <w:pPr>
        <w:spacing w:before="397" w:line="244" w:lineRule="exact"/>
        <w:ind w:left="3281"/>
        <w:rPr>
          <w:rFonts w:ascii="宋体" w:hAnsi="宋体" w:eastAsia="宋体"/>
          <w:color w:val="000000"/>
        </w:rPr>
      </w:pPr>
      <w:r>
        <w:rPr>
          <w:rFonts w:ascii="宋体" w:hAnsi="宋体" w:eastAsia="宋体" w:cs="宋体"/>
          <w:color w:val="000000"/>
        </w:rPr>
        <w:t>表</w:t>
      </w:r>
      <w:r>
        <w:rPr>
          <w:rFonts w:ascii="宋体" w:hAnsi="宋体" w:eastAsia="宋体"/>
          <w:color w:val="000000"/>
          <w:spacing w:val="2"/>
        </w:rPr>
        <w:t xml:space="preserve"> </w:t>
      </w:r>
      <w:r>
        <w:rPr>
          <w:rFonts w:ascii="宋体" w:hAnsi="宋体" w:eastAsia="宋体"/>
          <w:color w:val="000000"/>
          <w:spacing w:val="-1"/>
        </w:rPr>
        <w:t>3-3-1</w:t>
      </w:r>
      <w:r>
        <w:rPr>
          <w:rFonts w:ascii="宋体" w:hAnsi="宋体" w:eastAsia="宋体"/>
          <w:color w:val="000000"/>
          <w:spacing w:val="2"/>
        </w:rPr>
        <w:t xml:space="preserve"> </w:t>
      </w:r>
      <w:r>
        <w:rPr>
          <w:rFonts w:ascii="宋体" w:hAnsi="宋体" w:eastAsia="宋体" w:cs="宋体"/>
          <w:color w:val="000000"/>
        </w:rPr>
        <w:t>消息公共消息头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1476"/>
        <w:gridCol w:w="1684"/>
        <w:gridCol w:w="4779"/>
      </w:tblGrid>
      <w:tr>
        <w:trPr/>
        <w:tc>
          <w:tcPr>
            <w:tcW w:w="147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spacing w:val="1"/>
              </w:rPr>
              <w:t>标识符</w:t>
            </w:r>
          </w:p>
        </w:tc>
        <w:tc>
          <w:tcPr>
            <w:tcW w:w="1684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数据格式</w:t>
            </w:r>
          </w:p>
        </w:tc>
        <w:tc>
          <w:tcPr>
            <w:tcW w:w="4779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描述</w:t>
            </w:r>
          </w:p>
        </w:tc>
      </w:tr>
      <w:tr>
        <w:trPr>
          <w:trHeight w:val="862"/>
        </w:trPr>
        <w:tc>
          <w:tcPr>
            <w:tcW w:w="1476" w:type="dxa"/>
          </w:tcPr>
          <w:p>
            <w:pPr>
              <w:spacing w:line="72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lang w:eastAsia="en-US"/>
              </w:rPr>
              <w:t>headerId</w:t>
            </w:r>
          </w:p>
        </w:tc>
        <w:tc>
          <w:tcPr>
            <w:tcW w:w="1684" w:type="dxa"/>
          </w:tcPr>
          <w:p>
            <w:pPr>
              <w:spacing w:line="72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pacing w:val="1"/>
                <w:lang w:eastAsia="en-US"/>
              </w:rPr>
              <w:t>uint32</w:t>
            </w:r>
          </w:p>
        </w:tc>
        <w:tc>
          <w:tcPr>
            <w:tcW w:w="4779" w:type="dxa"/>
          </w:tcPr>
          <w:p>
            <w:pPr>
              <w:spacing w:line="276" w:lineRule="auto"/>
              <w:jc w:val="left"/>
              <w:rPr>
                <w:rFonts w:ascii="宋体" w:hAnsi="宋体" w:eastAsia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消息头</w:t>
            </w:r>
            <w:r>
              <w:rPr>
                <w:rFonts w:ascii="宋体" w:hAnsi="宋体" w:eastAsia="宋体"/>
                <w:color w:val="000000"/>
                <w:spacing w:val="-1"/>
              </w:rPr>
              <w:t>ID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宋体" w:hAnsi="宋体" w:eastAsia="宋体"/>
                <w:color w:val="000000"/>
                <w:spacing w:val="2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</w:rPr>
              <w:t>随着每个消息的发送递增（无论是否送达）。</w:t>
            </w:r>
            <w:r>
              <w:rPr>
                <w:rFonts w:ascii="宋体" w:hAnsi="宋体" w:eastAsia="宋体" w:cs="宋体"/>
                <w:color w:val="000000"/>
                <w:spacing w:val="1"/>
              </w:rPr>
              <w:t>每个</w:t>
            </w:r>
            <w:r>
              <w:rPr>
                <w:rFonts w:ascii="宋体" w:hAnsi="宋体" w:eastAsia="宋体"/>
                <w:color w:val="000000"/>
              </w:rPr>
              <w:t>Topic</w:t>
            </w:r>
            <w:r>
              <w:rPr>
                <w:rFonts w:ascii="宋体" w:hAnsi="宋体" w:eastAsia="宋体" w:cs="宋体"/>
                <w:color w:val="000000"/>
                <w:spacing w:val="54"/>
              </w:rPr>
              <w:t>的</w:t>
            </w:r>
            <w:r>
              <w:rPr>
                <w:rFonts w:ascii="宋体" w:hAnsi="宋体" w:eastAsia="宋体"/>
                <w:color w:val="000000"/>
                <w:spacing w:val="-1"/>
              </w:rPr>
              <w:t>ID</w:t>
            </w:r>
            <w:r>
              <w:rPr>
                <w:rFonts w:ascii="宋体" w:hAnsi="宋体" w:eastAsia="宋体" w:cs="宋体"/>
                <w:color w:val="000000"/>
                <w:spacing w:val="-1"/>
              </w:rPr>
              <w:t>单独定义，</w:t>
            </w:r>
            <w:r>
              <w:rPr>
                <w:rFonts w:ascii="宋体" w:hAnsi="宋体" w:eastAsia="宋体"/>
                <w:color w:val="000000"/>
                <w:spacing w:val="3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</w:rPr>
              <w:t>单独管理。</w:t>
            </w:r>
          </w:p>
        </w:tc>
      </w:tr>
      <w:tr>
        <w:trPr/>
        <w:tc>
          <w:tcPr>
            <w:tcW w:w="1476" w:type="dxa"/>
          </w:tcPr>
          <w:p>
            <w:pPr>
              <w:spacing w:line="72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lang w:eastAsia="en-US"/>
              </w:rPr>
              <w:t>timestamp</w:t>
            </w:r>
          </w:p>
        </w:tc>
        <w:tc>
          <w:tcPr>
            <w:tcW w:w="1684" w:type="dxa"/>
          </w:tcPr>
          <w:p>
            <w:pPr>
              <w:spacing w:line="72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color w:val="000000"/>
                <w:spacing w:val="1"/>
                <w:lang w:eastAsia="en-US"/>
              </w:rPr>
              <w:t>string</w:t>
            </w:r>
          </w:p>
        </w:tc>
        <w:tc>
          <w:tcPr>
            <w:tcW w:w="4779" w:type="dxa"/>
          </w:tcPr>
          <w:p>
            <w:pPr>
              <w:spacing w:before="158" w:line="360" w:lineRule="auto"/>
              <w:jc w:val="left"/>
              <w:rPr>
                <w:rFonts w:ascii="宋体" w:hAnsi="宋体" w:eastAsia="宋体"/>
                <w:color w:val="000000"/>
                <w:spacing w:val="-3"/>
                <w:lang w:eastAsia="en-US"/>
              </w:rPr>
            </w:pPr>
            <w:r>
              <w:rPr>
                <w:rFonts w:ascii="宋体" w:hAnsi="宋体" w:eastAsia="宋体" w:cs="宋体"/>
                <w:color w:val="000000"/>
                <w:spacing w:val="1"/>
                <w:lang w:eastAsia="en-US"/>
              </w:rPr>
              <w:t>时间</w:t>
            </w:r>
            <w:r>
              <w:rPr>
                <w:rFonts w:ascii="宋体" w:hAnsi="宋体" w:eastAsia="宋体"/>
                <w:color w:val="000000"/>
                <w:lang w:eastAsia="en-US"/>
              </w:rPr>
              <w:t>(ISO</w:t>
            </w:r>
            <w:r>
              <w:rPr>
                <w:rFonts w:ascii="宋体" w:hAnsi="宋体" w:eastAsia="宋体"/>
                <w:color w:val="000000"/>
                <w:spacing w:val="1"/>
                <w:lang w:eastAsia="en-US"/>
              </w:rPr>
              <w:t xml:space="preserve"> </w:t>
            </w:r>
            <w:r>
              <w:rPr>
                <w:rFonts w:ascii="宋体" w:hAnsi="宋体" w:eastAsia="宋体"/>
                <w:color w:val="000000"/>
                <w:lang w:eastAsia="en-US"/>
              </w:rPr>
              <w:t>8601)</w:t>
            </w:r>
            <w:r>
              <w:rPr>
                <w:rFonts w:ascii="宋体" w:hAnsi="宋体" w:eastAsia="宋体" w:cs="宋体"/>
                <w:color w:val="000000"/>
                <w:lang w:eastAsia="en-US"/>
              </w:rPr>
              <w:t>，</w:t>
            </w:r>
            <w:r>
              <w:rPr>
                <w:rFonts w:ascii="宋体" w:hAnsi="宋体" w:eastAsia="宋体"/>
                <w:color w:val="000000"/>
                <w:lang w:eastAsia="en-US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pacing w:val="1"/>
                <w:lang w:eastAsia="en-US"/>
              </w:rPr>
              <w:t>按照</w:t>
            </w:r>
            <w:r>
              <w:rPr>
                <w:rFonts w:ascii="宋体" w:hAnsi="宋体" w:eastAsia="宋体"/>
                <w:color w:val="000000"/>
                <w:lang w:eastAsia="en-US"/>
              </w:rPr>
              <w:t>YYYY-MM-DDTHH:mm:ss.ffZ</w:t>
            </w:r>
            <w:r>
              <w:rPr>
                <w:rFonts w:ascii="宋体" w:hAnsi="宋体" w:eastAsia="宋体"/>
                <w:color w:val="000000"/>
                <w:spacing w:val="-3"/>
                <w:lang w:eastAsia="en-US"/>
              </w:rPr>
              <w:t xml:space="preserve"> </w:t>
            </w:r>
          </w:p>
          <w:p>
            <w:pPr>
              <w:spacing w:before="158" w:line="360" w:lineRule="auto"/>
              <w:jc w:val="left"/>
              <w:rPr>
                <w:rFonts w:ascii="宋体" w:hAnsi="宋体" w:eastAsia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pacing w:val="1"/>
                <w:lang w:eastAsia="en-US"/>
              </w:rPr>
              <w:t>格式定</w:t>
            </w:r>
            <w:r>
              <w:rPr>
                <w:rFonts w:ascii="宋体" w:hAnsi="宋体" w:eastAsia="宋体" w:cs="宋体"/>
                <w:color w:val="000000"/>
                <w:lang w:eastAsia="en-US"/>
              </w:rPr>
              <w:t>义</w:t>
            </w:r>
            <w:r>
              <w:rPr>
                <w:rFonts w:ascii="宋体" w:hAnsi="宋体" w:eastAsia="宋体"/>
                <w:color w:val="000000"/>
                <w:lang w:eastAsia="en-US"/>
              </w:rPr>
              <w:t xml:space="preserve">Timestamp </w:t>
            </w:r>
            <w:r>
              <w:rPr>
                <w:rFonts w:ascii="宋体" w:hAnsi="宋体" w:eastAsia="宋体"/>
                <w:color w:val="000000"/>
                <w:spacing w:val="1"/>
                <w:lang w:eastAsia="en-US"/>
              </w:rPr>
              <w:t>string</w:t>
            </w:r>
            <w:r>
              <w:rPr>
                <w:rFonts w:ascii="宋体" w:hAnsi="宋体" w:eastAsia="宋体" w:cs="宋体"/>
                <w:color w:val="000000"/>
                <w:lang w:eastAsia="en-US"/>
              </w:rPr>
              <w:t>(e.g.“2023</w:t>
            </w:r>
            <w:r>
              <w:rPr>
                <w:rFonts w:ascii="宋体" w:hAnsi="宋体" w:eastAsia="宋体"/>
                <w:color w:val="000000"/>
                <w:lang w:eastAsia="en-US"/>
              </w:rPr>
              <w:t>-02-</w:t>
            </w:r>
            <w:r>
              <w:rPr>
                <w:rFonts w:ascii="宋体" w:hAnsi="宋体" w:eastAsia="宋体" w:cs="宋体"/>
                <w:color w:val="000000"/>
                <w:lang w:eastAsia="en-US"/>
              </w:rPr>
              <w:t>18T11:40:03.12Z”</w:t>
            </w:r>
            <w:r>
              <w:rPr>
                <w:rFonts w:ascii="宋体" w:hAnsi="宋体" w:eastAsia="宋体"/>
                <w:color w:val="000000"/>
                <w:spacing w:val="-1"/>
                <w:lang w:eastAsia="en-US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lang w:eastAsia="en-US"/>
              </w:rPr>
              <w:t>)，</w:t>
            </w:r>
            <w:r>
              <w:rPr>
                <w:rFonts w:ascii="宋体" w:hAnsi="宋体" w:eastAsia="宋体" w:cs="宋体"/>
                <w:color w:val="000000"/>
              </w:rPr>
              <w:t>或使用当地时区</w:t>
            </w:r>
          </w:p>
          <w:p>
            <w:pPr>
              <w:spacing w:before="139" w:line="360" w:lineRule="auto"/>
              <w:jc w:val="left"/>
              <w:rPr>
                <w:rFonts w:ascii="宋体" w:hAnsi="宋体" w:eastAsia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(e.g.“2023</w:t>
            </w:r>
            <w:r>
              <w:rPr>
                <w:rFonts w:ascii="宋体" w:hAnsi="宋体" w:eastAsia="宋体"/>
                <w:color w:val="000000"/>
              </w:rPr>
              <w:t>-02-</w:t>
            </w:r>
            <w:r>
              <w:rPr>
                <w:rFonts w:ascii="宋体" w:hAnsi="宋体" w:eastAsia="宋体"/>
                <w:color w:val="000000"/>
                <w:spacing w:val="2"/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</w:rPr>
              <w:t>18T19:40:03.12+08:00”</w:t>
            </w:r>
            <w:r>
              <w:rPr>
                <w:rFonts w:ascii="宋体" w:hAnsi="宋体" w:eastAsia="宋体"/>
                <w:color w:val="000000"/>
                <w:spacing w:val="2"/>
              </w:rPr>
              <w:t xml:space="preserve"> </w:t>
            </w:r>
            <w:r>
              <w:rPr>
                <w:rFonts w:ascii="宋体" w:hAnsi="宋体" w:eastAsia="宋体"/>
                <w:color w:val="000000"/>
              </w:rPr>
              <w:t>)</w:t>
            </w:r>
          </w:p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476" w:type="dxa"/>
          </w:tcPr>
          <w:p>
            <w:pPr>
              <w:spacing w:line="600" w:lineRule="auto"/>
              <w:ind w:firstLine="210" w:firstLineChars="10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/>
                <w:color w:val="000000"/>
                <w:lang w:eastAsia="en-US"/>
              </w:rPr>
              <w:t>version</w:t>
            </w:r>
          </w:p>
        </w:tc>
        <w:tc>
          <w:tcPr>
            <w:tcW w:w="1684" w:type="dxa"/>
          </w:tcPr>
          <w:p>
            <w:pPr>
              <w:spacing w:line="60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/>
                <w:color w:val="000000"/>
                <w:spacing w:val="1"/>
                <w:lang w:eastAsia="en-US"/>
              </w:rPr>
              <w:t>string</w:t>
            </w:r>
          </w:p>
        </w:tc>
        <w:tc>
          <w:tcPr>
            <w:tcW w:w="4779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协议版本号[Major].[Minor].[Patch] (e.g. 2.1.0)</w:t>
            </w:r>
          </w:p>
        </w:tc>
      </w:tr>
      <w:tr>
        <w:trPr/>
        <w:tc>
          <w:tcPr>
            <w:tcW w:w="147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/>
                <w:color w:val="000000"/>
                <w:lang w:eastAsia="en-US"/>
              </w:rPr>
              <w:t>manufacturer</w:t>
            </w:r>
          </w:p>
        </w:tc>
        <w:tc>
          <w:tcPr>
            <w:tcW w:w="1684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/>
                <w:color w:val="000000"/>
                <w:spacing w:val="1"/>
                <w:lang w:eastAsia="en-US"/>
              </w:rPr>
              <w:t>string</w:t>
            </w:r>
          </w:p>
        </w:tc>
        <w:tc>
          <w:tcPr>
            <w:tcW w:w="4779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/>
                <w:color w:val="000000"/>
                <w:spacing w:val="1"/>
                <w:lang w:eastAsia="en-US"/>
              </w:rPr>
              <w:t xml:space="preserve">AGV </w:t>
            </w:r>
            <w:r>
              <w:rPr>
                <w:rFonts w:ascii="宋体" w:hAnsi="宋体" w:cs="宋体"/>
                <w:color w:val="000000"/>
                <w:lang w:eastAsia="en-US"/>
              </w:rPr>
              <w:t>制造商（</w:t>
            </w:r>
            <w:r>
              <w:rPr>
                <w:rFonts w:ascii="宋体"/>
                <w:color w:val="000000"/>
                <w:lang w:eastAsia="en-US"/>
              </w:rPr>
              <w:t>e.g.</w:t>
            </w:r>
            <w:r>
              <w:rPr>
                <w:rFonts w:ascii="宋体"/>
                <w:color w:val="000000"/>
                <w:spacing w:val="1"/>
                <w:lang w:eastAsia="en-US"/>
              </w:rPr>
              <w:t xml:space="preserve"> </w:t>
            </w:r>
            <w:r>
              <w:rPr>
                <w:rFonts w:ascii="宋体"/>
                <w:color w:val="000000"/>
                <w:lang w:eastAsia="en-US"/>
              </w:rPr>
              <w:t>jbt</w:t>
            </w:r>
            <w:r>
              <w:rPr>
                <w:rFonts w:ascii="宋体" w:hAnsi="宋体" w:cs="宋体"/>
                <w:color w:val="000000"/>
                <w:lang w:eastAsia="en-US"/>
              </w:rPr>
              <w:t>）</w:t>
            </w:r>
          </w:p>
        </w:tc>
      </w:tr>
      <w:tr>
        <w:trPr/>
        <w:tc>
          <w:tcPr>
            <w:tcW w:w="1476" w:type="dxa"/>
          </w:tcPr>
          <w:p>
            <w:pPr>
              <w:spacing w:line="360" w:lineRule="auto"/>
              <w:jc w:val="left"/>
              <w:rPr>
                <w:rFonts w:ascii="宋体"/>
                <w:color w:val="000000"/>
                <w:lang w:eastAsia="en-US"/>
              </w:rPr>
            </w:pPr>
            <w:r>
              <w:rPr>
                <w:rFonts w:ascii="宋体"/>
                <w:color w:val="000000"/>
                <w:lang w:eastAsia="en-US"/>
              </w:rPr>
              <w:t>serialNumber</w:t>
            </w:r>
          </w:p>
        </w:tc>
        <w:tc>
          <w:tcPr>
            <w:tcW w:w="1684" w:type="dxa"/>
          </w:tcPr>
          <w:p>
            <w:pPr>
              <w:spacing w:line="360" w:lineRule="auto"/>
              <w:jc w:val="center"/>
              <w:rPr>
                <w:rFonts w:ascii="宋体"/>
                <w:color w:val="000000"/>
                <w:spacing w:val="1"/>
                <w:lang w:eastAsia="en-US"/>
              </w:rPr>
            </w:pPr>
            <w:r>
              <w:rPr>
                <w:rFonts w:ascii="宋体"/>
                <w:color w:val="000000"/>
                <w:spacing w:val="1"/>
                <w:lang w:eastAsia="en-US"/>
              </w:rPr>
              <w:t>string</w:t>
            </w:r>
          </w:p>
        </w:tc>
        <w:tc>
          <w:tcPr>
            <w:tcW w:w="4779" w:type="dxa"/>
          </w:tcPr>
          <w:p>
            <w:pPr>
              <w:spacing w:line="360" w:lineRule="auto"/>
              <w:jc w:val="left"/>
              <w:rPr>
                <w:rFonts w:ascii="宋体"/>
                <w:color w:val="000000"/>
                <w:spacing w:val="1"/>
                <w:lang w:eastAsia="en-US"/>
              </w:rPr>
            </w:pPr>
            <w:r>
              <w:rPr>
                <w:rFonts w:ascii="宋体"/>
                <w:color w:val="000000"/>
                <w:spacing w:val="1"/>
                <w:lang w:eastAsia="en-US"/>
              </w:rPr>
              <w:t xml:space="preserve">AGV </w:t>
            </w:r>
            <w:r>
              <w:rPr>
                <w:rFonts w:hint="eastAsia" w:ascii="宋体" w:hAnsi="宋体" w:cs="宋体"/>
                <w:color w:val="000000"/>
              </w:rPr>
              <w:t>序列号</w:t>
            </w:r>
          </w:p>
        </w:tc>
      </w:tr>
    </w:tbl>
    <w:p>
      <w:pPr>
        <w:pStyle w:val="000002"/>
        <w:ind w:left="425"/>
        <w:rPr>
          <w:rFonts w:ascii="宋体" w:hAnsi="宋体" w:eastAsia="宋体"/>
          <w:sz w:val="36"/>
          <w:szCs w:val="36"/>
        </w:rPr>
      </w:pPr>
      <w:bookmarkStart w:id="16" w:name="_Toc218510647"/>
      <w:r>
        <w:rPr>
          <w:rFonts w:ascii="宋体" w:hAnsi="宋体" w:eastAsia="宋体"/>
          <w:sz w:val="36"/>
          <w:szCs w:val="36"/>
        </w:rPr>
        <w:t>4</w:t>
      </w:r>
      <w:r>
        <w:rPr>
          <w:rFonts w:hint="eastAsia" w:ascii="宋体" w:hAnsi="宋体" w:eastAsia="宋体"/>
          <w:sz w:val="36"/>
          <w:szCs w:val="36"/>
        </w:rPr>
        <w:t>上线管理</w:t>
      </w:r>
      <w:bookmarkEnd w:id="16"/>
    </w:p>
    <w:p>
      <w:pPr>
        <w:pStyle w:val="000004"/>
        <w:ind w:left="5" w:firstLine="420"/>
        <w:rPr>
          <w:rFonts w:ascii="宋体" w:hAnsi="宋体" w:eastAsia="宋体"/>
        </w:rPr>
      </w:pPr>
      <w:bookmarkStart w:id="17" w:name="_Toc218510648"/>
      <w:r>
        <w:rPr>
          <w:rFonts w:ascii="宋体" w:hAnsi="宋体" w:eastAsia="宋体"/>
        </w:rPr>
        <w:t xml:space="preserve">4.1 </w:t>
      </w:r>
      <w:r>
        <w:rPr>
          <w:rFonts w:hint="eastAsia" w:ascii="宋体" w:hAnsi="宋体" w:eastAsia="宋体"/>
        </w:rPr>
        <w:t>RCS连接管理</w:t>
      </w:r>
      <w:bookmarkEnd w:id="17"/>
    </w:p>
    <w:p>
      <w:pPr>
        <w:spacing w:line="360" w:lineRule="auto"/>
        <w:ind w:left="42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与 RCS之间的连接均通过interfaceName/majorVersion/Manufacturer</w:t>
      </w:r>
    </w:p>
    <w:p>
      <w:pPr>
        <w:spacing w:line="360" w:lineRule="auto"/>
        <w:ind w:left="42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/serialNumber/connection 主题发送。在 AGV连接到 broker期间，与 RCS的连接管理可分为：</w:t>
      </w:r>
    </w:p>
    <w:p>
      <w:pPr>
        <w:spacing w:line="360" w:lineRule="auto"/>
        <w:ind w:firstLine="42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1. 注册 RCS </w:t>
      </w:r>
    </w:p>
    <w:p>
      <w:pPr>
        <w:spacing w:line="360" w:lineRule="auto"/>
        <w:ind w:firstLine="42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2. 主动下线 RCS</w:t>
      </w:r>
    </w:p>
    <w:p>
      <w:pPr>
        <w:spacing w:line="360" w:lineRule="auto"/>
        <w:ind w:left="42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3. 意外下线 RCS</w:t>
      </w:r>
    </w:p>
    <w:p>
      <w:pPr>
        <w:spacing w:line="360" w:lineRule="auto"/>
        <w:ind w:left="42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所有消息均以 QoS 1发送，消息可达由 MQTT Broker保证，其消息体描述如下述子章节</w:t>
      </w:r>
    </w:p>
    <w:p>
      <w:pPr>
        <w:spacing w:line="360" w:lineRule="auto"/>
        <w:ind w:left="42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举例</w:t>
      </w:r>
      <w:r>
        <w:rPr>
          <w:rFonts w:ascii="宋体" w:hAnsi="宋体" w:eastAsia="宋体"/>
          <w:sz w:val="24"/>
          <w:szCs w:val="24"/>
        </w:rPr>
        <w:t>-</w:t>
      </w:r>
      <w:r>
        <w:rPr>
          <w:rFonts w:hint="eastAsia" w:ascii="宋体" w:hAnsi="宋体" w:eastAsia="宋体"/>
          <w:sz w:val="24"/>
          <w:szCs w:val="24"/>
        </w:rPr>
        <w:t>状态上报话题：</w:t>
      </w:r>
      <w:r>
        <w:rPr>
          <w:rFonts w:ascii="宋体" w:hAnsi="宋体" w:eastAsia="宋体"/>
          <w:sz w:val="24"/>
          <w:szCs w:val="24"/>
        </w:rPr>
        <w:t>lcs/v1/lgagv/A012/state</w:t>
      </w:r>
    </w:p>
    <w:p>
      <w:pPr>
        <w:pStyle w:val="000006"/>
        <w:ind w:firstLine="420"/>
        <w:rPr>
          <w:rFonts w:ascii="Microsoft Sans Serif" w:hAnsi="Microsoft Sans Serif" w:cs="Microsoft Sans Serif"/>
          <w:b w:val="false"/>
          <w:bCs w:val="false"/>
          <w:color w:val="000000"/>
          <w:sz w:val="28"/>
          <w:szCs w:val="28"/>
        </w:rPr>
      </w:pPr>
      <w:bookmarkStart w:id="18" w:name="_Toc218510649"/>
      <w:r>
        <w:rPr>
          <w:rFonts w:ascii="宋体" w:hAnsi="宋体" w:eastAsia="宋体"/>
          <w:b w:val="false"/>
          <w:bCs w:val="false"/>
          <w:sz w:val="28"/>
          <w:szCs w:val="28"/>
        </w:rPr>
        <w:t xml:space="preserve">4.1.1 </w:t>
      </w:r>
      <w:r>
        <w:rPr>
          <w:rFonts w:hint="eastAsia" w:ascii="Microsoft Sans Serif" w:hAnsi="Microsoft Sans Serif" w:cs="Microsoft Sans Serif"/>
          <w:b w:val="false"/>
          <w:bCs w:val="false"/>
          <w:color w:val="000000"/>
          <w:sz w:val="28"/>
          <w:szCs w:val="28"/>
        </w:rPr>
        <w:t>设备注册RCS</w:t>
      </w:r>
      <w:bookmarkEnd w:id="18"/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AGV与 MQTT Broker之间保持稳定连接， AGV主动向 RCS注册请求， 其数据结构如下表</w:t>
      </w:r>
    </w:p>
    <w:p>
      <w:pPr>
        <w:spacing w:before="136" w:line="221" w:lineRule="exact"/>
        <w:ind w:left="2998"/>
        <w:rPr>
          <w:rFonts w:ascii="宋体" w:hAnsi="宋体" w:eastAsia="宋体"/>
          <w:color w:val="000000"/>
        </w:rPr>
      </w:pPr>
      <w:r>
        <w:rPr>
          <w:rFonts w:ascii="宋体" w:hAnsi="宋体" w:eastAsia="宋体" w:cs="宋体"/>
          <w:color w:val="000000"/>
        </w:rPr>
        <w:t>表</w:t>
      </w:r>
      <w:r>
        <w:rPr>
          <w:rFonts w:ascii="宋体" w:hAnsi="宋体" w:eastAsia="宋体"/>
          <w:color w:val="000000"/>
          <w:spacing w:val="2"/>
        </w:rPr>
        <w:t xml:space="preserve"> </w:t>
      </w:r>
      <w:r>
        <w:rPr>
          <w:rFonts w:ascii="宋体" w:hAnsi="宋体" w:eastAsia="宋体"/>
          <w:color w:val="000000"/>
        </w:rPr>
        <w:t>4-1-1</w:t>
      </w:r>
      <w:r>
        <w:rPr>
          <w:rFonts w:ascii="宋体" w:hAnsi="宋体" w:eastAsia="宋体" w:cs="宋体"/>
          <w:color w:val="000000"/>
          <w:spacing w:val="-1"/>
        </w:rPr>
        <w:t>注册</w:t>
      </w:r>
      <w:r>
        <w:rPr>
          <w:rFonts w:ascii="宋体" w:hAnsi="宋体" w:eastAsia="宋体"/>
          <w:color w:val="000000"/>
          <w:spacing w:val="3"/>
        </w:rPr>
        <w:t xml:space="preserve"> </w:t>
      </w:r>
      <w:r>
        <w:rPr>
          <w:rFonts w:ascii="宋体" w:hAnsi="宋体" w:eastAsia="宋体"/>
          <w:color w:val="000000"/>
        </w:rPr>
        <w:t>RCS</w:t>
      </w:r>
      <w:r>
        <w:rPr>
          <w:rFonts w:ascii="宋体" w:hAnsi="宋体" w:eastAsia="宋体" w:cs="宋体"/>
          <w:color w:val="000000"/>
        </w:rPr>
        <w:t>消息结构表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410"/>
        <w:gridCol w:w="1985"/>
        <w:gridCol w:w="3481"/>
      </w:tblGrid>
      <w:tr>
        <w:trPr/>
        <w:tc>
          <w:tcPr>
            <w:tcW w:w="2410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标识符</w:t>
            </w:r>
          </w:p>
        </w:tc>
        <w:tc>
          <w:tcPr>
            <w:tcW w:w="1985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数据类型</w:t>
            </w:r>
          </w:p>
        </w:tc>
        <w:tc>
          <w:tcPr>
            <w:tcW w:w="348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描述</w:t>
            </w:r>
          </w:p>
        </w:tc>
      </w:tr>
      <w:tr>
        <w:trPr/>
        <w:tc>
          <w:tcPr>
            <w:tcW w:w="2410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header</w:t>
            </w:r>
          </w:p>
        </w:tc>
        <w:tc>
          <w:tcPr>
            <w:tcW w:w="1985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见3</w:t>
            </w:r>
            <w:r>
              <w:rPr>
                <w:rFonts w:ascii="宋体" w:hAnsi="宋体" w:eastAsia="宋体"/>
                <w:sz w:val="24"/>
                <w:szCs w:val="24"/>
              </w:rPr>
              <w:t>.3</w:t>
            </w:r>
          </w:p>
        </w:tc>
        <w:tc>
          <w:tcPr>
            <w:tcW w:w="348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2410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connectionState</w:t>
            </w:r>
          </w:p>
        </w:tc>
        <w:tc>
          <w:tcPr>
            <w:tcW w:w="1985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S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tring</w:t>
            </w:r>
          </w:p>
        </w:tc>
        <w:tc>
          <w:tcPr>
            <w:tcW w:w="348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</w:rPr>
              <w:t>固定为 ONLINE 字符串</w:t>
            </w:r>
          </w:p>
        </w:tc>
      </w:tr>
    </w:tbl>
    <w:p>
      <w:pPr>
        <w:pStyle w:val="000006"/>
        <w:ind w:firstLine="420"/>
        <w:rPr>
          <w:rFonts w:ascii="Microsoft Sans Serif" w:hAnsi="Microsoft Sans Serif" w:cs="Microsoft Sans Serif"/>
          <w:b w:val="false"/>
          <w:bCs w:val="false"/>
          <w:color w:val="000000"/>
          <w:sz w:val="28"/>
          <w:szCs w:val="28"/>
        </w:rPr>
      </w:pPr>
      <w:bookmarkStart w:id="19" w:name="_Toc218510650"/>
      <w:r>
        <w:rPr>
          <w:rFonts w:ascii="宋体" w:hAnsi="宋体" w:eastAsia="宋体"/>
          <w:b w:val="false"/>
          <w:bCs w:val="false"/>
          <w:sz w:val="28"/>
          <w:szCs w:val="28"/>
        </w:rPr>
        <w:t xml:space="preserve">4.1.2 </w:t>
      </w:r>
      <w:r>
        <w:rPr>
          <w:rFonts w:hint="eastAsia" w:ascii="Microsoft Sans Serif" w:hAnsi="Microsoft Sans Serif" w:cs="Microsoft Sans Serif"/>
          <w:b w:val="false"/>
          <w:bCs w:val="false"/>
          <w:color w:val="000000"/>
          <w:sz w:val="28"/>
          <w:szCs w:val="28"/>
        </w:rPr>
        <w:t>设备主动下线</w:t>
      </w:r>
      <w:bookmarkEnd w:id="19"/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AGV与MQTTBroker 之间保持稳定连接，由于AGV下线等原因，AGV需主动向RCS发送下线请求，其消息结构如下:</w:t>
      </w:r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 4-1-2 主动下线 RCS 消息结构表</w:t>
      </w:r>
    </w:p>
    <w:tbl>
      <w:tblPr>
        <w:tblStyle w:val="000012"/>
        <w:tblW w:w="0" w:type="auto"/>
        <w:tblInd w:w="421" w:type="dxa"/>
        <w:tblLayout w:type="fixed"/>
        <w:tblLook w:firstRow="true" w:lastRow="false" w:firstColumn="true" w:lastColumn="false" w:noHBand="false" w:noVBand="true" w:val="04A0"/>
      </w:tblPr>
      <w:tblGrid>
        <w:gridCol w:w="2409"/>
        <w:gridCol w:w="1985"/>
        <w:gridCol w:w="3481"/>
      </w:tblGrid>
      <w:tr>
        <w:trPr/>
        <w:tc>
          <w:tcPr>
            <w:tcW w:w="2409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标识符</w:t>
            </w:r>
          </w:p>
        </w:tc>
        <w:tc>
          <w:tcPr>
            <w:tcW w:w="198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数据类型</w:t>
            </w:r>
          </w:p>
        </w:tc>
        <w:tc>
          <w:tcPr>
            <w:tcW w:w="3481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描述</w:t>
            </w:r>
          </w:p>
        </w:tc>
      </w:tr>
      <w:tr>
        <w:trPr/>
        <w:tc>
          <w:tcPr>
            <w:tcW w:w="2409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/>
                <w:color w:val="000000"/>
                <w:spacing w:val="1"/>
              </w:rPr>
              <w:t>header</w:t>
            </w:r>
          </w:p>
        </w:tc>
        <w:tc>
          <w:tcPr>
            <w:tcW w:w="1985" w:type="dxa"/>
          </w:tcPr>
          <w:p>
            <w:pPr>
              <w:spacing w:before="105" w:line="221" w:lineRule="exact"/>
              <w:ind w:left="113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见</w:t>
            </w:r>
            <w:r>
              <w:rPr>
                <w:color w:val="000000"/>
                <w:spacing w:val="2"/>
              </w:rPr>
              <w:t xml:space="preserve"> </w:t>
            </w:r>
            <w:r>
              <w:rPr>
                <w:rFonts w:ascii="宋体"/>
                <w:color w:val="000000"/>
              </w:rPr>
              <w:t>3.3</w:t>
            </w:r>
            <w:r>
              <w:rPr>
                <w:rFonts w:hint="eastAsia"/>
                <w:color w:val="000000"/>
              </w:rPr>
              <w:t xml:space="preserve"> </w:t>
            </w:r>
          </w:p>
        </w:tc>
        <w:tc>
          <w:tcPr>
            <w:tcW w:w="3481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2409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/>
                <w:color w:val="000000"/>
                <w:lang w:eastAsia="en-US"/>
              </w:rPr>
              <w:t>connectionState</w:t>
            </w:r>
          </w:p>
        </w:tc>
        <w:tc>
          <w:tcPr>
            <w:tcW w:w="198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/>
                <w:color w:val="000000"/>
                <w:spacing w:val="1"/>
                <w:lang w:eastAsia="en-US"/>
              </w:rPr>
              <w:t>string</w:t>
            </w:r>
          </w:p>
        </w:tc>
        <w:tc>
          <w:tcPr>
            <w:tcW w:w="3481" w:type="dxa"/>
          </w:tcPr>
          <w:p>
            <w:pPr>
              <w:spacing w:before="105" w:line="221" w:lineRule="exact"/>
              <w:ind w:left="113"/>
              <w:rPr>
                <w:rFonts w:ascii="宋体" w:hAnsi="宋体" w:eastAsia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lang w:eastAsia="en-US"/>
              </w:rPr>
              <w:t>固定为</w:t>
            </w:r>
            <w:r>
              <w:rPr>
                <w:rFonts w:ascii="宋体" w:hAnsi="宋体" w:eastAsia="宋体"/>
                <w:color w:val="000000"/>
                <w:spacing w:val="1"/>
                <w:lang w:eastAsia="en-US"/>
              </w:rPr>
              <w:t xml:space="preserve"> </w:t>
            </w:r>
            <w:r>
              <w:rPr>
                <w:rFonts w:ascii="宋体" w:hAnsi="宋体" w:eastAsia="宋体"/>
                <w:color w:val="000000"/>
                <w:lang w:eastAsia="en-US"/>
              </w:rPr>
              <w:t>OFFLINE</w:t>
            </w:r>
            <w:r>
              <w:rPr>
                <w:rFonts w:ascii="宋体" w:hAnsi="宋体" w:eastAsia="宋体" w:cs="宋体"/>
                <w:color w:val="000000"/>
                <w:lang w:eastAsia="en-US"/>
              </w:rPr>
              <w:t>字符串</w:t>
            </w:r>
          </w:p>
        </w:tc>
      </w:tr>
    </w:tbl>
    <w:p>
      <w:pPr>
        <w:pStyle w:val="000006"/>
        <w:ind w:firstLine="420"/>
        <w:rPr>
          <w:rFonts w:ascii="Microsoft Sans Serif" w:hAnsi="Microsoft Sans Serif" w:cs="Microsoft Sans Serif"/>
          <w:b w:val="false"/>
          <w:bCs w:val="false"/>
          <w:color w:val="000000"/>
          <w:sz w:val="28"/>
          <w:szCs w:val="28"/>
        </w:rPr>
      </w:pPr>
      <w:bookmarkStart w:id="20" w:name="_Toc218510651"/>
      <w:r>
        <w:rPr>
          <w:rFonts w:ascii="宋体" w:hAnsi="宋体" w:eastAsia="宋体"/>
          <w:b w:val="false"/>
          <w:bCs w:val="false"/>
          <w:sz w:val="28"/>
          <w:szCs w:val="28"/>
        </w:rPr>
        <w:t xml:space="preserve">4.1.3 </w:t>
      </w:r>
      <w:r>
        <w:rPr>
          <w:rFonts w:hint="eastAsia" w:ascii="宋体" w:hAnsi="宋体" w:eastAsia="宋体" w:cs="Microsoft Sans Serif"/>
          <w:b w:val="false"/>
          <w:bCs w:val="false"/>
          <w:color w:val="000000"/>
          <w:sz w:val="28"/>
          <w:szCs w:val="28"/>
        </w:rPr>
        <w:t>设备意外下线</w:t>
      </w:r>
      <w:bookmarkEnd w:id="20"/>
    </w:p>
    <w:p>
      <w:pPr>
        <w:spacing w:line="360" w:lineRule="auto"/>
        <w:ind w:left="420"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因断电等意外因素，AGV 与 broker 之间的连接中断，由broker代为发送遗嘱消息给RCS，通知设备断连。此消息由 AGV在连接MQTT Broker 时的遗嘱消息定义，结构如下。</w:t>
      </w:r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>表4-1-3意外下线消息结构表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1985"/>
        <w:gridCol w:w="2268"/>
        <w:gridCol w:w="3623"/>
      </w:tblGrid>
      <w:tr>
        <w:trPr/>
        <w:tc>
          <w:tcPr>
            <w:tcW w:w="198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标识符</w:t>
            </w:r>
          </w:p>
        </w:tc>
        <w:tc>
          <w:tcPr>
            <w:tcW w:w="226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数据类型</w:t>
            </w:r>
          </w:p>
        </w:tc>
        <w:tc>
          <w:tcPr>
            <w:tcW w:w="3623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描述</w:t>
            </w:r>
          </w:p>
        </w:tc>
      </w:tr>
      <w:tr>
        <w:trPr/>
        <w:tc>
          <w:tcPr>
            <w:tcW w:w="198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/>
                <w:color w:val="000000"/>
                <w:spacing w:val="1"/>
              </w:rPr>
              <w:t>header</w:t>
            </w:r>
          </w:p>
        </w:tc>
        <w:tc>
          <w:tcPr>
            <w:tcW w:w="226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见3</w:t>
            </w:r>
            <w:r>
              <w:rPr>
                <w:rFonts w:ascii="宋体" w:hAnsi="宋体" w:eastAsia="宋体"/>
                <w:sz w:val="24"/>
                <w:szCs w:val="24"/>
              </w:rPr>
              <w:t>.3</w:t>
            </w:r>
          </w:p>
        </w:tc>
        <w:tc>
          <w:tcPr>
            <w:tcW w:w="3623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8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/>
                <w:color w:val="000000"/>
                <w:lang w:eastAsia="en-US"/>
              </w:rPr>
              <w:t>connectionState</w:t>
            </w:r>
          </w:p>
        </w:tc>
        <w:tc>
          <w:tcPr>
            <w:tcW w:w="226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/>
                <w:color w:val="000000"/>
                <w:spacing w:val="1"/>
                <w:lang w:eastAsia="en-US"/>
              </w:rPr>
              <w:t>string</w:t>
            </w:r>
          </w:p>
        </w:tc>
        <w:tc>
          <w:tcPr>
            <w:tcW w:w="3623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lang w:eastAsia="en-US"/>
              </w:rPr>
              <w:t>固定为</w:t>
            </w:r>
            <w:r>
              <w:rPr>
                <w:rFonts w:ascii="宋体" w:hAnsi="宋体" w:eastAsia="宋体"/>
                <w:color w:val="000000"/>
                <w:spacing w:val="1"/>
                <w:lang w:eastAsia="en-US"/>
              </w:rPr>
              <w:t xml:space="preserve"> </w:t>
            </w:r>
            <w:r>
              <w:rPr>
                <w:rFonts w:ascii="宋体" w:hAnsi="宋体" w:eastAsia="宋体"/>
                <w:color w:val="000000"/>
                <w:lang w:eastAsia="en-US"/>
              </w:rPr>
              <w:t>CONNECTIONBROKEN</w:t>
            </w:r>
            <w:r>
              <w:rPr>
                <w:rFonts w:ascii="宋体" w:hAnsi="宋体" w:eastAsia="宋体" w:cs="宋体"/>
                <w:color w:val="000000"/>
                <w:spacing w:val="1"/>
                <w:lang w:eastAsia="en-US"/>
              </w:rPr>
              <w:t>字符串</w:t>
            </w:r>
          </w:p>
        </w:tc>
      </w:tr>
    </w:tbl>
    <w:p>
      <w:pPr>
        <w:spacing w:line="360" w:lineRule="auto"/>
        <w:ind w:left="420" w:firstLine="480" w:firstLineChars="200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>
      <w:pPr>
        <w:pStyle w:val="000002"/>
        <w:ind w:left="425"/>
        <w:rPr>
          <w:rFonts w:ascii="宋体" w:hAnsi="宋体" w:eastAsia="宋体"/>
          <w:sz w:val="36"/>
          <w:szCs w:val="36"/>
        </w:rPr>
      </w:pPr>
      <w:bookmarkStart w:id="21" w:name="_Toc218510652"/>
      <w:r>
        <w:rPr>
          <w:rFonts w:ascii="宋体" w:hAnsi="宋体" w:eastAsia="宋体"/>
          <w:sz w:val="36"/>
          <w:szCs w:val="36"/>
        </w:rPr>
        <w:t>5</w:t>
      </w:r>
      <w:r>
        <w:rPr>
          <w:rFonts w:hint="eastAsia" w:ascii="宋体" w:hAnsi="宋体" w:eastAsia="宋体"/>
          <w:sz w:val="36"/>
          <w:szCs w:val="36"/>
        </w:rPr>
        <w:t>协议说明</w:t>
      </w:r>
      <w:bookmarkEnd w:id="21"/>
    </w:p>
    <w:p>
      <w:pPr>
        <w:ind w:firstLine="420" w:firstLineChars="200"/>
        <w:rPr>
          <w:rFonts w:ascii="宋体" w:hAnsi="宋体" w:eastAsia="宋体"/>
          <w:color w:val="FF0000"/>
        </w:rPr>
      </w:pPr>
      <w:r>
        <w:rPr>
          <w:rFonts w:hint="eastAsia" w:ascii="宋体" w:hAnsi="宋体" w:eastAsia="宋体"/>
          <w:color w:val="FF0000"/>
        </w:rPr>
        <w:t>注 下表中的+表示为表格第一项的子项，层级结构为包含关系，而非并列。</w:t>
      </w:r>
    </w:p>
    <w:p>
      <w:pPr>
        <w:pStyle w:val="000004"/>
        <w:ind w:left="5" w:firstLine="420"/>
        <w:rPr>
          <w:rFonts w:ascii="宋体" w:hAnsi="宋体" w:eastAsia="宋体"/>
        </w:rPr>
      </w:pPr>
      <w:bookmarkStart w:id="22" w:name="_Toc218510653"/>
      <w:r>
        <w:rPr>
          <w:rFonts w:ascii="宋体" w:hAnsi="宋体" w:eastAsia="宋体"/>
        </w:rPr>
        <w:t xml:space="preserve">5.1 </w:t>
      </w:r>
      <w:r>
        <w:rPr>
          <w:rFonts w:hint="eastAsia" w:ascii="宋体" w:hAnsi="宋体" w:eastAsia="宋体"/>
        </w:rPr>
        <w:t>order话题</w:t>
      </w:r>
      <w:bookmarkEnd w:id="22"/>
    </w:p>
    <w:p>
      <w:pPr>
        <w:pStyle w:val="000006"/>
        <w:ind w:firstLine="420"/>
        <w:rPr>
          <w:rFonts w:ascii="Microsoft Sans Serif" w:hAnsi="Microsoft Sans Serif" w:cs="Microsoft Sans Serif"/>
          <w:b w:val="false"/>
          <w:bCs w:val="false"/>
          <w:color w:val="000000"/>
          <w:sz w:val="28"/>
          <w:szCs w:val="28"/>
        </w:rPr>
      </w:pPr>
      <w:bookmarkStart w:id="23" w:name="_Toc218510654"/>
      <w:r>
        <w:rPr>
          <w:rFonts w:ascii="宋体" w:hAnsi="宋体" w:eastAsia="宋体"/>
          <w:b w:val="false"/>
          <w:bCs w:val="false"/>
          <w:sz w:val="28"/>
          <w:szCs w:val="28"/>
        </w:rPr>
        <w:t xml:space="preserve">5.1.1 </w:t>
      </w:r>
      <w:r>
        <w:rPr>
          <w:rFonts w:hint="eastAsia" w:ascii="Microsoft Sans Serif" w:hAnsi="Microsoft Sans Serif" w:cs="Microsoft Sans Serif"/>
          <w:b w:val="false"/>
          <w:bCs w:val="false"/>
          <w:color w:val="000000"/>
          <w:sz w:val="28"/>
          <w:szCs w:val="28"/>
        </w:rPr>
        <w:t>order字段说明</w:t>
      </w:r>
      <w:bookmarkEnd w:id="23"/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5-1-1 order </w:t>
      </w:r>
      <w:r>
        <w:rPr>
          <w:rFonts w:hint="eastAsia" w:ascii="宋体" w:hAnsi="宋体" w:eastAsia="宋体"/>
          <w:color w:val="000000"/>
          <w:szCs w:val="21"/>
        </w:rPr>
        <w:t>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1418"/>
        <w:gridCol w:w="1276"/>
        <w:gridCol w:w="4394"/>
        <w:gridCol w:w="788"/>
      </w:tblGrid>
      <w:tr>
        <w:trPr/>
        <w:tc>
          <w:tcPr>
            <w:tcW w:w="1418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27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4394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788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1418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header</w:t>
            </w:r>
          </w:p>
        </w:tc>
        <w:tc>
          <w:tcPr>
            <w:tcW w:w="127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object</w:t>
            </w:r>
          </w:p>
        </w:tc>
        <w:tc>
          <w:tcPr>
            <w:tcW w:w="4394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数据头，详见3</w:t>
            </w:r>
            <w:r>
              <w:rPr>
                <w:rFonts w:ascii="宋体" w:hAnsi="宋体" w:eastAsia="宋体"/>
                <w:sz w:val="18"/>
                <w:szCs w:val="18"/>
              </w:rPr>
              <w:t>.3</w:t>
            </w:r>
          </w:p>
        </w:tc>
        <w:tc>
          <w:tcPr>
            <w:tcW w:w="78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418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orderId</w:t>
            </w:r>
          </w:p>
        </w:tc>
        <w:tc>
          <w:tcPr>
            <w:tcW w:w="127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4394" w:type="dxa"/>
          </w:tcPr>
          <w:p>
            <w:pPr>
              <w:jc w:val="left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任务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ID</w:t>
            </w: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，用于识别同一个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order</w:t>
            </w: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下的多个路段追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加的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order</w:t>
            </w:r>
            <w:r>
              <w:rPr>
                <w:rFonts w:hint="eastAsia" w:ascii="宋体" w:hAnsi="宋体" w:eastAsia="宋体" w:cs="宋体"/>
                <w:color w:val="333333"/>
                <w:spacing w:val="2"/>
                <w:sz w:val="18"/>
                <w:szCs w:val="18"/>
              </w:rPr>
              <w:t>消息</w:t>
            </w:r>
          </w:p>
        </w:tc>
        <w:tc>
          <w:tcPr>
            <w:tcW w:w="78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418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orderUpdateId</w:t>
            </w:r>
          </w:p>
        </w:tc>
        <w:tc>
          <w:tcPr>
            <w:tcW w:w="127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uint32</w:t>
            </w:r>
          </w:p>
        </w:tc>
        <w:tc>
          <w:tcPr>
            <w:tcW w:w="4394" w:type="dxa"/>
          </w:tcPr>
          <w:p>
            <w:pPr>
              <w:jc w:val="left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追加的段任务标识。每个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orderId</w:t>
            </w: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下的</w:t>
            </w:r>
          </w:p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orderUpdateId</w:t>
            </w:r>
            <w:r>
              <w:rPr>
                <w:rFonts w:ascii="宋体" w:hAnsi="宋体" w:eastAsia="宋体"/>
                <w:color w:val="333333"/>
                <w:spacing w:val="-5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不允许重复</w:t>
            </w:r>
          </w:p>
        </w:tc>
        <w:tc>
          <w:tcPr>
            <w:tcW w:w="78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418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*zoneSetId*</w:t>
            </w:r>
          </w:p>
        </w:tc>
        <w:tc>
          <w:tcPr>
            <w:tcW w:w="127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</w:p>
        </w:tc>
        <w:tc>
          <w:tcPr>
            <w:tcW w:w="4394" w:type="dxa"/>
          </w:tcPr>
          <w:p>
            <w:pPr>
              <w:spacing w:line="360" w:lineRule="auto"/>
              <w:jc w:val="lef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目前暂不关注</w:t>
            </w:r>
          </w:p>
        </w:tc>
        <w:tc>
          <w:tcPr>
            <w:tcW w:w="78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1418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20"/>
              </w:rPr>
              <w:t>nodes[</w:t>
            </w:r>
            <w:r>
              <w:rPr>
                <w:rFonts w:ascii="宋体" w:hAnsi="宋体" w:eastAsia="宋体"/>
                <w:b/>
                <w:color w:val="333333"/>
                <w:sz w:val="20"/>
              </w:rPr>
              <w:t>node</w:t>
            </w:r>
            <w:r>
              <w:rPr>
                <w:rFonts w:ascii="宋体" w:hAnsi="宋体" w:eastAsia="宋体"/>
                <w:color w:val="333333"/>
                <w:sz w:val="20"/>
              </w:rPr>
              <w:t>]</w:t>
            </w:r>
          </w:p>
        </w:tc>
        <w:tc>
          <w:tcPr>
            <w:tcW w:w="127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array</w:t>
            </w:r>
          </w:p>
        </w:tc>
        <w:tc>
          <w:tcPr>
            <w:tcW w:w="4394" w:type="dxa"/>
          </w:tcPr>
          <w:p>
            <w:pPr>
              <w:spacing w:line="360" w:lineRule="auto"/>
              <w:jc w:val="lef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pacing w:val="-1"/>
                <w:sz w:val="20"/>
              </w:rPr>
              <w:t>node</w:t>
            </w:r>
            <w:r>
              <w:rPr>
                <w:rFonts w:hint="eastAsia" w:ascii="宋体" w:hAnsi="宋体" w:eastAsia="宋体" w:cs="宋体"/>
                <w:color w:val="333333"/>
                <w:sz w:val="20"/>
              </w:rPr>
              <w:t>节点信息数组</w:t>
            </w:r>
          </w:p>
        </w:tc>
        <w:tc>
          <w:tcPr>
            <w:tcW w:w="78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418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20"/>
              </w:rPr>
            </w:pPr>
            <w:r>
              <w:rPr>
                <w:rFonts w:ascii="宋体" w:hAnsi="宋体" w:eastAsia="宋体"/>
                <w:color w:val="333333"/>
                <w:sz w:val="20"/>
              </w:rPr>
              <w:t>edges[</w:t>
            </w:r>
            <w:r>
              <w:rPr>
                <w:rFonts w:ascii="宋体" w:hAnsi="宋体" w:eastAsia="宋体"/>
                <w:b/>
                <w:color w:val="333333"/>
                <w:sz w:val="20"/>
              </w:rPr>
              <w:t>edge</w:t>
            </w:r>
            <w:r>
              <w:rPr>
                <w:rFonts w:ascii="宋体" w:hAnsi="宋体" w:eastAsia="宋体"/>
                <w:color w:val="333333"/>
                <w:sz w:val="20"/>
              </w:rPr>
              <w:t>]</w:t>
            </w:r>
          </w:p>
        </w:tc>
        <w:tc>
          <w:tcPr>
            <w:tcW w:w="127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array</w:t>
            </w:r>
          </w:p>
        </w:tc>
        <w:tc>
          <w:tcPr>
            <w:tcW w:w="4394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color w:val="333333"/>
                <w:spacing w:val="-1"/>
                <w:sz w:val="20"/>
              </w:rPr>
            </w:pPr>
            <w:r>
              <w:rPr>
                <w:rFonts w:ascii="宋体" w:hAnsi="宋体" w:eastAsia="宋体"/>
                <w:color w:val="333333"/>
                <w:spacing w:val="-1"/>
                <w:sz w:val="20"/>
              </w:rPr>
              <w:t>edge</w:t>
            </w:r>
            <w:r>
              <w:rPr>
                <w:rFonts w:hint="eastAsia" w:ascii="宋体" w:hAnsi="宋体" w:eastAsia="宋体" w:cs="宋体"/>
                <w:color w:val="333333"/>
                <w:sz w:val="20"/>
              </w:rPr>
              <w:t>边信息数组</w:t>
            </w:r>
          </w:p>
        </w:tc>
        <w:tc>
          <w:tcPr>
            <w:tcW w:w="78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>
      <w:pPr>
        <w:pStyle w:val="000006"/>
        <w:ind w:firstLine="420"/>
        <w:rPr>
          <w:rFonts w:ascii="Microsoft Sans Serif" w:hAnsi="Microsoft Sans Serif" w:cs="Microsoft Sans Serif"/>
          <w:b w:val="false"/>
          <w:bCs w:val="false"/>
          <w:color w:val="000000"/>
          <w:sz w:val="28"/>
          <w:szCs w:val="28"/>
        </w:rPr>
      </w:pPr>
      <w:bookmarkStart w:id="24" w:name="_Toc218510655"/>
      <w:r>
        <w:rPr>
          <w:rFonts w:ascii="宋体" w:hAnsi="宋体" w:eastAsia="宋体"/>
          <w:b w:val="false"/>
          <w:bCs w:val="false"/>
          <w:sz w:val="28"/>
          <w:szCs w:val="28"/>
        </w:rPr>
        <w:t xml:space="preserve">5.1.2 </w:t>
      </w:r>
      <w:r>
        <w:rPr>
          <w:rFonts w:hint="eastAsia" w:ascii="Microsoft Sans Serif" w:hAnsi="Microsoft Sans Serif" w:cs="Microsoft Sans Serif"/>
          <w:b w:val="false"/>
          <w:bCs w:val="false"/>
          <w:color w:val="000000"/>
          <w:sz w:val="28"/>
          <w:szCs w:val="28"/>
        </w:rPr>
        <w:t>node字段说明</w:t>
      </w:r>
      <w:bookmarkEnd w:id="24"/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5-1-2-1 </w:t>
      </w:r>
      <w:r>
        <w:rPr>
          <w:rFonts w:hint="eastAsia" w:ascii="宋体" w:hAnsi="宋体" w:eastAsia="宋体"/>
          <w:color w:val="000000"/>
          <w:szCs w:val="21"/>
        </w:rPr>
        <w:t>节点</w:t>
      </w:r>
      <w:r>
        <w:rPr>
          <w:rFonts w:ascii="宋体" w:hAnsi="宋体" w:eastAsia="宋体"/>
          <w:color w:val="000000"/>
          <w:szCs w:val="21"/>
        </w:rPr>
        <w:t xml:space="preserve"> node </w:t>
      </w:r>
      <w:r>
        <w:rPr>
          <w:rFonts w:hint="eastAsia" w:ascii="宋体" w:hAnsi="宋体" w:eastAsia="宋体"/>
          <w:color w:val="000000"/>
          <w:szCs w:val="21"/>
        </w:rPr>
        <w:t>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1916"/>
        <w:gridCol w:w="1228"/>
        <w:gridCol w:w="3989"/>
        <w:gridCol w:w="743"/>
      </w:tblGrid>
      <w:tr>
        <w:trPr/>
        <w:tc>
          <w:tcPr>
            <w:tcW w:w="191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228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398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743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191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node</w:t>
            </w:r>
          </w:p>
        </w:tc>
        <w:tc>
          <w:tcPr>
            <w:tcW w:w="1228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object</w:t>
            </w:r>
          </w:p>
        </w:tc>
        <w:tc>
          <w:tcPr>
            <w:tcW w:w="398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node节点对象</w:t>
            </w:r>
          </w:p>
        </w:tc>
        <w:tc>
          <w:tcPr>
            <w:tcW w:w="743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1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Arial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nodeid</w:t>
            </w:r>
          </w:p>
        </w:tc>
        <w:tc>
          <w:tcPr>
            <w:tcW w:w="1228" w:type="dxa"/>
          </w:tcPr>
          <w:p>
            <w:pPr>
              <w:spacing w:line="360" w:lineRule="auto"/>
              <w:rPr>
                <w:rFonts w:ascii="Arial"/>
                <w:color w:val="333333"/>
                <w:sz w:val="18"/>
                <w:szCs w:val="18"/>
              </w:rPr>
            </w:pPr>
            <w:r>
              <w:rPr>
                <w:rFonts w:hint="eastAsia" w:ascii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989" w:type="dxa"/>
          </w:tcPr>
          <w:p>
            <w:pPr>
              <w:spacing w:before="159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节点唯一标识，可转化为数字使用</w:t>
            </w:r>
            <w:r>
              <w:rPr>
                <w:rFonts w:ascii="宋体" w:hAnsi="宋体" w:eastAsia="宋体" w:cs="宋体"/>
                <w:color w:val="333333"/>
                <w:sz w:val="18"/>
                <w:szCs w:val="18"/>
              </w:rPr>
              <w:t>(不可英文字母等)</w:t>
            </w:r>
          </w:p>
        </w:tc>
        <w:tc>
          <w:tcPr>
            <w:tcW w:w="743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16" w:type="dxa"/>
          </w:tcPr>
          <w:p>
            <w:pPr>
              <w:spacing w:line="72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sequenceId</w:t>
            </w:r>
          </w:p>
        </w:tc>
        <w:tc>
          <w:tcPr>
            <w:tcW w:w="1228" w:type="dxa"/>
          </w:tcPr>
          <w:p>
            <w:pPr>
              <w:spacing w:line="72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/>
                <w:color w:val="333333"/>
                <w:sz w:val="18"/>
                <w:szCs w:val="18"/>
              </w:rPr>
              <w:t>uint32</w:t>
            </w:r>
          </w:p>
        </w:tc>
        <w:tc>
          <w:tcPr>
            <w:tcW w:w="3989" w:type="dxa"/>
          </w:tcPr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此编号为了在一个命令中跟踪节点和边的序列，并简化命令更新。目的是区分在一个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orderId中多次传递的节点。变量sequenceId在相同顺序的所有节点和边上运行，并在发出新orderId时重置。</w:t>
            </w:r>
          </w:p>
        </w:tc>
        <w:tc>
          <w:tcPr>
            <w:tcW w:w="743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1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nodeDescription</w:t>
            </w:r>
          </w:p>
        </w:tc>
        <w:tc>
          <w:tcPr>
            <w:tcW w:w="1228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989" w:type="dxa"/>
          </w:tcPr>
          <w:p>
            <w:pPr>
              <w:spacing w:line="360" w:lineRule="auto"/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节点描述，目前暂不关注</w:t>
            </w:r>
          </w:p>
        </w:tc>
        <w:tc>
          <w:tcPr>
            <w:tcW w:w="743" w:type="dxa"/>
          </w:tcPr>
          <w:p>
            <w:pPr>
              <w:spacing w:line="360" w:lineRule="auto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1916" w:type="dxa"/>
          </w:tcPr>
          <w:p>
            <w:pPr>
              <w:spacing w:line="720" w:lineRule="auto"/>
              <w:rPr>
                <w:rFonts w:ascii="Arial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released</w:t>
            </w:r>
          </w:p>
        </w:tc>
        <w:tc>
          <w:tcPr>
            <w:tcW w:w="1228" w:type="dxa"/>
          </w:tcPr>
          <w:p>
            <w:pPr>
              <w:spacing w:line="720" w:lineRule="auto"/>
              <w:rPr>
                <w:rFonts w:ascii="Arial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3989" w:type="dxa"/>
          </w:tcPr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节点释放标志。</w:t>
            </w:r>
          </w:p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true表示该路段平台已经释放，需要行走</w:t>
            </w:r>
          </w:p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false 表示平台预规划路段，但暂不允许行走</w:t>
            </w:r>
          </w:p>
          <w:p>
            <w:pPr>
              <w:jc w:val="left"/>
              <w:rPr>
                <w:rFonts w:ascii="宋体" w:hAnsi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暂不关注，默认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true即可</w:t>
            </w:r>
          </w:p>
        </w:tc>
        <w:tc>
          <w:tcPr>
            <w:tcW w:w="743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1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+nodePosition</w:t>
            </w:r>
          </w:p>
        </w:tc>
        <w:tc>
          <w:tcPr>
            <w:tcW w:w="1228" w:type="dxa"/>
          </w:tcPr>
          <w:p>
            <w:pPr>
              <w:spacing w:line="360" w:lineRule="auto"/>
              <w:rPr>
                <w:rFonts w:ascii="Arial"/>
                <w:color w:val="333333"/>
                <w:sz w:val="20"/>
              </w:rPr>
            </w:pPr>
            <w:r>
              <w:rPr>
                <w:rFonts w:hint="eastAsia" w:ascii="宋体"/>
                <w:color w:val="333333"/>
                <w:sz w:val="20"/>
              </w:rPr>
              <w:t>object</w:t>
            </w:r>
          </w:p>
        </w:tc>
        <w:tc>
          <w:tcPr>
            <w:tcW w:w="3989" w:type="dxa"/>
          </w:tcPr>
          <w:p>
            <w:pPr>
              <w:spacing w:line="360" w:lineRule="auto"/>
              <w:jc w:val="left"/>
              <w:rPr>
                <w:rFonts w:ascii="Arial"/>
                <w:color w:val="333333"/>
                <w:spacing w:val="-1"/>
                <w:sz w:val="20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节点位置信息描述；</w:t>
            </w:r>
          </w:p>
        </w:tc>
        <w:tc>
          <w:tcPr>
            <w:tcW w:w="743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16" w:type="dxa"/>
          </w:tcPr>
          <w:p>
            <w:pPr>
              <w:spacing w:line="480" w:lineRule="auto"/>
              <w:rPr>
                <w:rFonts w:ascii="宋体"/>
                <w:color w:val="000000"/>
                <w:sz w:val="20"/>
              </w:rPr>
            </w:pPr>
            <w:r>
              <w:rPr>
                <w:rFonts w:hint="eastAsia" w:ascii="宋体"/>
                <w:color w:val="333333"/>
                <w:sz w:val="20"/>
              </w:rPr>
              <w:t>+actions</w:t>
            </w:r>
            <w:r>
              <w:rPr>
                <w:rFonts w:hint="eastAsia" w:ascii="宋体"/>
                <w:color w:val="333333"/>
                <w:spacing w:val="1"/>
                <w:sz w:val="20"/>
              </w:rPr>
              <w:t>[action]</w:t>
            </w:r>
          </w:p>
        </w:tc>
        <w:tc>
          <w:tcPr>
            <w:tcW w:w="1228" w:type="dxa"/>
          </w:tcPr>
          <w:p>
            <w:pPr>
              <w:spacing w:line="480" w:lineRule="auto"/>
              <w:rPr>
                <w:rFonts w:ascii="宋体" w:hAnsi="宋体" w:eastAsia="宋体"/>
                <w:color w:val="333333"/>
                <w:sz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array</w:t>
            </w:r>
          </w:p>
        </w:tc>
        <w:tc>
          <w:tcPr>
            <w:tcW w:w="3989" w:type="dxa"/>
          </w:tcPr>
          <w:p>
            <w:pPr>
              <w:spacing w:line="480" w:lineRule="auto"/>
              <w:jc w:val="left"/>
              <w:rPr>
                <w:rFonts w:ascii="Arial"/>
                <w:color w:val="333333"/>
                <w:spacing w:val="-1"/>
                <w:sz w:val="20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节点上的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action数组</w:t>
            </w:r>
          </w:p>
        </w:tc>
        <w:tc>
          <w:tcPr>
            <w:tcW w:w="743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16" w:type="dxa"/>
          </w:tcPr>
          <w:p>
            <w:pPr>
              <w:spacing w:line="480" w:lineRule="auto"/>
              <w:rPr>
                <w:rFonts w:ascii="宋体"/>
                <w:color w:val="FF0000"/>
                <w:sz w:val="20"/>
              </w:rPr>
            </w:pPr>
            <w:r>
              <w:rPr>
                <w:rFonts w:ascii="宋体"/>
                <w:color w:val="FF0000"/>
                <w:sz w:val="20"/>
              </w:rPr>
              <w:t>+maxRotationSpeed</w:t>
            </w:r>
          </w:p>
        </w:tc>
        <w:tc>
          <w:tcPr>
            <w:tcW w:w="1228" w:type="dxa"/>
          </w:tcPr>
          <w:p>
            <w:pPr>
              <w:spacing w:line="480" w:lineRule="auto"/>
              <w:rPr>
                <w:rFonts w:ascii="宋体"/>
                <w:color w:val="FF0000"/>
                <w:sz w:val="20"/>
              </w:rPr>
            </w:pPr>
            <w:r>
              <w:rPr>
                <w:rFonts w:ascii="宋体"/>
                <w:color w:val="FF0000"/>
                <w:sz w:val="20"/>
              </w:rPr>
              <w:t>float64</w:t>
            </w:r>
          </w:p>
        </w:tc>
        <w:tc>
          <w:tcPr>
            <w:tcW w:w="3989" w:type="dxa"/>
          </w:tcPr>
          <w:p>
            <w:pPr>
              <w:spacing w:line="480" w:lineRule="auto"/>
              <w:jc w:val="left"/>
              <w:rPr>
                <w:rFonts w:ascii="宋体" w:hAnsi="宋体" w:eastAsia="宋体" w:cs="宋体"/>
                <w:color w:val="FF0000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点上最大旋转速度</w:t>
            </w:r>
            <w:r>
              <w:rPr>
                <w:rFonts w:ascii="宋体" w:hAnsi="宋体" w:eastAsia="宋体" w:cs="宋体"/>
                <w:color w:val="FF0000"/>
                <w:spacing w:val="-1"/>
                <w:sz w:val="18"/>
                <w:szCs w:val="18"/>
              </w:rPr>
              <w:t>(弧度/s)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默认：</w:t>
            </w:r>
            <w:r>
              <w:rPr>
                <w:rFonts w:ascii="宋体" w:hAnsi="宋体" w:eastAsia="宋体" w:cs="宋体"/>
                <w:color w:val="FF0000"/>
                <w:spacing w:val="-1"/>
                <w:sz w:val="18"/>
                <w:szCs w:val="18"/>
              </w:rPr>
              <w:t>0.5</w:t>
            </w:r>
          </w:p>
        </w:tc>
        <w:tc>
          <w:tcPr>
            <w:tcW w:w="743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必须</w:t>
            </w:r>
          </w:p>
        </w:tc>
      </w:tr>
      <w:tr>
        <w:trPr>
          <w:wBefore/>
          <w:trHeight/>
        </w:trPr>
        <w:tc>
          <w:tcPr>
            <w:tcW w:w="1916" w:type="dxa"/>
          </w:tcPr>
          <w:p>
            <w:pPr>
              <w:spacing w:line="480" w:lineRule="auto"/>
              <w:ind/>
              <w:rPr>
                <w:rFonts w:ascii="宋体"/>
                <w:color w:val="FF0000"/>
                <w:sz w:val="20"/>
              </w:rPr>
            </w:pPr>
            <w:r>
              <w:rPr>
                <w:rFonts w:hint="eastAsia" w:ascii="宋体" w:hAnsi="宋体" w:eastAsia="宋体"/>
                <w:color w:val="FF0000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FF0000"/>
                <w:sz w:val="18"/>
                <w:szCs w:val="18"/>
              </w:rPr>
              <w:t>rotationAllowed</w:t>
            </w:r>
          </w:p>
        </w:tc>
        <w:tc>
          <w:tcPr>
            <w:tcW w:w="1228" w:type="dxa"/>
          </w:tcPr>
          <w:p>
            <w:pPr>
              <w:spacing w:line="480" w:lineRule="auto"/>
              <w:ind/>
              <w:rPr>
                <w:rFonts w:ascii="宋体"/>
                <w:color w:val="FF0000"/>
                <w:sz w:val="20"/>
              </w:rPr>
            </w:pPr>
            <w:r>
              <w:rPr>
                <w:rFonts w:ascii="宋体" w:hAnsi="宋体" w:eastAsia="宋体"/>
                <w:color w:val="FF0000"/>
                <w:sz w:val="18"/>
                <w:szCs w:val="18"/>
              </w:rPr>
              <w:t>boolean</w:t>
            </w:r>
          </w:p>
        </w:tc>
        <w:tc>
          <w:tcPr>
            <w:tcW w:w="3989" w:type="dxa"/>
          </w:tcPr>
          <w:p>
            <w:pPr>
              <w:numPr/>
              <w:pBdr>
                <w:bottom/>
              </w:pBdr>
              <w:spacing w:line="276" w:lineRule="auto"/>
              <w:ind/>
              <w:jc w:val="left"/>
              <w:rPr>
                <w:rFonts w:ascii="宋体" w:hAnsi="宋体" w:eastAsia="宋体" w:cs="宋体"/>
                <w:color w:val="FF0000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默认true</w:t>
            </w:r>
            <w:r>
              <w:rPr>
                <w:rFonts w:ascii="宋体" w:hAnsi="宋体" w:eastAsia="宋体" w:cs="宋体"/>
                <w:color w:val="FF0000"/>
                <w:spacing w:val="-1"/>
                <w:sz w:val="18"/>
                <w:szCs w:val="18"/>
              </w:rPr>
              <w:t>;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没有该字段默认true 允许</w:t>
            </w:r>
          </w:p>
        </w:tc>
        <w:tc>
          <w:tcPr>
            <w:tcW w:w="743" w:type="dxa"/>
          </w:tcPr>
          <w:p>
            <w:pPr>
              <w:spacing w:before="159" w:line="209" w:lineRule="exact"/>
              <w:ind/>
              <w:rPr>
                <w:rFonts w:ascii="宋体" w:hAnsi="宋体" w:eastAsia="宋体" w:cs="宋体"/>
                <w:color w:val="FF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1916" w:type="dxa"/>
          </w:tcPr>
          <w:p>
            <w:pPr>
              <w:spacing w:line="480" w:lineRule="auto"/>
              <w:rPr>
                <w:rFonts w:ascii="宋体"/>
                <w:color w:val="FF0000"/>
                <w:sz w:val="20"/>
              </w:rPr>
            </w:pPr>
            <w:r>
              <w:rPr>
                <w:rFonts w:hint="eastAsia" w:ascii="宋体"/>
                <w:color w:val="FF0000"/>
                <w:sz w:val="20"/>
              </w:rPr>
              <w:t>+</w:t>
            </w:r>
            <w:r>
              <w:rPr>
                <w:color w:val="FF0000"/>
              </w:rPr>
              <w:t xml:space="preserve"> </w:t>
            </w:r>
            <w:r>
              <w:rPr>
                <w:rFonts w:ascii="宋体"/>
                <w:color w:val="FF0000"/>
                <w:sz w:val="20"/>
              </w:rPr>
              <w:t>avoidRange</w:t>
            </w:r>
          </w:p>
        </w:tc>
        <w:tc>
          <w:tcPr>
            <w:tcW w:w="1228" w:type="dxa"/>
          </w:tcPr>
          <w:p>
            <w:pPr>
              <w:spacing w:line="480" w:lineRule="auto"/>
              <w:rPr>
                <w:rFonts w:ascii="宋体"/>
                <w:color w:val="FF0000"/>
                <w:sz w:val="20"/>
              </w:rPr>
            </w:pPr>
            <w:r>
              <w:rPr>
                <w:rFonts w:ascii="宋体"/>
                <w:color w:val="FF0000"/>
                <w:sz w:val="20"/>
              </w:rPr>
              <w:t>string</w:t>
            </w:r>
          </w:p>
        </w:tc>
        <w:tc>
          <w:tcPr>
            <w:tcW w:w="3989" w:type="dxa"/>
          </w:tcPr>
          <w:p>
            <w:pPr>
              <w:spacing w:line="480" w:lineRule="auto"/>
              <w:jc w:val="left"/>
              <w:rPr>
                <w:rFonts w:ascii="宋体" w:hAnsi="宋体" w:eastAsia="宋体" w:cs="宋体"/>
                <w:color w:val="FF0000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自旋点上的避障区域选择 默认：</w:t>
            </w:r>
            <w:r>
              <w:rPr>
                <w:rFonts w:ascii="宋体" w:hAnsi="宋体" w:eastAsia="宋体" w:cs="宋体"/>
                <w:color w:val="FF0000"/>
                <w:spacing w:val="-1"/>
                <w:sz w:val="18"/>
                <w:szCs w:val="18"/>
              </w:rPr>
              <w:t>0</w:t>
            </w:r>
          </w:p>
        </w:tc>
        <w:tc>
          <w:tcPr>
            <w:tcW w:w="743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FF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必须</w:t>
            </w:r>
          </w:p>
        </w:tc>
      </w:tr>
      <w:tr>
        <w:trPr>
          <w:wBefore/>
          <w:trHeight/>
        </w:trPr>
        <w:tc>
          <w:tcPr>
            <w:tcW w:w="1916" w:type="dxa"/>
          </w:tcPr>
          <w:p>
            <w:pPr>
              <w:spacing w:line="480" w:lineRule="auto"/>
              <w:rPr>
                <w:rFonts w:hint="eastAsia" w:ascii="宋体"/>
                <w:color w:val="FF0000"/>
                <w:sz w:val="20"/>
              </w:rPr>
            </w:pPr>
            <w:r>
              <w:rPr>
                <w:rFonts w:hint="eastAsia" w:ascii="宋体"/>
                <w:color w:val="FF0000"/>
                <w:sz w:val="20"/>
              </w:rPr>
              <w:t>+spinUnderRack</w:t>
            </w:r>
          </w:p>
        </w:tc>
        <w:tc>
          <w:tcPr>
            <w:tcW w:w="1228" w:type="dxa"/>
          </w:tcPr>
          <w:p>
            <w:pPr>
              <w:spacing w:line="480" w:lineRule="auto"/>
              <w:ind/>
              <w:rPr>
                <w:rFonts w:ascii="宋体"/>
                <w:color w:val="FF0000"/>
                <w:sz w:val="20"/>
              </w:rPr>
            </w:pPr>
            <w:r>
              <w:rPr>
                <w:rFonts w:hint="eastAsia" w:ascii="宋体"/>
                <w:color w:val="FF0000"/>
                <w:sz w:val="20"/>
              </w:rPr>
              <w:t>bool</w:t>
            </w:r>
          </w:p>
        </w:tc>
        <w:tc>
          <w:tcPr>
            <w:tcW w:w="3989" w:type="dxa"/>
          </w:tcPr>
          <w:p>
            <w:pPr>
              <w:numPr/>
              <w:pBdr/>
              <w:spacing w:line="480" w:lineRule="auto"/>
              <w:ind/>
              <w:jc w:val="left"/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t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r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u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e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允许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点上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旋转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时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托盘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随动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(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托盘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保持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不变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，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agv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旋转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)</w:t>
            </w:r>
          </w:p>
          <w:p>
            <w:pPr>
              <w:numPr/>
              <w:pBdr/>
              <w:spacing w:line="480" w:lineRule="auto"/>
              <w:ind/>
              <w:jc w:val="left"/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false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禁止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点上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旋转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时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托盘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随动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 xml:space="preserve"> </w:t>
            </w:r>
          </w:p>
          <w:p>
            <w:pPr>
              <w:spacing w:line="480" w:lineRule="auto"/>
              <w:ind/>
              <w:jc w:val="left"/>
              <w:rPr>
                <w:rFonts w:ascii="宋体" w:hAnsi="宋体" w:eastAsia="宋体" w:cs="宋体"/>
                <w:color w:val="FF0000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默认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：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a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l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s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e</w:t>
            </w:r>
          </w:p>
        </w:tc>
        <w:tc>
          <w:tcPr>
            <w:tcW w:w="743" w:type="dxa"/>
          </w:tcPr>
          <w:p>
            <w:pPr>
              <w:spacing w:before="159" w:line="209" w:lineRule="exact"/>
              <w:ind/>
              <w:rPr>
                <w:rFonts w:ascii="宋体" w:hAnsi="宋体" w:eastAsia="宋体" w:cs="宋体"/>
                <w:color w:val="FF0000"/>
                <w:sz w:val="18"/>
                <w:szCs w:val="18"/>
              </w:rPr>
            </w:pPr>
          </w:p>
        </w:tc>
      </w:tr>
    </w:tbl>
    <w:p>
      <w:pPr>
        <w:spacing w:before="139" w:line="221" w:lineRule="exact"/>
        <w:jc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5-1-2-2 </w:t>
      </w:r>
      <w:r>
        <w:rPr>
          <w:rFonts w:hint="eastAsia" w:ascii="宋体" w:hAnsi="宋体" w:eastAsia="宋体"/>
          <w:color w:val="000000"/>
          <w:szCs w:val="21"/>
        </w:rPr>
        <w:t>节点位置</w:t>
      </w:r>
      <w:r>
        <w:rPr>
          <w:rFonts w:ascii="宋体" w:hAnsi="宋体" w:eastAsia="宋体"/>
          <w:color w:val="000000"/>
          <w:szCs w:val="21"/>
        </w:rPr>
        <w:t xml:space="preserve"> nodePosition </w:t>
      </w:r>
      <w:r>
        <w:rPr>
          <w:rFonts w:hint="eastAsia" w:ascii="宋体" w:hAnsi="宋体" w:eastAsia="宋体"/>
          <w:color w:val="000000"/>
          <w:szCs w:val="21"/>
        </w:rPr>
        <w:t>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196"/>
        <w:gridCol w:w="1219"/>
        <w:gridCol w:w="3736"/>
        <w:gridCol w:w="725"/>
      </w:tblGrid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373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nodePosition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节点位置信息描述；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+x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Arial"/>
                <w:color w:val="333333"/>
                <w:sz w:val="18"/>
                <w:szCs w:val="18"/>
              </w:rPr>
            </w:pPr>
            <w:r>
              <w:rPr>
                <w:rFonts w:ascii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基于地图坐标系中</w:t>
            </w:r>
            <w:r>
              <w:rPr>
                <w:rFonts w:ascii="宋体" w:hAnsi="宋体" w:eastAsia="宋体" w:cs="宋体"/>
                <w:color w:val="333333"/>
                <w:sz w:val="18"/>
                <w:szCs w:val="18"/>
              </w:rPr>
              <w:t>x的位置</w:t>
            </w: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(单位m</w:t>
            </w:r>
            <w:r>
              <w:rPr>
                <w:rFonts w:ascii="宋体" w:hAnsi="宋体" w:eastAsia="宋体" w:cs="宋体"/>
                <w:color w:val="333333"/>
                <w:sz w:val="18"/>
                <w:szCs w:val="18"/>
              </w:rPr>
              <w:t>)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+y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line="360" w:lineRule="auto"/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基于地图坐标系中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y的位置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(单位m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)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theta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line="360" w:lineRule="auto"/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节点角度(单位弧度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)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720" w:lineRule="auto"/>
              <w:rPr>
                <w:rFonts w:ascii="Arial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allowedDeviationXY</w:t>
            </w:r>
          </w:p>
        </w:tc>
        <w:tc>
          <w:tcPr>
            <w:tcW w:w="1219" w:type="dxa"/>
          </w:tcPr>
          <w:p>
            <w:pPr>
              <w:spacing w:line="720" w:lineRule="auto"/>
              <w:rPr>
                <w:rFonts w:ascii="Arial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节点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xy方向的精度范围。</w:t>
            </w:r>
          </w:p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0表示使用设备默认值。</w:t>
            </w:r>
          </w:p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&gt;0 表示使用下发的精度范围</w:t>
            </w:r>
          </w:p>
          <w:p>
            <w:pPr>
              <w:jc w:val="left"/>
              <w:rPr>
                <w:rFonts w:ascii="宋体" w:hAnsi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暂不关注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72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+allowedDeviationTheta</w:t>
            </w:r>
          </w:p>
        </w:tc>
        <w:tc>
          <w:tcPr>
            <w:tcW w:w="1219" w:type="dxa"/>
          </w:tcPr>
          <w:p>
            <w:pPr>
              <w:spacing w:line="720" w:lineRule="auto"/>
              <w:rPr>
                <w:rFonts w:ascii="Arial"/>
                <w:color w:val="333333"/>
                <w:sz w:val="20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节点角度方向的精度范围。</w:t>
            </w:r>
          </w:p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0表示使用设备默认值。</w:t>
            </w:r>
          </w:p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&gt;0 表示使用下发的精度范围</w:t>
            </w:r>
          </w:p>
          <w:p>
            <w:pPr>
              <w:jc w:val="left"/>
              <w:rPr>
                <w:rFonts w:ascii="Arial"/>
                <w:color w:val="333333"/>
                <w:spacing w:val="-1"/>
                <w:sz w:val="20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暂不关注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480" w:lineRule="auto"/>
              <w:rPr>
                <w:rFonts w:ascii="宋体"/>
                <w:color w:val="000000"/>
                <w:sz w:val="20"/>
              </w:rPr>
            </w:pPr>
            <w:r>
              <w:rPr>
                <w:rFonts w:hint="eastAsia" w:ascii="宋体"/>
                <w:color w:val="333333"/>
                <w:sz w:val="20"/>
              </w:rPr>
              <w:t>+</w:t>
            </w:r>
            <w:r>
              <w:rPr>
                <w:rFonts w:ascii="宋体"/>
                <w:color w:val="333333"/>
                <w:sz w:val="20"/>
              </w:rPr>
              <w:t>mapId</w:t>
            </w:r>
          </w:p>
        </w:tc>
        <w:tc>
          <w:tcPr>
            <w:tcW w:w="1219" w:type="dxa"/>
          </w:tcPr>
          <w:p>
            <w:pPr>
              <w:spacing w:line="480" w:lineRule="auto"/>
              <w:rPr>
                <w:rFonts w:ascii="Arial"/>
                <w:color w:val="333333"/>
                <w:sz w:val="20"/>
              </w:rPr>
            </w:pPr>
            <w:r>
              <w:rPr>
                <w:rFonts w:ascii="宋体"/>
                <w:color w:val="333333"/>
                <w:sz w:val="20"/>
              </w:rPr>
              <w:t>string</w:t>
            </w:r>
          </w:p>
        </w:tc>
        <w:tc>
          <w:tcPr>
            <w:tcW w:w="3736" w:type="dxa"/>
          </w:tcPr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节点所在的地图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ID。</w:t>
            </w:r>
          </w:p>
          <w:p>
            <w:pPr>
              <w:jc w:val="left"/>
              <w:rPr>
                <w:rFonts w:ascii="Arial"/>
                <w:color w:val="333333"/>
                <w:spacing w:val="-1"/>
                <w:sz w:val="20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地图切换和跨楼层时使用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480" w:lineRule="auto"/>
              <w:rPr>
                <w:rFonts w:ascii="宋体"/>
                <w:color w:val="333333"/>
                <w:sz w:val="20"/>
              </w:rPr>
            </w:pPr>
            <w:r>
              <w:rPr>
                <w:rFonts w:ascii="宋体"/>
                <w:color w:val="333333"/>
                <w:sz w:val="20"/>
              </w:rPr>
              <w:t>+mapDescription</w:t>
            </w:r>
          </w:p>
        </w:tc>
        <w:tc>
          <w:tcPr>
            <w:tcW w:w="1219" w:type="dxa"/>
          </w:tcPr>
          <w:p>
            <w:pPr>
              <w:spacing w:line="480" w:lineRule="auto"/>
              <w:rPr>
                <w:rFonts w:ascii="宋体"/>
                <w:color w:val="333333"/>
                <w:sz w:val="20"/>
              </w:rPr>
            </w:pPr>
            <w:r>
              <w:rPr>
                <w:rFonts w:ascii="宋体"/>
                <w:color w:val="333333"/>
                <w:sz w:val="20"/>
              </w:rPr>
              <w:t>string</w:t>
            </w:r>
          </w:p>
        </w:tc>
        <w:tc>
          <w:tcPr>
            <w:tcW w:w="3736" w:type="dxa"/>
          </w:tcPr>
          <w:p>
            <w:pPr>
              <w:spacing w:line="480" w:lineRule="auto"/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地图说明信息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</w:tbl>
    <w:p>
      <w:pPr>
        <w:spacing w:before="139" w:line="221" w:lineRule="exact"/>
        <w:jc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5-1-2-3 action </w:t>
      </w:r>
      <w:r>
        <w:rPr>
          <w:rFonts w:hint="eastAsia" w:ascii="宋体" w:hAnsi="宋体" w:eastAsia="宋体"/>
          <w:color w:val="000000"/>
          <w:szCs w:val="21"/>
        </w:rPr>
        <w:t>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196"/>
        <w:gridCol w:w="1219"/>
        <w:gridCol w:w="3736"/>
        <w:gridCol w:w="725"/>
      </w:tblGrid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373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/>
                <w:color w:val="333333"/>
                <w:sz w:val="20"/>
              </w:rPr>
              <w:t>action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节点的动作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+actionType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Arial"/>
                <w:color w:val="333333"/>
                <w:sz w:val="18"/>
                <w:szCs w:val="18"/>
              </w:rPr>
            </w:pPr>
            <w:r>
              <w:rPr>
                <w:rFonts w:ascii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要执行的</w:t>
            </w:r>
            <w:r>
              <w:rPr>
                <w:rFonts w:ascii="宋体" w:hAnsi="宋体" w:eastAsia="宋体" w:cs="宋体"/>
                <w:color w:val="333333"/>
                <w:sz w:val="18"/>
                <w:szCs w:val="18"/>
              </w:rPr>
              <w:t>"pick","drop"等动作类型/名称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actionId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line="360" w:lineRule="auto"/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uuid,唯一标识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，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不可重复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actionDescription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line="360" w:lineRule="auto"/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动作描述，目前暂不关注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720" w:lineRule="auto"/>
              <w:ind w:firstLine="180" w:firstLineChars="100"/>
              <w:rPr>
                <w:rFonts w:ascii="Arial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blockingType</w:t>
            </w:r>
          </w:p>
        </w:tc>
        <w:tc>
          <w:tcPr>
            <w:tcW w:w="1219" w:type="dxa"/>
          </w:tcPr>
          <w:p>
            <w:pPr>
              <w:spacing w:line="720" w:lineRule="auto"/>
              <w:rPr>
                <w:rFonts w:ascii="Arial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{'NONE', 'SOFT', 'HARD'}:</w:t>
            </w:r>
          </w:p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是否移动时并行：</w:t>
            </w:r>
          </w:p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NONE：允许移动和动作；</w:t>
            </w:r>
          </w:p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SOFT：允许其他动作，不允许移动；</w:t>
            </w:r>
          </w:p>
          <w:p>
            <w:pPr>
              <w:jc w:val="left"/>
              <w:rPr>
                <w:rFonts w:ascii="宋体" w:hAnsi="宋体" w:cs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HARD：此时仅允许当前动作。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>
          <w:trHeight w:val="815"/>
        </w:trPr>
        <w:tc>
          <w:tcPr>
            <w:tcW w:w="2196" w:type="dxa"/>
          </w:tcPr>
          <w:p>
            <w:pPr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+actionParameters [actionParameter]</w:t>
            </w:r>
          </w:p>
        </w:tc>
        <w:tc>
          <w:tcPr>
            <w:tcW w:w="1219" w:type="dxa"/>
          </w:tcPr>
          <w:p>
            <w:pPr>
              <w:spacing w:line="600" w:lineRule="auto"/>
              <w:rPr>
                <w:rFonts w:ascii="宋体" w:hAnsi="宋体" w:eastAsia="宋体"/>
                <w:color w:val="333333"/>
                <w:sz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array</w:t>
            </w:r>
          </w:p>
        </w:tc>
        <w:tc>
          <w:tcPr>
            <w:tcW w:w="3736" w:type="dxa"/>
          </w:tcPr>
          <w:p>
            <w:pPr>
              <w:spacing w:line="276" w:lineRule="auto"/>
              <w:jc w:val="left"/>
              <w:rPr>
                <w:rFonts w:ascii="Arial"/>
                <w:color w:val="333333"/>
                <w:spacing w:val="-1"/>
                <w:sz w:val="20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action参数，为key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value键值对，不同action具体参数详见5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 xml:space="preserve">.2 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action介绍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</w:tbl>
    <w:p>
      <w:pPr>
        <w:pStyle w:val="000006"/>
        <w:ind w:firstLine="420"/>
        <w:rPr>
          <w:rFonts w:ascii="Microsoft Sans Serif" w:hAnsi="Microsoft Sans Serif" w:cs="Microsoft Sans Serif"/>
          <w:b w:val="false"/>
          <w:bCs w:val="false"/>
          <w:color w:val="000000"/>
          <w:sz w:val="28"/>
          <w:szCs w:val="28"/>
        </w:rPr>
      </w:pPr>
      <w:bookmarkStart w:id="25" w:name="_Toc218510656"/>
      <w:r>
        <w:rPr>
          <w:rFonts w:ascii="宋体" w:hAnsi="宋体" w:eastAsia="宋体"/>
          <w:b w:val="false"/>
          <w:bCs w:val="false"/>
          <w:sz w:val="28"/>
          <w:szCs w:val="28"/>
        </w:rPr>
        <w:t xml:space="preserve">5.1.3 </w:t>
      </w:r>
      <w:r>
        <w:rPr>
          <w:rFonts w:hint="eastAsia" w:ascii="Microsoft Sans Serif" w:hAnsi="Microsoft Sans Serif" w:cs="Microsoft Sans Serif"/>
          <w:b w:val="false"/>
          <w:bCs w:val="false"/>
          <w:color w:val="000000"/>
          <w:sz w:val="28"/>
          <w:szCs w:val="28"/>
        </w:rPr>
        <w:t>edge字段说明</w:t>
      </w:r>
      <w:bookmarkEnd w:id="25"/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5-1-3-1 </w:t>
      </w:r>
      <w:r>
        <w:rPr>
          <w:rFonts w:hint="eastAsia" w:ascii="宋体" w:hAnsi="宋体" w:eastAsia="宋体"/>
          <w:color w:val="000000"/>
          <w:szCs w:val="21"/>
        </w:rPr>
        <w:t>edge</w:t>
      </w:r>
      <w:r>
        <w:rPr>
          <w:rFonts w:ascii="宋体" w:hAnsi="宋体" w:eastAsia="宋体"/>
          <w:color w:val="000000"/>
          <w:szCs w:val="21"/>
        </w:rPr>
        <w:t xml:space="preserve"> </w:t>
      </w:r>
      <w:r>
        <w:rPr>
          <w:rFonts w:hint="eastAsia" w:ascii="宋体" w:hAnsi="宋体" w:eastAsia="宋体"/>
          <w:color w:val="000000"/>
          <w:szCs w:val="21"/>
        </w:rPr>
        <w:t>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196"/>
        <w:gridCol w:w="1219"/>
        <w:gridCol w:w="3736"/>
        <w:gridCol w:w="725"/>
      </w:tblGrid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373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/>
                <w:color w:val="333333"/>
                <w:spacing w:val="1"/>
                <w:sz w:val="20"/>
              </w:rPr>
              <w:t>edge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/>
                <w:color w:val="333333"/>
                <w:sz w:val="20"/>
              </w:rPr>
              <w:t>object</w:t>
            </w:r>
          </w:p>
        </w:tc>
        <w:tc>
          <w:tcPr>
            <w:tcW w:w="3736" w:type="dxa"/>
          </w:tcPr>
          <w:p>
            <w:pPr>
              <w:spacing w:before="160" w:line="209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边对象描述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edgeId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Arial"/>
                <w:color w:val="333333"/>
                <w:sz w:val="18"/>
                <w:szCs w:val="18"/>
              </w:rPr>
            </w:pPr>
            <w:r>
              <w:rPr>
                <w:rFonts w:ascii="宋体"/>
                <w:color w:val="333333"/>
                <w:sz w:val="20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58" w:line="209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边的ID，唯一标识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72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sequenceId</w:t>
            </w:r>
          </w:p>
        </w:tc>
        <w:tc>
          <w:tcPr>
            <w:tcW w:w="1219" w:type="dxa"/>
          </w:tcPr>
          <w:p>
            <w:pPr>
              <w:spacing w:line="72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uint32</w:t>
            </w:r>
          </w:p>
        </w:tc>
        <w:tc>
          <w:tcPr>
            <w:tcW w:w="3736" w:type="dxa"/>
          </w:tcPr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用于跟踪同一订单中节点和边的顺序，并简化顺序更新。变量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 xml:space="preserve"> sequenceId 在同一个订单的所有节点和边之间连续编号，当发出新的 orderId 时会被重置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edgeDescription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/>
                <w:color w:val="333333"/>
                <w:sz w:val="20"/>
              </w:rPr>
              <w:t>string</w:t>
            </w:r>
          </w:p>
        </w:tc>
        <w:tc>
          <w:tcPr>
            <w:tcW w:w="3736" w:type="dxa"/>
          </w:tcPr>
          <w:p>
            <w:pPr>
              <w:spacing w:line="360" w:lineRule="auto"/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边描述，暂不关注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720" w:lineRule="auto"/>
              <w:ind w:firstLine="180" w:firstLineChars="100"/>
              <w:rPr>
                <w:rFonts w:ascii="Arial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released</w:t>
            </w:r>
          </w:p>
        </w:tc>
        <w:tc>
          <w:tcPr>
            <w:tcW w:w="1219" w:type="dxa"/>
          </w:tcPr>
          <w:p>
            <w:pPr>
              <w:spacing w:line="72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3736" w:type="dxa"/>
          </w:tcPr>
          <w:p>
            <w:pPr>
              <w:spacing w:line="720" w:lineRule="auto"/>
              <w:jc w:val="left"/>
              <w:rPr>
                <w:rFonts w:ascii="宋体" w:hAnsi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暂不关注，默认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true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>
          <w:trHeight w:val="815"/>
        </w:trPr>
        <w:tc>
          <w:tcPr>
            <w:tcW w:w="2196" w:type="dxa"/>
          </w:tcPr>
          <w:p>
            <w:pPr>
              <w:spacing w:line="60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+startNodeId</w:t>
            </w:r>
          </w:p>
        </w:tc>
        <w:tc>
          <w:tcPr>
            <w:tcW w:w="1219" w:type="dxa"/>
          </w:tcPr>
          <w:p>
            <w:pPr>
              <w:spacing w:line="720" w:lineRule="auto"/>
              <w:rPr>
                <w:rFonts w:ascii="Arial"/>
                <w:color w:val="333333"/>
                <w:sz w:val="20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line="720" w:lineRule="auto"/>
              <w:jc w:val="left"/>
              <w:rPr>
                <w:rFonts w:ascii="Arial"/>
                <w:color w:val="333333"/>
                <w:spacing w:val="-1"/>
                <w:sz w:val="20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边起始节点编号，必须是数字型的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id字符串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>
          <w:trHeight w:val="815"/>
        </w:trPr>
        <w:tc>
          <w:tcPr>
            <w:tcW w:w="2196" w:type="dxa"/>
          </w:tcPr>
          <w:p>
            <w:pPr>
              <w:spacing w:line="60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end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NodeId</w:t>
            </w:r>
          </w:p>
        </w:tc>
        <w:tc>
          <w:tcPr>
            <w:tcW w:w="1219" w:type="dxa"/>
          </w:tcPr>
          <w:p>
            <w:pPr>
              <w:spacing w:line="72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line="720" w:lineRule="auto"/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边终点编号，必须是数字型的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id字符串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>
          <w:trHeight w:val="815"/>
        </w:trPr>
        <w:tc>
          <w:tcPr>
            <w:tcW w:w="2196" w:type="dxa"/>
          </w:tcPr>
          <w:p>
            <w:pPr>
              <w:spacing w:line="60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/>
              <w:t xml:space="preserve"> 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maxSpeed</w:t>
            </w:r>
          </w:p>
        </w:tc>
        <w:tc>
          <w:tcPr>
            <w:tcW w:w="1219" w:type="dxa"/>
          </w:tcPr>
          <w:p>
            <w:pPr>
              <w:spacing w:line="72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line="360" w:lineRule="auto"/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边上运行的最大速度，需根据空满载选择不同速度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(单位m)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必须</w:t>
            </w:r>
          </w:p>
        </w:tc>
      </w:tr>
      <w:tr>
        <w:trPr>
          <w:trHeight w:val="815"/>
        </w:trPr>
        <w:tc>
          <w:tcPr>
            <w:tcW w:w="2196" w:type="dxa"/>
          </w:tcPr>
          <w:p>
            <w:pPr>
              <w:spacing w:line="60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/>
              <w:t xml:space="preserve"> 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maxHeight</w:t>
            </w:r>
          </w:p>
        </w:tc>
        <w:tc>
          <w:tcPr>
            <w:tcW w:w="1219" w:type="dxa"/>
          </w:tcPr>
          <w:p>
            <w:pPr>
              <w:spacing w:line="72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路段上允许的车辆最大高度（含装载物）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,调度判断负载和车模型</w:t>
            </w:r>
          </w:p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暂不关注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>
          <w:trHeight w:val="770"/>
        </w:trPr>
        <w:tc>
          <w:tcPr>
            <w:tcW w:w="2196" w:type="dxa"/>
          </w:tcPr>
          <w:p>
            <w:pPr>
              <w:spacing w:line="60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/>
              <w:t xml:space="preserve"> 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minHeight</w:t>
            </w:r>
          </w:p>
        </w:tc>
        <w:tc>
          <w:tcPr>
            <w:tcW w:w="1219" w:type="dxa"/>
          </w:tcPr>
          <w:p>
            <w:pPr>
              <w:spacing w:line="72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路段上允许的车辆最小高度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暂不关注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>
          <w:trHeight w:val="815"/>
        </w:trPr>
        <w:tc>
          <w:tcPr>
            <w:tcW w:w="2196" w:type="dxa"/>
          </w:tcPr>
          <w:p>
            <w:pPr>
              <w:spacing w:line="72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+orientation</w:t>
            </w:r>
          </w:p>
        </w:tc>
        <w:tc>
          <w:tcPr>
            <w:tcW w:w="1219" w:type="dxa"/>
          </w:tcPr>
          <w:p>
            <w:pPr>
              <w:spacing w:line="72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AGV在边的方向。值orientationType定义了它是必须相对于全局项目特定的地图坐标系统进行解释，还是与边相切。在解释与边相切的情况下，0.0 =向前，PI =向后。例如:方向Pi/2 rad将导致旋转90度。如果AGV以不同的方向启动，如果rotationAllowed设置为“true”，则在边将车辆旋转到所需的方向。如果rotationAllowed为“false”，则在进入边之前旋转。如果这是不可能的，拒绝命令。如果没有定义轨迹，则将旋转应用于边的两个连接节点之间的直接路径。如果为边定义了轨迹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，则将方向应用于轨迹。更多相关概念详见6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.12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>
          <w:trHeight w:val="815"/>
        </w:trPr>
        <w:tc>
          <w:tcPr>
            <w:tcW w:w="2196" w:type="dxa"/>
          </w:tcPr>
          <w:p>
            <w:pPr>
              <w:spacing w:line="72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orientationType</w:t>
            </w:r>
          </w:p>
        </w:tc>
        <w:tc>
          <w:tcPr>
            <w:tcW w:w="1219" w:type="dxa"/>
          </w:tcPr>
          <w:p>
            <w:pPr>
              <w:spacing w:line="72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方向类型</w:t>
            </w:r>
            <w:r>
              <w:rPr>
                <w:rFonts w:hint="eastAsia" w:ascii="MS Gothic" w:hAnsi="MS Gothic" w:eastAsia="MS Gothic" w:cs="MS Gothic"/>
                <w:color w:val="333333"/>
                <w:spacing w:val="-1"/>
                <w:sz w:val="18"/>
                <w:szCs w:val="18"/>
              </w:rPr>
              <w:t>​​</w:t>
            </w:r>
          </w:p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枚举值：</w:t>
            </w:r>
          </w:p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GLOBAL：方向相对于</w:t>
            </w:r>
            <w:r>
              <w:rPr>
                <w:rFonts w:hint="eastAsia" w:ascii="MS Gothic" w:hAnsi="MS Gothic" w:eastAsia="MS Gothic" w:cs="MS Gothic"/>
                <w:color w:val="333333"/>
                <w:spacing w:val="-1"/>
                <w:sz w:val="18"/>
                <w:szCs w:val="18"/>
              </w:rPr>
              <w:t>​​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全局地图坐标系（固定参考系）。</w:t>
            </w:r>
          </w:p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TANGENTIAL：方向沿路径的切线方向（动态参考系）。</w:t>
            </w:r>
          </w:p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默认值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:  TANGENTIAL（若未明确指定）。</w:t>
            </w:r>
          </w:p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用途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:  选择方向计算的参考基准，影响AGV 如何调整自身朝向。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>
          <w:trHeight w:val="815"/>
        </w:trPr>
        <w:tc>
          <w:tcPr>
            <w:tcW w:w="2196" w:type="dxa"/>
          </w:tcPr>
          <w:p>
            <w:pPr>
              <w:spacing w:line="72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+direction</w:t>
            </w:r>
          </w:p>
        </w:tc>
        <w:tc>
          <w:tcPr>
            <w:tcW w:w="1219" w:type="dxa"/>
          </w:tcPr>
          <w:p>
            <w:pPr>
              <w:spacing w:line="72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为线导或线控车辆在道口设置转向指令，需预先定义（针对单个车辆）。例如：左转、右转、直行、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433MHz信号(磁条巡线使用，暂不关注)。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>
          <w:trHeight w:val="815"/>
        </w:trPr>
        <w:tc>
          <w:tcPr>
            <w:tcW w:w="2196" w:type="dxa"/>
          </w:tcPr>
          <w:p>
            <w:pPr>
              <w:spacing w:line="72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rotationAllowed</w:t>
            </w:r>
          </w:p>
        </w:tc>
        <w:tc>
          <w:tcPr>
            <w:tcW w:w="1219" w:type="dxa"/>
          </w:tcPr>
          <w:p>
            <w:pPr>
              <w:spacing w:line="72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3736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默认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false;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边上默认不允许旋转，只有节点默认可旋转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>
          <w:trHeight w:val="815"/>
        </w:trPr>
        <w:tc>
          <w:tcPr>
            <w:tcW w:w="2196" w:type="dxa"/>
          </w:tcPr>
          <w:p>
            <w:pPr>
              <w:spacing w:line="72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maxRotationSpeed</w:t>
            </w:r>
          </w:p>
        </w:tc>
        <w:tc>
          <w:tcPr>
            <w:tcW w:w="1219" w:type="dxa"/>
          </w:tcPr>
          <w:p>
            <w:pPr>
              <w:spacing w:line="72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边上默认不允许旋转，只有节点默认可旋转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>
          <w:trHeight w:val="815"/>
        </w:trPr>
        <w:tc>
          <w:tcPr>
            <w:tcW w:w="2196" w:type="dxa"/>
          </w:tcPr>
          <w:p>
            <w:pPr>
              <w:spacing w:line="72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length</w:t>
            </w:r>
          </w:p>
        </w:tc>
        <w:tc>
          <w:tcPr>
            <w:tcW w:w="1219" w:type="dxa"/>
          </w:tcPr>
          <w:p>
            <w:pPr>
              <w:spacing w:line="72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从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startNode到endNode的路径长度可选:该值用于直线引导agv在到达停止位置之前降低速度。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>
          <w:trHeight w:val="815"/>
        </w:trPr>
        <w:tc>
          <w:tcPr>
            <w:tcW w:w="2196" w:type="dxa"/>
          </w:tcPr>
          <w:p>
            <w:pPr>
              <w:spacing w:line="48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+corridor</w:t>
            </w:r>
          </w:p>
        </w:tc>
        <w:tc>
          <w:tcPr>
            <w:tcW w:w="1219" w:type="dxa"/>
          </w:tcPr>
          <w:p>
            <w:pPr>
              <w:spacing w:line="48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/>
                <w:color w:val="333333"/>
                <w:sz w:val="20"/>
              </w:rPr>
              <w:t>object</w:t>
            </w:r>
          </w:p>
        </w:tc>
        <w:tc>
          <w:tcPr>
            <w:tcW w:w="3736" w:type="dxa"/>
          </w:tcPr>
          <w:p>
            <w:pPr>
              <w:spacing w:line="480" w:lineRule="auto"/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暂不关注</w:t>
            </w:r>
          </w:p>
        </w:tc>
        <w:tc>
          <w:tcPr>
            <w:tcW w:w="725" w:type="dxa"/>
          </w:tcPr>
          <w:p>
            <w:pPr>
              <w:spacing w:before="159" w:line="276" w:lineRule="auto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>
          <w:trHeight w:val="815"/>
        </w:trPr>
        <w:tc>
          <w:tcPr>
            <w:tcW w:w="2196" w:type="dxa"/>
          </w:tcPr>
          <w:p>
            <w:pPr>
              <w:spacing w:line="48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+actions [action]</w:t>
            </w:r>
          </w:p>
        </w:tc>
        <w:tc>
          <w:tcPr>
            <w:tcW w:w="1219" w:type="dxa"/>
          </w:tcPr>
          <w:p>
            <w:pPr>
              <w:spacing w:line="480" w:lineRule="auto"/>
              <w:rPr>
                <w:rFonts w:ascii="宋体" w:hAnsi="宋体" w:eastAsia="宋体"/>
                <w:color w:val="333333"/>
                <w:sz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array</w:t>
            </w:r>
          </w:p>
        </w:tc>
        <w:tc>
          <w:tcPr>
            <w:tcW w:w="3736" w:type="dxa"/>
          </w:tcPr>
          <w:p>
            <w:pPr>
              <w:spacing w:line="480" w:lineRule="auto"/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边上的action，详见5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 xml:space="preserve">.2 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action</w:t>
            </w:r>
          </w:p>
        </w:tc>
        <w:tc>
          <w:tcPr>
            <w:tcW w:w="725" w:type="dxa"/>
          </w:tcPr>
          <w:p>
            <w:pPr>
              <w:spacing w:before="159" w:line="276" w:lineRule="auto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>
          <w:trHeight w:val="815"/>
        </w:trPr>
        <w:tc>
          <w:tcPr>
            <w:tcW w:w="2196" w:type="dxa"/>
          </w:tcPr>
          <w:p>
            <w:pPr>
              <w:spacing w:line="48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+trajectory</w:t>
            </w:r>
          </w:p>
        </w:tc>
        <w:tc>
          <w:tcPr>
            <w:tcW w:w="1219" w:type="dxa"/>
          </w:tcPr>
          <w:p>
            <w:pPr>
              <w:spacing w:line="480" w:lineRule="auto"/>
              <w:rPr>
                <w:rFonts w:ascii="宋体"/>
                <w:color w:val="333333"/>
                <w:sz w:val="20"/>
              </w:rPr>
            </w:pPr>
            <w:r>
              <w:rPr>
                <w:rFonts w:hint="eastAsia" w:ascii="宋体"/>
                <w:color w:val="333333"/>
                <w:sz w:val="20"/>
              </w:rPr>
              <w:t>object</w:t>
            </w:r>
          </w:p>
        </w:tc>
        <w:tc>
          <w:tcPr>
            <w:tcW w:w="3736" w:type="dxa"/>
          </w:tcPr>
          <w:p>
            <w:pPr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轨迹描述对象。描述起点和终点直接的曲线；</w:t>
            </w:r>
          </w:p>
        </w:tc>
        <w:tc>
          <w:tcPr>
            <w:tcW w:w="725" w:type="dxa"/>
          </w:tcPr>
          <w:p>
            <w:pPr>
              <w:spacing w:before="159" w:line="276" w:lineRule="auto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>
          <w:trHeight w:val="815"/>
        </w:trPr>
        <w:tc>
          <w:tcPr>
            <w:tcW w:w="2196" w:type="dxa"/>
          </w:tcPr>
          <w:p>
            <w:pPr>
              <w:spacing w:line="480" w:lineRule="auto"/>
              <w:ind w:firstLine="180" w:firstLineChars="100"/>
              <w:rPr>
                <w:rFonts w:ascii="宋体" w:hAnsi="宋体" w:eastAsia="宋体"/>
                <w:color w:val="FF0000"/>
                <w:sz w:val="18"/>
                <w:szCs w:val="18"/>
              </w:rPr>
            </w:pPr>
            <w:r>
              <w:rPr>
                <w:rFonts w:ascii="宋体" w:hAnsi="宋体" w:eastAsia="宋体"/>
                <w:color w:val="FF0000"/>
                <w:sz w:val="18"/>
                <w:szCs w:val="18"/>
              </w:rPr>
              <w:t>+navigationType</w:t>
            </w:r>
          </w:p>
        </w:tc>
        <w:tc>
          <w:tcPr>
            <w:tcW w:w="1219" w:type="dxa"/>
          </w:tcPr>
          <w:p>
            <w:pPr>
              <w:spacing w:line="480" w:lineRule="auto"/>
              <w:rPr>
                <w:rFonts w:ascii="宋体"/>
                <w:color w:val="FF0000"/>
                <w:sz w:val="20"/>
              </w:rPr>
            </w:pPr>
            <w:r>
              <w:rPr>
                <w:rFonts w:ascii="宋体"/>
                <w:color w:val="FF0000"/>
                <w:sz w:val="20"/>
              </w:rPr>
              <w:t>string</w:t>
            </w:r>
          </w:p>
        </w:tc>
        <w:tc>
          <w:tcPr>
            <w:tcW w:w="3736" w:type="dxa"/>
          </w:tcPr>
          <w:p>
            <w:pPr>
              <w:jc w:val="left"/>
              <w:rPr>
                <w:rFonts w:ascii="宋体" w:hAnsi="宋体" w:eastAsia="宋体" w:cs="宋体"/>
                <w:color w:val="FF0000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FF0000"/>
                <w:spacing w:val="-1"/>
                <w:sz w:val="18"/>
                <w:szCs w:val="18"/>
              </w:rPr>
              <w:t xml:space="preserve">"0"、 "1"、"2"、“3"、"4" 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字符串数字：分别代表激光，二维码，磁导航，反光柱，</w:t>
            </w:r>
            <w:r>
              <w:rPr>
                <w:rFonts w:ascii="宋体" w:hAnsi="宋体" w:eastAsia="宋体" w:cs="宋体"/>
                <w:color w:val="FF0000"/>
                <w:spacing w:val="-1"/>
                <w:sz w:val="18"/>
                <w:szCs w:val="18"/>
              </w:rPr>
              <w:t>slam+反光柱融合导航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，默认为0</w:t>
            </w:r>
          </w:p>
        </w:tc>
        <w:tc>
          <w:tcPr>
            <w:tcW w:w="725" w:type="dxa"/>
          </w:tcPr>
          <w:p>
            <w:pPr>
              <w:spacing w:before="159" w:line="276" w:lineRule="auto"/>
              <w:rPr>
                <w:rFonts w:ascii="宋体" w:hAnsi="宋体" w:eastAsia="宋体" w:cs="宋体"/>
                <w:color w:val="FF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必须</w:t>
            </w:r>
          </w:p>
        </w:tc>
      </w:tr>
      <w:tr>
        <w:trPr>
          <w:trHeight w:val="815"/>
        </w:trPr>
        <w:tc>
          <w:tcPr>
            <w:tcW w:w="2196" w:type="dxa"/>
          </w:tcPr>
          <w:p>
            <w:pPr>
              <w:spacing w:line="480" w:lineRule="auto"/>
              <w:ind w:firstLine="180" w:firstLineChars="100"/>
              <w:rPr>
                <w:rFonts w:ascii="宋体" w:hAnsi="宋体" w:eastAsia="宋体"/>
                <w:color w:val="FF0000"/>
                <w:sz w:val="18"/>
                <w:szCs w:val="18"/>
              </w:rPr>
            </w:pPr>
            <w:r>
              <w:rPr>
                <w:rFonts w:ascii="宋体" w:hAnsi="宋体" w:eastAsia="宋体"/>
                <w:color w:val="FF0000"/>
                <w:sz w:val="18"/>
                <w:szCs w:val="18"/>
              </w:rPr>
              <w:t>+avoidRange</w:t>
            </w:r>
          </w:p>
        </w:tc>
        <w:tc>
          <w:tcPr>
            <w:tcW w:w="1219" w:type="dxa"/>
          </w:tcPr>
          <w:p>
            <w:pPr>
              <w:spacing w:line="480" w:lineRule="auto"/>
              <w:rPr>
                <w:rFonts w:ascii="宋体"/>
                <w:color w:val="FF0000"/>
                <w:sz w:val="20"/>
              </w:rPr>
            </w:pPr>
            <w:r>
              <w:rPr>
                <w:rFonts w:ascii="宋体"/>
                <w:color w:val="FF0000"/>
                <w:sz w:val="20"/>
              </w:rPr>
              <w:t>string</w:t>
            </w:r>
          </w:p>
        </w:tc>
        <w:tc>
          <w:tcPr>
            <w:tcW w:w="3736" w:type="dxa"/>
          </w:tcPr>
          <w:p>
            <w:pPr>
              <w:jc w:val="left"/>
              <w:rPr>
                <w:rFonts w:ascii="宋体" w:hAnsi="宋体" w:eastAsia="宋体" w:cs="宋体"/>
                <w:color w:val="FF0000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避障区域选择：字符串</w:t>
            </w:r>
            <w:r>
              <w:rPr>
                <w:rFonts w:ascii="宋体" w:hAnsi="宋体" w:eastAsia="宋体" w:cs="宋体"/>
                <w:color w:val="FF0000"/>
                <w:spacing w:val="-1"/>
                <w:sz w:val="18"/>
                <w:szCs w:val="18"/>
              </w:rPr>
              <w:t>"0" "1" "2" 等等</w:t>
            </w:r>
          </w:p>
          <w:p>
            <w:pPr>
              <w:jc w:val="left"/>
              <w:rPr>
                <w:rFonts w:ascii="宋体" w:hAnsi="宋体" w:eastAsia="宋体" w:cs="宋体"/>
                <w:color w:val="FF0000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默认为0</w:t>
            </w:r>
          </w:p>
        </w:tc>
        <w:tc>
          <w:tcPr>
            <w:tcW w:w="725" w:type="dxa"/>
          </w:tcPr>
          <w:p>
            <w:pPr>
              <w:spacing w:before="159" w:line="276" w:lineRule="auto"/>
              <w:rPr>
                <w:rFonts w:ascii="宋体" w:hAnsi="宋体" w:eastAsia="宋体" w:cs="宋体"/>
                <w:color w:val="FF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</w:rPr>
              <w:t>必须</w:t>
            </w:r>
          </w:p>
        </w:tc>
      </w:tr>
      <w:tr>
        <w:trPr>
          <w:wBefore/>
          <w:trHeight w:val="815"/>
        </w:trPr>
        <w:tc>
          <w:tcPr>
            <w:tcW w:w="2196" w:type="dxa"/>
          </w:tcPr>
          <w:p>
            <w:pPr>
              <w:spacing w:line="480" w:lineRule="auto"/>
              <w:ind w:firstLine="180" w:firstLineChars="100"/>
              <w:rPr>
                <w:rFonts w:ascii="宋体" w:hAnsi="宋体" w:eastAsia="宋体"/>
                <w:color w:val="FF0000"/>
                <w:sz w:val="18"/>
                <w:szCs w:val="18"/>
              </w:rPr>
            </w:pPr>
            <w:r>
              <w:rPr>
                <w:rFonts w:ascii="宋体" w:hAnsi="宋体" w:eastAsia="宋体"/>
                <w:color w:val="FF0000"/>
                <w:sz w:val="18"/>
                <w:szCs w:val="18"/>
              </w:rPr>
              <w:t>+noAutoAdjust</w:t>
            </w:r>
            <w:r>
              <w:rPr>
                <w:rFonts w:ascii="宋体" w:hAnsi="宋体" w:eastAsia="宋体"/>
                <w:color w:val="FF0000"/>
                <w:sz w:val="18"/>
                <w:szCs w:val="18"/>
              </w:rPr>
              <w:t xml:space="preserve"> </w:t>
            </w:r>
          </w:p>
        </w:tc>
        <w:tc>
          <w:tcPr>
            <w:tcW w:w="1219" w:type="dxa"/>
          </w:tcPr>
          <w:p>
            <w:pPr>
              <w:spacing w:line="480" w:lineRule="auto"/>
              <w:ind/>
              <w:rPr>
                <w:rFonts w:ascii="宋体"/>
                <w:color w:val="FF0000"/>
                <w:sz w:val="20"/>
              </w:rPr>
            </w:pPr>
            <w:r>
              <w:rPr>
                <w:rFonts w:hint="eastAsia" w:ascii="宋体"/>
                <w:color w:val="FF0000"/>
                <w:sz w:val="20"/>
              </w:rPr>
              <w:t>bool</w:t>
            </w:r>
          </w:p>
        </w:tc>
        <w:tc>
          <w:tcPr>
            <w:tcW w:w="3736" w:type="dxa"/>
          </w:tcPr>
          <w:p>
            <w:pPr>
              <w:numPr/>
              <w:pBdr/>
              <w:ind/>
              <w:jc w:val="left"/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t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r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u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e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: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边上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禁止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下降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托盘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后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，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自动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回零</w:t>
            </w:r>
          </w:p>
          <w:p>
            <w:pPr>
              <w:numPr/>
              <w:pBdr/>
              <w:ind/>
              <w:jc w:val="left"/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false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：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边上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允许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下降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托盘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后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，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自动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回零</w:t>
            </w:r>
          </w:p>
          <w:p>
            <w:pPr>
              <w:ind/>
              <w:jc w:val="left"/>
              <w:rPr>
                <w:rFonts w:ascii="宋体" w:hAnsi="宋体" w:eastAsia="宋体" w:cs="宋体"/>
                <w:color w:val="FF0000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默认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：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f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a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l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s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e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（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虽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扩展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，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暂未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实现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该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功能</w:t>
            </w:r>
            <w:r>
              <w:rPr>
                <w:rFonts w:hint="eastAsia" w:ascii="宋体" w:hAnsi="宋体" w:eastAsia="宋体" w:cs="宋体"/>
                <w:color w:val="FF0000"/>
                <w:spacing w:val="-1"/>
                <w:sz w:val="18"/>
                <w:szCs w:val="18"/>
              </w:rPr>
              <w:t>）</w:t>
            </w:r>
          </w:p>
        </w:tc>
        <w:tc>
          <w:tcPr>
            <w:tcW w:w="725" w:type="dxa"/>
          </w:tcPr>
          <w:p>
            <w:pPr>
              <w:spacing w:before="159" w:line="276" w:lineRule="auto"/>
              <w:ind/>
              <w:rPr>
                <w:rFonts w:ascii="宋体" w:hAnsi="宋体" w:eastAsia="宋体" w:cs="宋体"/>
                <w:color w:val="FF0000"/>
                <w:sz w:val="18"/>
                <w:szCs w:val="18"/>
              </w:rPr>
            </w:pPr>
          </w:p>
        </w:tc>
      </w:tr>
    </w:tbl>
    <w:p>
      <w:pPr>
        <w:spacing w:line="360" w:lineRule="auto"/>
        <w:rPr>
          <w:rFonts w:ascii="宋体" w:hAnsi="宋体" w:eastAsia="宋体"/>
          <w:color w:val="FF0000"/>
          <w:sz w:val="24"/>
          <w:szCs w:val="24"/>
        </w:rPr>
      </w:pPr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5-1-3-2 Trajectory </w:t>
      </w:r>
      <w:r>
        <w:rPr>
          <w:rFonts w:hint="eastAsia" w:ascii="宋体" w:hAnsi="宋体" w:eastAsia="宋体"/>
          <w:color w:val="000000"/>
          <w:szCs w:val="21"/>
        </w:rPr>
        <w:t>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196"/>
        <w:gridCol w:w="1219"/>
        <w:gridCol w:w="3736"/>
        <w:gridCol w:w="725"/>
      </w:tblGrid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373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z w:val="18"/>
                <w:szCs w:val="18"/>
              </w:rPr>
              <w:t>Trajectory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before="136" w:after="107" w:line="233" w:lineRule="exact"/>
              <w:ind w:left="82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轨迹描述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/>
              <w:t xml:space="preserve"> 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degree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Arial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  <w:szCs w:val="18"/>
              </w:rPr>
              <w:t>曲线的阶数</w:t>
            </w:r>
            <w:r>
              <w:rPr>
                <w:rFonts w:ascii="宋体" w:hAnsi="宋体" w:eastAsia="宋体"/>
                <w:color w:val="000000"/>
                <w:sz w:val="18"/>
                <w:szCs w:val="18"/>
              </w:rPr>
              <w:t>1~∞</w:t>
            </w:r>
          </w:p>
          <w:p>
            <w:pPr>
              <w:spacing w:before="159" w:line="209" w:lineRule="exact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/>
                <w:color w:val="000000"/>
                <w:sz w:val="18"/>
                <w:szCs w:val="18"/>
              </w:rPr>
              <w:t>&lt;=1: 直线</w:t>
            </w:r>
          </w:p>
          <w:p>
            <w:pPr>
              <w:spacing w:before="159" w:line="209" w:lineRule="exact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/>
                <w:color w:val="000000"/>
                <w:sz w:val="18"/>
                <w:szCs w:val="18"/>
              </w:rPr>
              <w:t>3：开放均匀b样条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+knotVector [float64]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float64[]</w:t>
            </w:r>
          </w:p>
        </w:tc>
        <w:tc>
          <w:tcPr>
            <w:tcW w:w="3736" w:type="dxa"/>
          </w:tcPr>
          <w:p>
            <w:pPr>
              <w:spacing w:line="360" w:lineRule="auto"/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向节点，控制曲线平滑。范围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[0.0~1.0]，空默直线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+controlPoints [controlPoint]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array</w:t>
            </w:r>
          </w:p>
        </w:tc>
        <w:tc>
          <w:tcPr>
            <w:tcW w:w="3736" w:type="dxa"/>
          </w:tcPr>
          <w:p>
            <w:pPr>
              <w:spacing w:line="360" w:lineRule="auto"/>
              <w:jc w:val="lef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控制点对象数组，包括起点和终点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</w:tbl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5-1-3-3 controlPoint </w:t>
      </w:r>
      <w:r>
        <w:rPr>
          <w:rFonts w:hint="eastAsia" w:ascii="宋体" w:hAnsi="宋体" w:eastAsia="宋体"/>
          <w:color w:val="000000"/>
          <w:szCs w:val="21"/>
        </w:rPr>
        <w:t>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196"/>
        <w:gridCol w:w="1219"/>
        <w:gridCol w:w="3736"/>
        <w:gridCol w:w="725"/>
      </w:tblGrid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373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</w:rPr>
              <w:t>controlPoint</w:t>
            </w:r>
          </w:p>
        </w:tc>
        <w:tc>
          <w:tcPr>
            <w:tcW w:w="1219" w:type="dxa"/>
          </w:tcPr>
          <w:p>
            <w:pPr>
              <w:spacing w:line="360" w:lineRule="auto"/>
              <w:ind w:firstLine="90" w:firstLineChars="50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before="136" w:after="107" w:line="233" w:lineRule="exact"/>
              <w:ind w:left="82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曲线控制点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x</w:t>
            </w:r>
          </w:p>
        </w:tc>
        <w:tc>
          <w:tcPr>
            <w:tcW w:w="1219" w:type="dxa"/>
          </w:tcPr>
          <w:p>
            <w:pPr>
              <w:spacing w:before="136" w:after="107" w:line="233" w:lineRule="exact"/>
              <w:ind w:left="82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36" w:after="107" w:line="233" w:lineRule="exact"/>
              <w:ind w:left="82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在全局坐标系中描述</w:t>
            </w:r>
            <w:r>
              <w:rPr>
                <w:rFonts w:ascii="宋体" w:hAnsi="宋体" w:eastAsia="宋体" w:cs="宋体"/>
                <w:color w:val="333333"/>
                <w:sz w:val="18"/>
                <w:szCs w:val="18"/>
              </w:rPr>
              <w:t xml:space="preserve"> x </w:t>
            </w: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坐标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+</w:t>
            </w: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y</w:t>
            </w:r>
          </w:p>
        </w:tc>
        <w:tc>
          <w:tcPr>
            <w:tcW w:w="1219" w:type="dxa"/>
          </w:tcPr>
          <w:p>
            <w:pPr>
              <w:spacing w:before="136" w:after="107" w:line="233" w:lineRule="exact"/>
              <w:ind w:left="82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36" w:after="107" w:line="233" w:lineRule="exact"/>
              <w:ind w:left="82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在全局坐标系中描述</w:t>
            </w:r>
            <w:r>
              <w:rPr>
                <w:rFonts w:ascii="宋体" w:hAnsi="宋体" w:eastAsia="宋体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y</w:t>
            </w:r>
            <w:r>
              <w:rPr>
                <w:rFonts w:ascii="宋体" w:hAnsi="宋体" w:eastAsia="宋体" w:cs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坐标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+weight</w:t>
            </w:r>
          </w:p>
        </w:tc>
        <w:tc>
          <w:tcPr>
            <w:tcW w:w="1219" w:type="dxa"/>
          </w:tcPr>
          <w:p>
            <w:pPr>
              <w:spacing w:before="136" w:after="107" w:line="233" w:lineRule="exact"/>
              <w:ind w:left="82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36" w:after="107" w:line="233" w:lineRule="exact"/>
              <w:ind w:left="82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范围：（</w:t>
            </w:r>
            <w:r>
              <w:rPr>
                <w:rFonts w:ascii="宋体" w:hAnsi="宋体" w:eastAsia="宋体" w:cs="宋体"/>
                <w:color w:val="333333"/>
                <w:sz w:val="18"/>
                <w:szCs w:val="18"/>
              </w:rPr>
              <w:t xml:space="preserve">0 ~ </w:t>
            </w: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∞）</w:t>
            </w:r>
          </w:p>
          <w:p>
            <w:pPr>
              <w:spacing w:before="136" w:after="107" w:line="233" w:lineRule="exact"/>
              <w:ind w:left="82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控制点在曲线上的影响权重。默认</w:t>
            </w:r>
            <w:r>
              <w:rPr>
                <w:rFonts w:ascii="宋体" w:hAnsi="宋体" w:eastAsia="宋体" w:cs="宋体"/>
                <w:color w:val="333333"/>
                <w:sz w:val="18"/>
                <w:szCs w:val="18"/>
              </w:rPr>
              <w:t xml:space="preserve"> 1.0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</w:tbl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pStyle w:val="000004"/>
        <w:ind w:left="5" w:firstLine="420"/>
        <w:rPr>
          <w:rFonts w:ascii="宋体" w:hAnsi="宋体" w:eastAsia="宋体"/>
        </w:rPr>
      </w:pPr>
      <w:bookmarkStart w:id="26" w:name="_Toc218510657"/>
      <w:r>
        <w:rPr>
          <w:rFonts w:ascii="宋体" w:hAnsi="宋体" w:eastAsia="宋体"/>
        </w:rPr>
        <w:t xml:space="preserve">5.2 </w:t>
      </w:r>
      <w:r>
        <w:rPr>
          <w:rFonts w:hint="eastAsia" w:ascii="宋体" w:hAnsi="宋体" w:eastAsia="宋体"/>
        </w:rPr>
        <w:t>Action</w:t>
      </w:r>
      <w:bookmarkEnd w:id="26"/>
    </w:p>
    <w:p>
      <w:pPr>
        <w:spacing w:line="360" w:lineRule="auto"/>
        <w:ind w:left="420" w:firstLine="480" w:firstLineChars="200"/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动作是除常规移动外，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设备可以支持的其他行为如，举升货架、放下货架、充电、结束充电等，用来满足不同的业务应用场景。通过在任务控制和即时动作控制中附加动作，可以控制设备完成更复杂的任务。本章节描述了设备支持的动作及其参数。</w:t>
      </w:r>
      <w:r>
        <w:rPr>
          <w:rFonts w:hint="eastAsia" w:ascii="宋体" w:hAnsi="宋体" w:eastAsia="宋体"/>
          <w:color w:val="FF0000"/>
          <w:sz w:val="24"/>
          <w:szCs w:val="24"/>
        </w:rPr>
        <w:t>立即执行动作不得与当前执行的</w:t>
      </w:r>
      <w:r>
        <w:rPr>
          <w:rFonts w:ascii="宋体" w:hAnsi="宋体" w:eastAsia="宋体"/>
          <w:color w:val="FF0000"/>
          <w:sz w:val="24"/>
          <w:szCs w:val="24"/>
        </w:rPr>
        <w:t>order</w:t>
      </w:r>
      <w:r>
        <w:rPr>
          <w:rFonts w:hint="eastAsia" w:ascii="宋体" w:hAnsi="宋体" w:eastAsia="宋体"/>
          <w:color w:val="FF0000"/>
          <w:sz w:val="24"/>
          <w:szCs w:val="24"/>
        </w:rPr>
        <w:t>内容产生冲突。</w:t>
      </w:r>
    </w:p>
    <w:p>
      <w:pPr>
        <w:spacing w:line="360" w:lineRule="auto"/>
        <w:ind w:left="420" w:firstLine="480" w:firstLineChars="200"/>
        <w:rPr>
          <w:rFonts w:ascii="宋体" w:hAnsi="宋体" w:eastAsia="宋体"/>
          <w:sz w:val="24"/>
          <w:szCs w:val="24"/>
        </w:rPr>
      </w:pPr>
    </w:p>
    <w:p>
      <w:pPr>
        <w:pStyle w:val="000006"/>
        <w:ind w:firstLine="420"/>
        <w:rPr>
          <w:rFonts w:ascii="Microsoft Sans Serif" w:hAnsi="Microsoft Sans Serif" w:cs="Microsoft Sans Serif"/>
          <w:b w:val="false"/>
          <w:bCs w:val="false"/>
          <w:color w:val="000000"/>
          <w:sz w:val="28"/>
          <w:szCs w:val="28"/>
        </w:rPr>
      </w:pPr>
      <w:bookmarkStart w:id="27" w:name="_Toc218510658"/>
      <w:r>
        <w:rPr>
          <w:rFonts w:ascii="宋体" w:hAnsi="宋体" w:eastAsia="宋体"/>
          <w:b w:val="false"/>
          <w:bCs w:val="false"/>
          <w:sz w:val="28"/>
          <w:szCs w:val="28"/>
        </w:rPr>
        <w:t xml:space="preserve">5.2.1 </w:t>
      </w:r>
      <w:r>
        <w:rPr>
          <w:rFonts w:hint="eastAsia" w:ascii="Microsoft Sans Serif" w:hAnsi="Microsoft Sans Serif" w:cs="Microsoft Sans Serif"/>
          <w:b w:val="false"/>
          <w:bCs w:val="false"/>
          <w:color w:val="000000"/>
          <w:sz w:val="28"/>
          <w:szCs w:val="28"/>
        </w:rPr>
        <w:t>支持的Action</w:t>
      </w:r>
      <w:bookmarkEnd w:id="27"/>
    </w:p>
    <w:tbl>
      <w:tblPr>
        <w:tblStyle w:val="000012"/>
        <w:tblW w:w="0" w:type="auto"/>
        <w:tblInd w:w="-998" w:type="dxa"/>
        <w:tblLayout w:type="fixed"/>
        <w:tblLook w:firstRow="true" w:lastRow="false" w:firstColumn="true" w:lastColumn="false" w:noHBand="false" w:noVBand="true" w:val="04A0"/>
      </w:tblPr>
      <w:tblGrid>
        <w:gridCol w:w="1930"/>
        <w:gridCol w:w="1746"/>
        <w:gridCol w:w="1911"/>
        <w:gridCol w:w="1352"/>
        <w:gridCol w:w="1690"/>
        <w:gridCol w:w="1012"/>
        <w:gridCol w:w="638"/>
        <w:gridCol w:w="637"/>
      </w:tblGrid>
      <w:tr>
        <w:trPr/>
        <w:tc>
          <w:tcPr>
            <w:tcW w:w="1930" w:type="dxa"/>
            <w:vMerge w:val="restart"/>
          </w:tcPr>
          <w:p>
            <w:pPr>
              <w:spacing w:line="48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动作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（</w:t>
            </w:r>
            <w:r>
              <w:rPr>
                <w:rFonts w:ascii="宋体" w:hAnsi="宋体" w:eastAsia="宋体"/>
                <w:sz w:val="18"/>
                <w:szCs w:val="18"/>
              </w:rPr>
              <w:t>actionType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）</w:t>
            </w:r>
          </w:p>
        </w:tc>
        <w:tc>
          <w:tcPr>
            <w:tcW w:w="1746" w:type="dxa"/>
            <w:vMerge w:val="restart"/>
          </w:tcPr>
          <w:p>
            <w:pPr>
              <w:spacing w:line="72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动作描述</w:t>
            </w:r>
          </w:p>
        </w:tc>
        <w:tc>
          <w:tcPr>
            <w:tcW w:w="4953" w:type="dxa"/>
            <w:gridSpan w:val="3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参数</w:t>
            </w:r>
          </w:p>
        </w:tc>
        <w:tc>
          <w:tcPr>
            <w:tcW w:w="2287" w:type="dxa"/>
            <w:gridSpan w:val="3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作用范围</w:t>
            </w: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746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参数描述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K</w:t>
            </w:r>
            <w:r>
              <w:rPr>
                <w:rFonts w:hint="eastAsia" w:ascii="宋体" w:hAnsi="宋体" w:eastAsia="宋体"/>
                <w:szCs w:val="21"/>
              </w:rPr>
              <w:t>ey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v</w:t>
            </w:r>
            <w:r>
              <w:rPr>
                <w:rFonts w:ascii="宋体" w:hAnsi="宋体" w:eastAsia="宋体"/>
                <w:szCs w:val="21"/>
              </w:rPr>
              <w:t>alue</w:t>
            </w:r>
          </w:p>
        </w:tc>
        <w:tc>
          <w:tcPr>
            <w:tcW w:w="1012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I</w:t>
            </w:r>
            <w:r>
              <w:rPr>
                <w:rFonts w:hint="eastAsia" w:ascii="宋体" w:hAnsi="宋体" w:eastAsia="宋体"/>
                <w:szCs w:val="21"/>
              </w:rPr>
              <w:t>nstant</w:t>
            </w:r>
          </w:p>
        </w:tc>
        <w:tc>
          <w:tcPr>
            <w:tcW w:w="638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N</w:t>
            </w:r>
            <w:r>
              <w:rPr>
                <w:rFonts w:hint="eastAsia" w:ascii="宋体" w:hAnsi="宋体" w:eastAsia="宋体"/>
                <w:szCs w:val="21"/>
              </w:rPr>
              <w:t>ode</w:t>
            </w:r>
          </w:p>
        </w:tc>
        <w:tc>
          <w:tcPr>
            <w:tcW w:w="637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E</w:t>
            </w:r>
            <w:r>
              <w:rPr>
                <w:rFonts w:hint="eastAsia" w:ascii="宋体" w:hAnsi="宋体" w:eastAsia="宋体"/>
                <w:szCs w:val="21"/>
              </w:rPr>
              <w:t>dge</w:t>
            </w: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746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Cs w:val="21"/>
              </w:rPr>
              <w:t>string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012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>
          <w:trHeight w:val="1099"/>
        </w:trPr>
        <w:tc>
          <w:tcPr>
            <w:tcW w:w="1930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/>
                <w:color w:val="000000"/>
                <w:sz w:val="18"/>
              </w:rPr>
              <w:t>startPause</w:t>
            </w:r>
          </w:p>
        </w:tc>
        <w:tc>
          <w:tcPr>
            <w:tcW w:w="1746" w:type="dxa"/>
          </w:tcPr>
          <w:p>
            <w:pPr>
              <w:spacing w:line="360" w:lineRule="auto"/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暂停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order，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设备立即停止，中间无打断</w:t>
            </w:r>
            <w:r>
              <w:rPr>
                <w:rFonts w:hint="eastAsia" w:ascii="宋体" w:hAnsi="宋体" w:eastAsia="宋体"/>
                <w:color w:val="000000"/>
                <w:spacing w:val="1"/>
                <w:sz w:val="18"/>
              </w:rPr>
              <w:t>,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恢复后可继续执行任务(可以由</w:t>
            </w:r>
            <w:r>
              <w:rPr>
                <w:rFonts w:ascii="宋体"/>
                <w:color w:val="000000"/>
                <w:sz w:val="18"/>
              </w:rPr>
              <w:t>stopPause解除</w:t>
            </w:r>
            <w:r>
              <w:rPr>
                <w:rFonts w:hint="eastAsia" w:ascii="宋体"/>
                <w:color w:val="000000"/>
                <w:sz w:val="18"/>
              </w:rPr>
              <w:t>)</w:t>
            </w:r>
          </w:p>
        </w:tc>
        <w:tc>
          <w:tcPr>
            <w:tcW w:w="1911" w:type="dxa"/>
          </w:tcPr>
          <w:p>
            <w:pPr>
              <w:spacing w:line="360" w:lineRule="auto"/>
              <w:jc w:val="left"/>
              <w:rPr>
                <w:rFonts w:ascii="宋体" w:hAnsi="宋体" w:eastAsia="宋体" w:cs="宋体"/>
                <w:color w:val="000000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关联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状</w:t>
            </w:r>
            <w:r>
              <w:rPr>
                <w:rFonts w:ascii="宋体" w:hAnsi="宋体" w:eastAsia="宋体" w:cs="宋体"/>
                <w:color w:val="000000"/>
                <w:sz w:val="18"/>
              </w:rPr>
              <w:t>态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字段:</w:t>
            </w:r>
            <w:r>
              <w:rPr>
                <w:rFonts w:ascii="宋体" w:hAnsi="宋体" w:eastAsia="宋体" w:cs="宋体"/>
                <w:color w:val="000000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state</w:t>
            </w:r>
            <w:r>
              <w:rPr>
                <w:rFonts w:ascii="宋体" w:hAnsi="宋体" w:eastAsia="宋体" w:cs="宋体"/>
                <w:color w:val="000000"/>
                <w:sz w:val="18"/>
              </w:rPr>
              <w:t>.paused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；</w:t>
            </w:r>
          </w:p>
          <w:p>
            <w:pPr>
              <w:spacing w:line="360" w:lineRule="auto"/>
              <w:jc w:val="left"/>
              <w:rPr>
                <w:rFonts w:ascii="宋体" w:hAnsi="宋体" w:eastAsia="宋体" w:cs="宋体"/>
                <w:color w:val="000000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车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可停在任意位置,开始的动作继续进行；</w:t>
            </w:r>
            <w:r>
              <w:rPr>
                <w:rFonts w:ascii="宋体" w:hAnsi="宋体" w:eastAsia="宋体" w:cs="宋体"/>
                <w:color w:val="000000"/>
                <w:sz w:val="18"/>
              </w:rPr>
              <w:t>order可恢复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012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63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  <w:tc>
          <w:tcPr>
            <w:tcW w:w="63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</w:tr>
      <w:tr>
        <w:trPr/>
        <w:tc>
          <w:tcPr>
            <w:tcW w:w="1930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/>
                <w:color w:val="000000"/>
                <w:sz w:val="18"/>
              </w:rPr>
              <w:t>stopPause</w:t>
            </w:r>
          </w:p>
        </w:tc>
        <w:tc>
          <w:tcPr>
            <w:tcW w:w="1746" w:type="dxa"/>
          </w:tcPr>
          <w:p>
            <w:pPr>
              <w:spacing w:line="360" w:lineRule="auto"/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结束暂停，行走和动作继续(解除</w:t>
            </w:r>
            <w:r>
              <w:rPr>
                <w:rFonts w:hint="eastAsia" w:ascii="宋体"/>
                <w:color w:val="000000"/>
                <w:sz w:val="18"/>
              </w:rPr>
              <w:t>startPause</w:t>
            </w:r>
            <w:r>
              <w:rPr>
                <w:rFonts w:ascii="宋体" w:hAnsi="宋体" w:eastAsia="宋体"/>
                <w:color w:val="000000"/>
                <w:sz w:val="18"/>
              </w:rPr>
              <w:t>)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；</w:t>
            </w:r>
          </w:p>
        </w:tc>
        <w:tc>
          <w:tcPr>
            <w:tcW w:w="1911" w:type="dxa"/>
          </w:tcPr>
          <w:p>
            <w:pPr>
              <w:spacing w:line="360" w:lineRule="auto"/>
              <w:jc w:val="left"/>
              <w:rPr>
                <w:rFonts w:ascii="宋体" w:hAnsi="宋体" w:eastAsia="宋体" w:cs="宋体"/>
                <w:color w:val="000000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关联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状</w:t>
            </w:r>
            <w:r>
              <w:rPr>
                <w:rFonts w:ascii="宋体" w:hAnsi="宋体" w:eastAsia="宋体" w:cs="宋体"/>
                <w:color w:val="000000"/>
                <w:sz w:val="18"/>
              </w:rPr>
              <w:t>态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字段:</w:t>
            </w:r>
            <w:r>
              <w:rPr>
                <w:rFonts w:ascii="宋体" w:hAnsi="宋体" w:eastAsia="宋体" w:cs="宋体"/>
                <w:color w:val="000000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state</w:t>
            </w:r>
            <w:r>
              <w:rPr>
                <w:rFonts w:ascii="宋体" w:hAnsi="宋体" w:eastAsia="宋体" w:cs="宋体"/>
                <w:color w:val="000000"/>
                <w:sz w:val="18"/>
              </w:rPr>
              <w:t>.paused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；</w:t>
            </w:r>
          </w:p>
          <w:p>
            <w:pPr>
              <w:spacing w:line="360" w:lineRule="auto"/>
              <w:rPr>
                <w:rFonts w:ascii="宋体" w:hAnsi="宋体" w:eastAsia="宋体" w:cs="宋体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结束暂停，行走和订单继续；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012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63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  <w:tc>
          <w:tcPr>
            <w:tcW w:w="63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</w:tr>
      <w:tr>
        <w:trPr/>
        <w:tc>
          <w:tcPr>
            <w:tcW w:w="1930" w:type="dxa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  <w:r>
              <w:rPr>
                <w:rFonts w:ascii="宋体"/>
                <w:color w:val="000000"/>
                <w:sz w:val="18"/>
              </w:rPr>
              <w:t>startCharging</w:t>
            </w:r>
          </w:p>
        </w:tc>
        <w:tc>
          <w:tcPr>
            <w:tcW w:w="1746" w:type="dxa"/>
          </w:tcPr>
          <w:p>
            <w:pPr>
              <w:spacing w:line="360" w:lineRule="auto"/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开始充电流程(动作将会立即F</w:t>
            </w:r>
            <w:r>
              <w:rPr>
                <w:rFonts w:ascii="宋体" w:hAnsi="宋体" w:eastAsia="宋体"/>
                <w:color w:val="000000"/>
                <w:sz w:val="18"/>
              </w:rPr>
              <w:t>INISHED)</w:t>
            </w:r>
          </w:p>
        </w:tc>
        <w:tc>
          <w:tcPr>
            <w:tcW w:w="1911" w:type="dxa"/>
          </w:tcPr>
          <w:p>
            <w:pPr>
              <w:spacing w:line="360" w:lineRule="auto"/>
              <w:rPr>
                <w:rFonts w:ascii="宋体" w:hAnsi="宋体" w:eastAsia="宋体" w:cs="宋体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关联状态字段：</w:t>
            </w:r>
          </w:p>
          <w:p>
            <w:pPr>
              <w:jc w:val="center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tate.</w:t>
            </w:r>
            <w:r>
              <w:rPr>
                <w:rFonts w:ascii="宋体" w:hAnsi="宋体" w:eastAsia="宋体" w:cs="宋体"/>
                <w:sz w:val="18"/>
              </w:rPr>
              <w:t>batteryState.</w:t>
            </w:r>
          </w:p>
          <w:p>
            <w:pPr>
              <w:jc w:val="center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sz w:val="18"/>
              </w:rPr>
              <w:t>charging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012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63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63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</w:tr>
      <w:tr>
        <w:trPr/>
        <w:tc>
          <w:tcPr>
            <w:tcW w:w="1930" w:type="dxa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  <w:r>
              <w:rPr>
                <w:rFonts w:ascii="宋体"/>
                <w:color w:val="000000"/>
                <w:sz w:val="18"/>
              </w:rPr>
              <w:t>st</w:t>
            </w:r>
            <w:r>
              <w:rPr>
                <w:rFonts w:hint="eastAsia" w:ascii="宋体"/>
                <w:color w:val="000000"/>
                <w:sz w:val="18"/>
              </w:rPr>
              <w:t>op</w:t>
            </w:r>
            <w:r>
              <w:rPr>
                <w:rFonts w:ascii="宋体"/>
                <w:color w:val="000000"/>
                <w:sz w:val="18"/>
              </w:rPr>
              <w:t>Charging</w:t>
            </w:r>
          </w:p>
        </w:tc>
        <w:tc>
          <w:tcPr>
            <w:tcW w:w="1746" w:type="dxa"/>
          </w:tcPr>
          <w:p>
            <w:pPr>
              <w:spacing w:line="360" w:lineRule="auto"/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结束当前正在进行的充电流程</w:t>
            </w:r>
          </w:p>
        </w:tc>
        <w:tc>
          <w:tcPr>
            <w:tcW w:w="1911" w:type="dxa"/>
          </w:tcPr>
          <w:p>
            <w:pPr>
              <w:spacing w:line="360" w:lineRule="auto"/>
              <w:rPr>
                <w:rFonts w:ascii="宋体" w:hAnsi="宋体" w:eastAsia="宋体" w:cs="宋体"/>
                <w:color w:val="000000"/>
                <w:sz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</w:rPr>
              <w:t>关联状态字段：</w:t>
            </w:r>
          </w:p>
          <w:p>
            <w:pPr>
              <w:jc w:val="center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color w:val="000000"/>
                <w:sz w:val="18"/>
              </w:rPr>
              <w:t>s</w:t>
            </w:r>
            <w:r>
              <w:rPr>
                <w:rFonts w:hint="eastAsia" w:ascii="宋体" w:hAnsi="宋体" w:eastAsia="宋体" w:cs="宋体"/>
                <w:color w:val="000000"/>
                <w:sz w:val="18"/>
              </w:rPr>
              <w:t>tate.</w:t>
            </w:r>
            <w:r>
              <w:rPr>
                <w:rFonts w:ascii="宋体" w:hAnsi="宋体" w:eastAsia="宋体" w:cs="宋体"/>
                <w:sz w:val="18"/>
              </w:rPr>
              <w:t>batteryState.</w:t>
            </w:r>
          </w:p>
          <w:p>
            <w:pPr>
              <w:spacing w:line="360" w:lineRule="auto"/>
              <w:rPr>
                <w:rFonts w:ascii="宋体" w:hAnsi="宋体" w:eastAsia="宋体" w:cs="宋体"/>
                <w:sz w:val="18"/>
              </w:rPr>
            </w:pPr>
            <w:r>
              <w:rPr>
                <w:rFonts w:ascii="宋体" w:hAnsi="宋体" w:eastAsia="宋体" w:cs="宋体"/>
                <w:sz w:val="18"/>
              </w:rPr>
              <w:t>charging</w:t>
            </w:r>
          </w:p>
          <w:p>
            <w:pPr>
              <w:spacing w:line="360" w:lineRule="auto"/>
              <w:rPr>
                <w:rFonts w:ascii="宋体" w:hAnsi="宋体" w:eastAsia="宋体" w:cs="宋体"/>
                <w:color w:val="000000"/>
                <w:sz w:val="18"/>
              </w:rPr>
            </w:pP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012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63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63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</w:tr>
      <w:tr>
        <w:trPr/>
        <w:tc>
          <w:tcPr>
            <w:tcW w:w="1930" w:type="dxa"/>
            <w:vMerge w:val="restart"/>
          </w:tcPr>
          <w:p>
            <w:pPr>
              <w:spacing w:line="720" w:lineRule="auto"/>
              <w:rPr>
                <w:rFonts w:ascii="宋体"/>
                <w:color w:val="000000"/>
                <w:sz w:val="18"/>
              </w:rPr>
            </w:pPr>
            <w:r>
              <w:rPr>
                <w:rFonts w:ascii="宋体"/>
                <w:color w:val="000000"/>
                <w:sz w:val="18"/>
              </w:rPr>
              <w:t>initPosition</w:t>
            </w:r>
          </w:p>
        </w:tc>
        <w:tc>
          <w:tcPr>
            <w:tcW w:w="1746" w:type="dxa"/>
            <w:vMerge w:val="restart"/>
          </w:tcPr>
          <w:p>
            <w:pPr>
              <w:spacing w:line="360" w:lineRule="auto"/>
              <w:jc w:val="left"/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重定位，初始化</w:t>
            </w:r>
            <w:r>
              <w:rPr>
                <w:rFonts w:ascii="宋体" w:hAnsi="宋体" w:eastAsia="宋体"/>
                <w:color w:val="000000"/>
                <w:sz w:val="18"/>
              </w:rPr>
              <w:t>AGV的位置(1:全向车直接平移到目标点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,</w:t>
            </w:r>
            <w:r>
              <w:rPr>
                <w:rFonts w:ascii="宋体" w:hAnsi="宋体" w:eastAsia="宋体"/>
                <w:color w:val="000000"/>
                <w:sz w:val="18"/>
              </w:rPr>
              <w:t>2:a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mr和叉车可能需要旋转+直线走到指定位置；为了安全起见，arm或者叉车通过动作：</w:t>
            </w:r>
            <w:r>
              <w:rPr>
                <w:rFonts w:ascii="宋体" w:hAnsi="宋体" w:eastAsia="宋体"/>
                <w:color w:val="000000"/>
                <w:sz w:val="18"/>
              </w:rPr>
              <w:t>initPositionMatch</w:t>
            </w:r>
          </w:p>
          <w:p>
            <w:pPr>
              <w:spacing w:line="360" w:lineRule="auto"/>
              <w:jc w:val="left"/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)</w:t>
            </w:r>
          </w:p>
        </w:tc>
        <w:tc>
          <w:tcPr>
            <w:tcW w:w="191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全局坐标下agv的x坐标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x</w:t>
            </w:r>
          </w:p>
        </w:tc>
        <w:tc>
          <w:tcPr>
            <w:tcW w:w="1690" w:type="dxa"/>
          </w:tcPr>
          <w:p>
            <w:pPr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float64</w:t>
            </w:r>
          </w:p>
        </w:tc>
        <w:tc>
          <w:tcPr>
            <w:tcW w:w="1012" w:type="dxa"/>
            <w:vMerge w:val="restart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638" w:type="dxa"/>
            <w:vMerge w:val="restart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637" w:type="dxa"/>
            <w:vMerge w:val="restart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全局坐标下agv的y坐标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y</w:t>
            </w:r>
          </w:p>
        </w:tc>
        <w:tc>
          <w:tcPr>
            <w:tcW w:w="1690" w:type="dxa"/>
          </w:tcPr>
          <w:p>
            <w:pPr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float64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全局坐标下agv的角度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theta</w:t>
            </w:r>
          </w:p>
        </w:tc>
        <w:tc>
          <w:tcPr>
            <w:tcW w:w="1690" w:type="dxa"/>
          </w:tcPr>
          <w:p>
            <w:pPr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float64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当前地图ID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mapId</w:t>
            </w:r>
          </w:p>
        </w:tc>
        <w:tc>
          <w:tcPr>
            <w:tcW w:w="1690" w:type="dxa"/>
          </w:tcPr>
          <w:p>
            <w:pPr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Cs w:val="21"/>
              </w:rPr>
              <w:t>string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A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gv经过的上一个节点ID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lastNodeId</w:t>
            </w:r>
          </w:p>
        </w:tc>
        <w:tc>
          <w:tcPr>
            <w:tcW w:w="1690" w:type="dxa"/>
          </w:tcPr>
          <w:p>
            <w:pPr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Cs w:val="21"/>
              </w:rPr>
              <w:t>string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restart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  <w:r>
              <w:rPr>
                <w:rFonts w:ascii="宋体"/>
                <w:color w:val="000000"/>
                <w:sz w:val="18"/>
              </w:rPr>
              <w:t>initPositionMatch</w:t>
            </w:r>
          </w:p>
        </w:tc>
        <w:tc>
          <w:tcPr>
            <w:tcW w:w="1746" w:type="dxa"/>
            <w:vMerge w:val="restart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重定位，初始化</w:t>
            </w:r>
            <w:r>
              <w:rPr>
                <w:rFonts w:ascii="宋体" w:hAnsi="宋体" w:eastAsia="宋体"/>
                <w:color w:val="000000"/>
                <w:sz w:val="18"/>
              </w:rPr>
              <w:t>AGV的位置(对于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a</w:t>
            </w:r>
            <w:r>
              <w:rPr>
                <w:rFonts w:ascii="宋体" w:hAnsi="宋体" w:eastAsia="宋体"/>
                <w:color w:val="000000"/>
                <w:sz w:val="18"/>
              </w:rPr>
              <w:t>mr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和</w:t>
            </w:r>
            <w:r>
              <w:rPr>
                <w:rFonts w:ascii="宋体" w:hAnsi="宋体" w:eastAsia="宋体"/>
                <w:color w:val="000000"/>
                <w:sz w:val="18"/>
              </w:rPr>
              <w:t>叉车来说，需要手动开到路线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（</w:t>
            </w:r>
            <w:r>
              <w:rPr>
                <w:rFonts w:hint="eastAsia" w:ascii="宋体" w:hAnsi="宋体" w:eastAsia="宋体"/>
                <w:color w:val="FF0000"/>
                <w:sz w:val="18"/>
              </w:rPr>
              <w:t>必须是直线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）</w:t>
            </w:r>
            <w:r>
              <w:rPr>
                <w:rFonts w:ascii="宋体" w:hAnsi="宋体" w:eastAsia="宋体"/>
                <w:color w:val="000000"/>
                <w:sz w:val="18"/>
              </w:rPr>
              <w:t>附近，发送起点和终点的信息，尝试匹配校验路线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，</w:t>
            </w:r>
            <w:r>
              <w:rPr>
                <w:rFonts w:hint="eastAsia" w:ascii="宋体" w:hAnsi="宋体" w:eastAsia="宋体"/>
                <w:color w:val="FF0000"/>
                <w:sz w:val="18"/>
              </w:rPr>
              <w:t>如果车头方向差不超过2</w:t>
            </w:r>
            <w:r>
              <w:rPr>
                <w:rFonts w:ascii="宋体" w:hAnsi="宋体" w:eastAsia="宋体"/>
                <w:color w:val="FF0000"/>
                <w:sz w:val="18"/>
              </w:rPr>
              <w:t>0</w:t>
            </w:r>
            <w:r>
              <w:rPr>
                <w:rFonts w:hint="eastAsia" w:ascii="宋体" w:hAnsi="宋体" w:eastAsia="宋体"/>
                <w:color w:val="FF0000"/>
                <w:sz w:val="18"/>
              </w:rPr>
              <w:t>度且路径的最近距离不超过2</w:t>
            </w:r>
            <w:r>
              <w:rPr>
                <w:rFonts w:ascii="宋体" w:hAnsi="宋体" w:eastAsia="宋体"/>
                <w:color w:val="FF0000"/>
                <w:sz w:val="18"/>
              </w:rPr>
              <w:t>0</w:t>
            </w:r>
            <w:r>
              <w:rPr>
                <w:rFonts w:hint="eastAsia" w:ascii="宋体" w:hAnsi="宋体" w:eastAsia="宋体"/>
                <w:color w:val="FF0000"/>
                <w:sz w:val="18"/>
              </w:rPr>
              <w:t>cm</w:t>
            </w:r>
            <w:r>
              <w:rPr>
                <w:rFonts w:ascii="宋体" w:hAnsi="宋体" w:eastAsia="宋体"/>
                <w:color w:val="000000"/>
                <w:sz w:val="18"/>
              </w:rPr>
              <w:t>,agv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即可行走，并到达指定目标点；</w:t>
            </w:r>
          </w:p>
          <w:p>
            <w:pPr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注意：第一次上线如果是在工位附近且车体路径很短，无法短距离内调正车身，调度需要判断点位精度是否满足取/送货动作的安全条件，不满足，需要将agv发送到主路，重新进入工位</w:t>
            </w:r>
            <w:r>
              <w:rPr>
                <w:rFonts w:ascii="宋体" w:hAnsi="宋体" w:eastAsia="宋体"/>
                <w:color w:val="000000"/>
                <w:sz w:val="18"/>
              </w:rPr>
              <w:t>)</w:t>
            </w:r>
          </w:p>
        </w:tc>
        <w:tc>
          <w:tcPr>
            <w:tcW w:w="1911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路径起点的x坐标</w:t>
            </w:r>
          </w:p>
        </w:tc>
        <w:tc>
          <w:tcPr>
            <w:tcW w:w="1352" w:type="dxa"/>
            <w:vAlign w:val="center"/>
          </w:tcPr>
          <w:p>
            <w:pPr>
              <w:spacing w:line="360" w:lineRule="auto"/>
              <w:rPr>
                <w:rFonts w:ascii="宋体" w:hAnsi="宋体" w:eastAsia="宋体"/>
                <w:color w:val="000000" w:themeColor="text1"/>
                <w:sz w:val="18"/>
                <w:szCs w:val="18"/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</w:rPr>
              <w:t xml:space="preserve">x1  </w:t>
            </w:r>
          </w:p>
        </w:tc>
        <w:tc>
          <w:tcPr>
            <w:tcW w:w="1690" w:type="dxa"/>
            <w:vAlign w:val="center"/>
          </w:tcPr>
          <w:p>
            <w:pPr>
              <w:jc w:val="left"/>
              <w:rPr>
                <w:rFonts w:ascii="宋体" w:hAnsi="宋体" w:eastAsia="宋体"/>
                <w:color w:val="000000" w:themeColor="text1"/>
                <w:sz w:val="18"/>
                <w:szCs w:val="18"/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</w:rPr>
              <w:t xml:space="preserve">float64 </w:t>
            </w:r>
          </w:p>
        </w:tc>
        <w:tc>
          <w:tcPr>
            <w:tcW w:w="1012" w:type="dxa"/>
            <w:vMerge w:val="restart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638" w:type="dxa"/>
            <w:vMerge w:val="restart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  <w:tc>
          <w:tcPr>
            <w:tcW w:w="637" w:type="dxa"/>
            <w:vMerge w:val="restart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路径起点的y坐标</w:t>
            </w:r>
          </w:p>
        </w:tc>
        <w:tc>
          <w:tcPr>
            <w:tcW w:w="1352" w:type="dxa"/>
            <w:vAlign w:val="center"/>
          </w:tcPr>
          <w:p>
            <w:pPr>
              <w:spacing w:line="360" w:lineRule="auto"/>
              <w:rPr>
                <w:rFonts w:ascii="宋体" w:hAnsi="宋体" w:eastAsia="宋体"/>
                <w:color w:val="000000" w:themeColor="text1"/>
                <w:sz w:val="18"/>
                <w:szCs w:val="18"/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</w:rPr>
              <w:t>y1</w:t>
            </w:r>
          </w:p>
        </w:tc>
        <w:tc>
          <w:tcPr>
            <w:tcW w:w="1690" w:type="dxa"/>
            <w:vAlign w:val="center"/>
          </w:tcPr>
          <w:p>
            <w:pPr>
              <w:jc w:val="left"/>
              <w:rPr>
                <w:rFonts w:ascii="宋体" w:hAnsi="宋体" w:eastAsia="宋体"/>
                <w:color w:val="000000" w:themeColor="text1"/>
                <w:sz w:val="18"/>
                <w:szCs w:val="18"/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</w:rPr>
              <w:t>float64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路径起点的角度</w:t>
            </w:r>
          </w:p>
        </w:tc>
        <w:tc>
          <w:tcPr>
            <w:tcW w:w="1352" w:type="dxa"/>
            <w:vAlign w:val="center"/>
          </w:tcPr>
          <w:p>
            <w:pPr>
              <w:spacing w:line="360" w:lineRule="auto"/>
              <w:rPr>
                <w:rFonts w:ascii="宋体" w:hAnsi="宋体" w:eastAsia="宋体"/>
                <w:color w:val="000000" w:themeColor="text1"/>
                <w:sz w:val="18"/>
                <w:szCs w:val="18"/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</w:rPr>
              <w:t>theta1</w:t>
            </w:r>
          </w:p>
        </w:tc>
        <w:tc>
          <w:tcPr>
            <w:tcW w:w="1690" w:type="dxa"/>
            <w:vAlign w:val="center"/>
          </w:tcPr>
          <w:p>
            <w:pPr>
              <w:jc w:val="left"/>
              <w:rPr>
                <w:rFonts w:ascii="宋体" w:hAnsi="宋体" w:eastAsia="宋体"/>
                <w:color w:val="000000" w:themeColor="text1"/>
                <w:sz w:val="18"/>
                <w:szCs w:val="18"/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</w:rPr>
              <w:t>float64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路径起点的I</w:t>
            </w:r>
            <w:r>
              <w:rPr>
                <w:rFonts w:ascii="宋体" w:hAnsi="宋体" w:eastAsia="宋体"/>
                <w:sz w:val="18"/>
                <w:szCs w:val="18"/>
              </w:rPr>
              <w:t>D</w:t>
            </w:r>
          </w:p>
        </w:tc>
        <w:tc>
          <w:tcPr>
            <w:tcW w:w="1352" w:type="dxa"/>
            <w:vAlign w:val="center"/>
          </w:tcPr>
          <w:p>
            <w:pPr>
              <w:spacing w:line="360" w:lineRule="auto"/>
              <w:rPr>
                <w:rFonts w:ascii="宋体" w:hAnsi="宋体" w:eastAsia="宋体"/>
                <w:color w:val="000000" w:themeColor="text1"/>
                <w:sz w:val="18"/>
                <w:szCs w:val="18"/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</w:rPr>
              <w:t>startNodeId</w:t>
            </w:r>
          </w:p>
        </w:tc>
        <w:tc>
          <w:tcPr>
            <w:tcW w:w="1690" w:type="dxa"/>
            <w:vAlign w:val="center"/>
          </w:tcPr>
          <w:p>
            <w:pPr>
              <w:jc w:val="left"/>
              <w:rPr>
                <w:rFonts w:ascii="宋体" w:hAnsi="宋体" w:eastAsia="宋体"/>
                <w:color w:val="000000" w:themeColor="text1"/>
                <w:sz w:val="18"/>
                <w:szCs w:val="18"/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</w:rPr>
              <w:t>string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路径终点的x坐标</w:t>
            </w:r>
          </w:p>
        </w:tc>
        <w:tc>
          <w:tcPr>
            <w:tcW w:w="1352" w:type="dxa"/>
            <w:vAlign w:val="center"/>
          </w:tcPr>
          <w:p>
            <w:pPr>
              <w:spacing w:line="360" w:lineRule="auto"/>
              <w:rPr>
                <w:rFonts w:ascii="宋体" w:hAnsi="宋体" w:eastAsia="宋体"/>
                <w:color w:val="000000" w:themeColor="text1"/>
                <w:sz w:val="18"/>
                <w:szCs w:val="18"/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</w:rPr>
              <w:t>x2</w:t>
            </w:r>
          </w:p>
        </w:tc>
        <w:tc>
          <w:tcPr>
            <w:tcW w:w="1690" w:type="dxa"/>
            <w:vAlign w:val="center"/>
          </w:tcPr>
          <w:p>
            <w:pPr>
              <w:jc w:val="left"/>
              <w:rPr>
                <w:rFonts w:ascii="宋体" w:hAnsi="宋体" w:eastAsia="宋体"/>
                <w:color w:val="000000" w:themeColor="text1"/>
                <w:sz w:val="18"/>
                <w:szCs w:val="18"/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</w:rPr>
              <w:t xml:space="preserve">float64 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路径终点的y坐标</w:t>
            </w:r>
          </w:p>
        </w:tc>
        <w:tc>
          <w:tcPr>
            <w:tcW w:w="1352" w:type="dxa"/>
            <w:vAlign w:val="center"/>
          </w:tcPr>
          <w:p>
            <w:pPr>
              <w:spacing w:line="360" w:lineRule="auto"/>
              <w:rPr>
                <w:rFonts w:ascii="宋体" w:hAnsi="宋体" w:eastAsia="宋体"/>
                <w:color w:val="000000" w:themeColor="text1"/>
                <w:sz w:val="18"/>
                <w:szCs w:val="18"/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</w:rPr>
              <w:t>y2</w:t>
            </w:r>
          </w:p>
        </w:tc>
        <w:tc>
          <w:tcPr>
            <w:tcW w:w="1690" w:type="dxa"/>
            <w:vAlign w:val="center"/>
          </w:tcPr>
          <w:p>
            <w:pPr>
              <w:jc w:val="left"/>
              <w:rPr>
                <w:rFonts w:ascii="宋体" w:hAnsi="宋体" w:eastAsia="宋体"/>
                <w:color w:val="000000" w:themeColor="text1"/>
                <w:sz w:val="18"/>
                <w:szCs w:val="18"/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</w:rPr>
              <w:t>float64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路径终点的角度</w:t>
            </w:r>
          </w:p>
        </w:tc>
        <w:tc>
          <w:tcPr>
            <w:tcW w:w="1352" w:type="dxa"/>
            <w:vAlign w:val="center"/>
          </w:tcPr>
          <w:p>
            <w:pPr>
              <w:spacing w:line="360" w:lineRule="auto"/>
              <w:rPr>
                <w:rFonts w:ascii="宋体" w:hAnsi="宋体" w:eastAsia="宋体"/>
                <w:color w:val="000000" w:themeColor="text1"/>
                <w:sz w:val="18"/>
                <w:szCs w:val="18"/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</w:rPr>
              <w:t>theta2</w:t>
            </w:r>
          </w:p>
        </w:tc>
        <w:tc>
          <w:tcPr>
            <w:tcW w:w="1690" w:type="dxa"/>
            <w:vAlign w:val="center"/>
          </w:tcPr>
          <w:p>
            <w:pPr>
              <w:jc w:val="left"/>
              <w:rPr>
                <w:rFonts w:ascii="宋体" w:hAnsi="宋体" w:eastAsia="宋体"/>
                <w:color w:val="000000" w:themeColor="text1"/>
                <w:sz w:val="18"/>
                <w:szCs w:val="18"/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</w:rPr>
              <w:t>float64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路径终点的I</w:t>
            </w:r>
            <w:r>
              <w:rPr>
                <w:rFonts w:ascii="宋体" w:hAnsi="宋体" w:eastAsia="宋体"/>
                <w:sz w:val="18"/>
                <w:szCs w:val="18"/>
              </w:rPr>
              <w:t>D</w:t>
            </w:r>
          </w:p>
        </w:tc>
        <w:tc>
          <w:tcPr>
            <w:tcW w:w="1352" w:type="dxa"/>
            <w:vAlign w:val="center"/>
          </w:tcPr>
          <w:p>
            <w:pPr>
              <w:spacing w:line="360" w:lineRule="auto"/>
              <w:rPr>
                <w:rFonts w:ascii="宋体" w:hAnsi="宋体" w:eastAsia="宋体"/>
                <w:color w:val="000000" w:themeColor="text1"/>
                <w:sz w:val="18"/>
                <w:szCs w:val="18"/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</w:rPr>
              <w:t>endNodeId</w:t>
            </w:r>
          </w:p>
        </w:tc>
        <w:tc>
          <w:tcPr>
            <w:tcW w:w="1690" w:type="dxa"/>
            <w:vAlign w:val="center"/>
          </w:tcPr>
          <w:p>
            <w:pPr>
              <w:jc w:val="left"/>
              <w:rPr>
                <w:rFonts w:ascii="宋体" w:hAnsi="宋体" w:eastAsia="宋体"/>
                <w:color w:val="000000" w:themeColor="text1"/>
                <w:sz w:val="18"/>
                <w:szCs w:val="18"/>
              </w:rPr>
            </w:pPr>
            <w:r>
              <w:rPr>
                <w:rFonts w:hint="eastAsia" w:ascii="等线" w:hAnsi="等线" w:eastAsia="等线"/>
                <w:color w:val="000000" w:themeColor="text1"/>
                <w:sz w:val="22"/>
              </w:rPr>
              <w:t>string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  <w:r>
              <w:rPr>
                <w:rFonts w:ascii="宋体"/>
                <w:color w:val="000000"/>
                <w:sz w:val="18"/>
              </w:rPr>
              <w:t>waitForRelease</w:t>
            </w:r>
          </w:p>
        </w:tc>
        <w:tc>
          <w:tcPr>
            <w:tcW w:w="1746" w:type="dxa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车停下等待某种信号触发放行(一般是车体放行按钮</w:t>
            </w:r>
            <w:r>
              <w:rPr>
                <w:rFonts w:ascii="宋体" w:hAnsi="宋体" w:eastAsia="宋体"/>
                <w:color w:val="000000"/>
                <w:sz w:val="18"/>
              </w:rPr>
              <w:t>)</w:t>
            </w:r>
          </w:p>
        </w:tc>
        <w:tc>
          <w:tcPr>
            <w:tcW w:w="1911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放行模式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1690" w:type="dxa"/>
          </w:tcPr>
          <w:p>
            <w:pPr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012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  <w:tc>
          <w:tcPr>
            <w:tcW w:w="63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63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</w:tr>
      <w:tr>
        <w:trPr/>
        <w:tc>
          <w:tcPr>
            <w:tcW w:w="1930" w:type="dxa"/>
          </w:tcPr>
          <w:p>
            <w:pPr>
              <w:spacing w:line="480" w:lineRule="auto"/>
              <w:rPr>
                <w:rFonts w:ascii="宋体"/>
                <w:color w:val="000000"/>
                <w:sz w:val="18"/>
              </w:rPr>
            </w:pPr>
            <w:r>
              <w:rPr>
                <w:rFonts w:ascii="宋体"/>
                <w:color w:val="000000"/>
                <w:sz w:val="18"/>
              </w:rPr>
              <w:t>cancelOrder</w:t>
            </w:r>
          </w:p>
        </w:tc>
        <w:tc>
          <w:tcPr>
            <w:tcW w:w="1746" w:type="dxa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ascii="宋体" w:hAnsi="宋体" w:eastAsia="宋体"/>
                <w:color w:val="000000"/>
                <w:sz w:val="18"/>
              </w:rPr>
              <w:t>AGV停在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某个</w:t>
            </w:r>
            <w:r>
              <w:rPr>
                <w:rFonts w:ascii="宋体" w:hAnsi="宋体" w:eastAsia="宋体"/>
                <w:color w:val="000000"/>
                <w:sz w:val="18"/>
              </w:rPr>
              <w:t>节点或路径上（大部分情况停在路径上），</w:t>
            </w:r>
          </w:p>
          <w:p>
            <w:pPr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取消所有动作和订单，等继续行走时，需要按照上一次停留的路线起点I</w:t>
            </w:r>
            <w:r>
              <w:rPr>
                <w:rFonts w:ascii="宋体" w:hAnsi="宋体" w:eastAsia="宋体"/>
                <w:color w:val="000000"/>
                <w:sz w:val="18"/>
              </w:rPr>
              <w:t>D,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终点I</w:t>
            </w:r>
            <w:r>
              <w:rPr>
                <w:rFonts w:ascii="宋体" w:hAnsi="宋体" w:eastAsia="宋体"/>
                <w:color w:val="000000"/>
                <w:sz w:val="18"/>
              </w:rPr>
              <w:t>D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重新发送进行任务接续)</w:t>
            </w:r>
          </w:p>
        </w:tc>
        <w:tc>
          <w:tcPr>
            <w:tcW w:w="191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1690" w:type="dxa"/>
          </w:tcPr>
          <w:p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1012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63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  <w:tc>
          <w:tcPr>
            <w:tcW w:w="63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</w:tr>
      <w:tr>
        <w:trPr/>
        <w:tc>
          <w:tcPr>
            <w:tcW w:w="1930" w:type="dxa"/>
            <w:vMerge w:val="restart"/>
          </w:tcPr>
          <w:p>
            <w:pPr>
              <w:spacing w:line="480" w:lineRule="auto"/>
              <w:rPr>
                <w:rFonts w:ascii="宋体"/>
                <w:color w:val="000000"/>
                <w:sz w:val="18"/>
              </w:rPr>
            </w:pPr>
            <w:r>
              <w:rPr>
                <w:rFonts w:ascii="宋体"/>
                <w:color w:val="000000"/>
                <w:sz w:val="18"/>
              </w:rPr>
              <w:t>pick/drop</w:t>
            </w:r>
            <w:r>
              <w:rPr>
                <w:rFonts w:hint="eastAsia" w:ascii="宋体"/>
                <w:color w:val="000000"/>
                <w:sz w:val="18"/>
              </w:rPr>
              <w:t>（AMR）</w:t>
            </w:r>
          </w:p>
        </w:tc>
        <w:tc>
          <w:tcPr>
            <w:tcW w:w="1746" w:type="dxa"/>
            <w:vMerge w:val="restart"/>
          </w:tcPr>
          <w:p>
            <w:pPr>
              <w:spacing w:line="480" w:lineRule="auto"/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AMR取放货</w:t>
            </w:r>
          </w:p>
        </w:tc>
        <w:tc>
          <w:tcPr>
            <w:tcW w:w="1911" w:type="dxa"/>
          </w:tcPr>
          <w:p>
            <w:pPr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字段默认为空，则为普通取送货动作</w:t>
            </w:r>
          </w:p>
          <w:p>
            <w:pPr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0: 使用地面二维码调整，取卸货前都可使用</w:t>
            </w:r>
          </w:p>
          <w:p>
            <w:pPr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1: 使用货架中心二维码进行调整 只可用于取货前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adjustType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int8</w:t>
            </w:r>
          </w:p>
        </w:tc>
        <w:tc>
          <w:tcPr>
            <w:tcW w:w="1012" w:type="dxa"/>
            <w:vMerge w:val="restart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  <w:tc>
          <w:tcPr>
            <w:tcW w:w="638" w:type="dxa"/>
            <w:vMerge w:val="restart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637" w:type="dxa"/>
            <w:vMerge w:val="restart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料架模型</w:t>
            </w:r>
            <w:r>
              <w:rPr>
                <w:rFonts w:ascii="宋体" w:hAnsi="宋体" w:eastAsia="宋体"/>
                <w:sz w:val="18"/>
                <w:szCs w:val="18"/>
              </w:rPr>
              <w:t>ID，可以用于切换避障区域，可选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loadType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string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到达货架目标点后，下发</w:t>
            </w:r>
            <w:r>
              <w:rPr>
                <w:rFonts w:ascii="宋体" w:hAnsi="宋体" w:eastAsia="宋体"/>
                <w:sz w:val="18"/>
                <w:szCs w:val="18"/>
              </w:rPr>
              <w:t>action。设备检查货架码后举升货架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loadId</w:t>
            </w:r>
          </w:p>
        </w:tc>
        <w:tc>
          <w:tcPr>
            <w:tcW w:w="1690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string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取货举升高度，没有则举至最高，可选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height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float64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restart"/>
          </w:tcPr>
          <w:p>
            <w:pPr>
              <w:spacing w:line="480" w:lineRule="auto"/>
              <w:rPr>
                <w:rFonts w:ascii="宋体"/>
                <w:color w:val="000000"/>
                <w:sz w:val="18"/>
              </w:rPr>
            </w:pPr>
            <w:r>
              <w:rPr>
                <w:rFonts w:ascii="宋体"/>
                <w:color w:val="000000"/>
                <w:sz w:val="18"/>
              </w:rPr>
              <w:t>pick</w:t>
            </w:r>
            <w:r>
              <w:rPr>
                <w:rFonts w:hint="eastAsia" w:ascii="宋体"/>
                <w:color w:val="000000"/>
                <w:sz w:val="18"/>
              </w:rPr>
              <w:t>/</w:t>
            </w:r>
            <w:r>
              <w:rPr>
                <w:rFonts w:ascii="宋体"/>
                <w:color w:val="000000"/>
                <w:sz w:val="18"/>
              </w:rPr>
              <w:t>drop(</w:t>
            </w:r>
            <w:r>
              <w:rPr>
                <w:rFonts w:hint="eastAsia" w:ascii="宋体"/>
                <w:color w:val="000000"/>
                <w:sz w:val="18"/>
              </w:rPr>
              <w:t>叉车</w:t>
            </w:r>
            <w:r>
              <w:rPr>
                <w:rFonts w:hint="eastAsia" w:ascii="宋体"/>
                <w:color w:val="000000"/>
                <w:sz w:val="18"/>
              </w:rPr>
              <w:t>类型</w:t>
            </w:r>
            <w:r>
              <w:rPr>
                <w:rFonts w:ascii="宋体"/>
                <w:color w:val="000000"/>
                <w:sz w:val="18"/>
              </w:rPr>
              <w:t>)</w:t>
            </w:r>
          </w:p>
        </w:tc>
        <w:tc>
          <w:tcPr>
            <w:tcW w:w="1746" w:type="dxa"/>
            <w:vMerge w:val="restart"/>
          </w:tcPr>
          <w:p>
            <w:pPr>
              <w:spacing w:line="480" w:lineRule="auto"/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叉车/堆高车取放货</w:t>
            </w:r>
          </w:p>
        </w:tc>
        <w:tc>
          <w:tcPr>
            <w:tcW w:w="1911" w:type="dxa"/>
          </w:tcPr>
          <w:p>
            <w:pPr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几号载货机构，</w:t>
            </w:r>
            <w:r>
              <w:rPr>
                <w:rFonts w:ascii="宋体" w:hAnsi="宋体" w:eastAsia="宋体"/>
                <w:sz w:val="18"/>
                <w:szCs w:val="18"/>
              </w:rPr>
              <w:t>-1代表无载货机构，可选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lhd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int8</w:t>
            </w:r>
          </w:p>
        </w:tc>
        <w:tc>
          <w:tcPr>
            <w:tcW w:w="1012" w:type="dxa"/>
            <w:vMerge w:val="restart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  <w:tc>
          <w:tcPr>
            <w:tcW w:w="638" w:type="dxa"/>
            <w:vMerge w:val="restart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637" w:type="dxa"/>
            <w:vMerge w:val="restart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276" w:lineRule="auto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用于区分站点类型，可选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stationType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s</w:t>
            </w:r>
            <w:r>
              <w:rPr>
                <w:rFonts w:ascii="宋体" w:hAnsi="宋体" w:eastAsia="宋体"/>
                <w:szCs w:val="21"/>
              </w:rPr>
              <w:t>tring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库区名称，可选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stationName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s</w:t>
            </w:r>
            <w:r>
              <w:rPr>
                <w:rFonts w:ascii="宋体" w:hAnsi="宋体" w:eastAsia="宋体"/>
                <w:szCs w:val="21"/>
              </w:rPr>
              <w:t>tring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栈板模型</w:t>
            </w:r>
            <w:r>
              <w:rPr>
                <w:rFonts w:ascii="宋体" w:hAnsi="宋体" w:eastAsia="宋体"/>
                <w:sz w:val="18"/>
                <w:szCs w:val="18"/>
              </w:rPr>
              <w:t>ID，可选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loadType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s</w:t>
            </w:r>
            <w:r>
              <w:rPr>
                <w:rFonts w:ascii="宋体" w:hAnsi="宋体" w:eastAsia="宋体"/>
                <w:szCs w:val="21"/>
              </w:rPr>
              <w:t>tring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货物序号，可选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loadId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s</w:t>
            </w:r>
            <w:r>
              <w:rPr>
                <w:rFonts w:ascii="宋体" w:hAnsi="宋体" w:eastAsia="宋体"/>
                <w:szCs w:val="21"/>
              </w:rPr>
              <w:t>tring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FF0000"/>
                <w:sz w:val="18"/>
                <w:szCs w:val="18"/>
              </w:rPr>
              <w:t>取货时货叉高度，叉车来说必选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height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float64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（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双门架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）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用于前移叉车，三向叉车等进叉深度，可选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depth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float64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（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双门架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）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三向叉车叉取方向，可选（</w:t>
            </w:r>
            <w:r>
              <w:rPr>
                <w:rFonts w:ascii="宋体" w:hAnsi="宋体" w:eastAsia="宋体"/>
                <w:sz w:val="18"/>
                <w:szCs w:val="18"/>
              </w:rPr>
              <w:t>FRONT,LEFT，RIGHT）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side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s</w:t>
            </w:r>
            <w:r>
              <w:rPr>
                <w:rFonts w:ascii="宋体" w:hAnsi="宋体" w:eastAsia="宋体"/>
                <w:szCs w:val="21"/>
              </w:rPr>
              <w:t>tring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>
          <w:wBefore/>
          <w:trHeight/>
        </w:trPr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restart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双液压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举升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机构</w:t>
            </w:r>
          </w:p>
        </w:tc>
        <w:tc>
          <w:tcPr>
            <w:tcW w:w="1911" w:type="dxa"/>
          </w:tcPr>
          <w:p>
            <w:pPr>
              <w:ind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前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举升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高度</w:t>
            </w:r>
          </w:p>
        </w:tc>
        <w:tc>
          <w:tcPr>
            <w:tcW w:w="1352" w:type="dxa"/>
          </w:tcPr>
          <w:p>
            <w:pPr>
              <w:numPr/>
              <w:pBdr>
                <w:bottom/>
              </w:pBdr>
              <w:ind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height1</w:t>
            </w:r>
          </w:p>
        </w:tc>
        <w:tc>
          <w:tcPr>
            <w:tcW w:w="1690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float64</w:t>
            </w:r>
          </w:p>
        </w:tc>
        <w:tc>
          <w:tcPr>
            <w:tcW w:w="1012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>
          <w:wBefore/>
          <w:trHeight/>
        </w:trPr>
        <w:tc>
          <w:tcPr>
            <w:tcW w:w="1930" w:type="dxa"/>
            <w:vMerge w:val="continue"/>
          </w:tcPr>
          <w:p>
            <w:pPr>
              <w:spacing w:line="360" w:lineRule="auto"/>
              <w:ind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ind/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ind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后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举升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高度</w:t>
            </w:r>
          </w:p>
        </w:tc>
        <w:tc>
          <w:tcPr>
            <w:tcW w:w="1352" w:type="dxa"/>
          </w:tcPr>
          <w:p>
            <w:pPr>
              <w:numPr/>
              <w:pBdr>
                <w:bottom/>
              </w:pBdr>
              <w:ind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height2</w:t>
            </w:r>
          </w:p>
        </w:tc>
        <w:tc>
          <w:tcPr>
            <w:tcW w:w="1690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float64</w:t>
            </w:r>
          </w:p>
        </w:tc>
        <w:tc>
          <w:tcPr>
            <w:tcW w:w="1012" w:type="dxa"/>
          </w:tcPr>
          <w:p>
            <w:pPr>
              <w:spacing w:line="360" w:lineRule="auto"/>
              <w:ind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</w:tcPr>
          <w:p>
            <w:pPr>
              <w:spacing w:line="360" w:lineRule="auto"/>
              <w:ind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</w:tcPr>
          <w:p>
            <w:pPr>
              <w:spacing w:line="360" w:lineRule="auto"/>
              <w:ind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>
          <w:wBefore/>
          <w:trHeight/>
        </w:trPr>
        <w:tc>
          <w:tcPr>
            <w:tcW w:w="1930" w:type="dxa"/>
            <w:vMerge w:val="continue"/>
          </w:tcPr>
          <w:p>
            <w:pPr>
              <w:spacing w:line="360" w:lineRule="auto"/>
              <w:ind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restart"/>
          </w:tcPr>
          <w:p>
            <w:pPr>
              <w:ind/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转盘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和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举升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结构</w:t>
            </w:r>
          </w:p>
        </w:tc>
        <w:tc>
          <w:tcPr>
            <w:tcW w:w="1911" w:type="dxa"/>
          </w:tcPr>
          <w:p>
            <w:pPr>
              <w:ind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转盘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角度</w:t>
            </w:r>
          </w:p>
        </w:tc>
        <w:tc>
          <w:tcPr>
            <w:tcW w:w="135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shelfAngle</w:t>
            </w:r>
          </w:p>
        </w:tc>
        <w:tc>
          <w:tcPr>
            <w:tcW w:w="1690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float64</w:t>
            </w:r>
          </w:p>
        </w:tc>
        <w:tc>
          <w:tcPr>
            <w:tcW w:w="1012" w:type="dxa"/>
          </w:tcPr>
          <w:p>
            <w:pPr>
              <w:spacing w:line="360" w:lineRule="auto"/>
              <w:ind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</w:tcPr>
          <w:p>
            <w:pPr>
              <w:spacing w:line="360" w:lineRule="auto"/>
              <w:ind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</w:tcPr>
          <w:p>
            <w:pPr>
              <w:spacing w:line="360" w:lineRule="auto"/>
              <w:ind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>
          <w:wBefore/>
          <w:trHeight/>
        </w:trPr>
        <w:tc>
          <w:tcPr>
            <w:tcW w:w="1930" w:type="dxa"/>
            <w:vMerge w:val="continue"/>
          </w:tcPr>
          <w:p>
            <w:pPr>
              <w:spacing w:line="360" w:lineRule="auto"/>
              <w:ind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ind/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ind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举升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高度</w:t>
            </w:r>
          </w:p>
        </w:tc>
        <w:tc>
          <w:tcPr>
            <w:tcW w:w="135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height</w:t>
            </w:r>
          </w:p>
        </w:tc>
        <w:tc>
          <w:tcPr>
            <w:tcW w:w="1690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float64</w:t>
            </w:r>
          </w:p>
        </w:tc>
        <w:tc>
          <w:tcPr>
            <w:tcW w:w="1012" w:type="dxa"/>
          </w:tcPr>
          <w:p>
            <w:pPr>
              <w:spacing w:line="360" w:lineRule="auto"/>
              <w:ind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</w:tcPr>
          <w:p>
            <w:pPr>
              <w:spacing w:line="360" w:lineRule="auto"/>
              <w:ind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</w:tcPr>
          <w:p>
            <w:pPr>
              <w:spacing w:line="360" w:lineRule="auto"/>
              <w:ind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restart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  <w:r>
              <w:rPr>
                <w:rFonts w:ascii="宋体"/>
                <w:color w:val="000000"/>
                <w:sz w:val="18"/>
              </w:rPr>
              <w:t>lhdA</w:t>
            </w:r>
            <w:r>
              <w:rPr>
                <w:rFonts w:hint="eastAsia" w:ascii="宋体"/>
                <w:color w:val="000000"/>
                <w:sz w:val="18"/>
              </w:rPr>
              <w:t>d</w:t>
            </w:r>
            <w:r>
              <w:rPr>
                <w:rFonts w:ascii="宋体"/>
                <w:color w:val="000000"/>
                <w:sz w:val="18"/>
              </w:rPr>
              <w:t>just</w:t>
            </w:r>
          </w:p>
        </w:tc>
        <w:tc>
          <w:tcPr>
            <w:tcW w:w="1746" w:type="dxa"/>
            <w:vMerge w:val="restart"/>
          </w:tcPr>
          <w:p>
            <w:pPr>
              <w:spacing w:line="480" w:lineRule="auto"/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负载预调整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(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转盘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和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句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举升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机构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使用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)</w:t>
            </w:r>
          </w:p>
        </w:tc>
        <w:tc>
          <w:tcPr>
            <w:tcW w:w="1911" w:type="dxa"/>
          </w:tcPr>
          <w:p>
            <w:pPr>
              <w:spacing w:line="276" w:lineRule="auto"/>
              <w:jc w:val="left"/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设置货架在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地图坐标系中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的角度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(</w:t>
            </w:r>
            <w:r>
              <w:rPr>
                <w:rFonts w:hint="eastAsia" w:ascii="宋体" w:hAnsi="宋体" w:eastAsia="宋体"/>
                <w:color w:val="FF0000"/>
                <w:sz w:val="18"/>
              </w:rPr>
              <w:t>目前</w:t>
            </w:r>
            <w:r>
              <w:rPr>
                <w:rFonts w:hint="eastAsia" w:ascii="宋体" w:hAnsi="宋体" w:eastAsia="宋体"/>
                <w:color w:val="FF0000"/>
                <w:sz w:val="18"/>
              </w:rPr>
              <w:t>版本</w:t>
            </w:r>
            <w:r>
              <w:rPr>
                <w:rFonts w:hint="eastAsia" w:ascii="宋体" w:hAnsi="宋体" w:eastAsia="宋体"/>
                <w:color w:val="FF0000"/>
                <w:sz w:val="18"/>
              </w:rPr>
              <w:t>暂不支持发送全局角度，只支持发送相对于车体坐标系的角度，车头为x正轴方向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)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，一般和行走结合使用，用于行走过程中实现货架旋转。不填默认货架角度不变；单位</w:t>
            </w:r>
            <w:r>
              <w:rPr>
                <w:rFonts w:ascii="宋体" w:hAnsi="宋体" w:eastAsia="宋体"/>
                <w:color w:val="000000"/>
                <w:sz w:val="18"/>
              </w:rPr>
              <w:t>rad(AMR才有此字段)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可选</w:t>
            </w:r>
          </w:p>
        </w:tc>
        <w:tc>
          <w:tcPr>
            <w:tcW w:w="1352" w:type="dxa"/>
            <w:vAlign w:val="center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shelfAngle</w:t>
            </w:r>
          </w:p>
        </w:tc>
        <w:tc>
          <w:tcPr>
            <w:tcW w:w="1690" w:type="dxa"/>
            <w:vAlign w:val="center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float64</w:t>
            </w:r>
          </w:p>
        </w:tc>
        <w:tc>
          <w:tcPr>
            <w:tcW w:w="1012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63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63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spacing w:line="480" w:lineRule="auto"/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276" w:lineRule="auto"/>
              <w:jc w:val="left"/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用于行走过程中，货叉高度预调整参数，单位</w:t>
            </w:r>
            <w:r>
              <w:rPr>
                <w:rFonts w:ascii="宋体" w:hAnsi="宋体" w:eastAsia="宋体"/>
                <w:color w:val="000000"/>
                <w:sz w:val="18"/>
              </w:rPr>
              <w:t>m（叉车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需要此</w:t>
            </w:r>
            <w:r>
              <w:rPr>
                <w:rFonts w:ascii="宋体" w:hAnsi="宋体" w:eastAsia="宋体"/>
                <w:color w:val="000000"/>
                <w:sz w:val="18"/>
              </w:rPr>
              <w:t>字段）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可选</w:t>
            </w:r>
          </w:p>
        </w:tc>
        <w:tc>
          <w:tcPr>
            <w:tcW w:w="1352" w:type="dxa"/>
            <w:vAlign w:val="center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height</w:t>
            </w:r>
          </w:p>
        </w:tc>
        <w:tc>
          <w:tcPr>
            <w:tcW w:w="1690" w:type="dxa"/>
            <w:vAlign w:val="center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float64</w:t>
            </w:r>
          </w:p>
        </w:tc>
        <w:tc>
          <w:tcPr>
            <w:tcW w:w="1012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restart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  <w:r>
              <w:rPr>
                <w:rFonts w:ascii="宋体"/>
                <w:color w:val="000000"/>
                <w:sz w:val="18"/>
              </w:rPr>
              <w:t>pick</w:t>
            </w:r>
            <w:r>
              <w:rPr>
                <w:rFonts w:hint="eastAsia" w:ascii="宋体"/>
                <w:color w:val="000000"/>
                <w:sz w:val="18"/>
              </w:rPr>
              <w:t>/</w:t>
            </w:r>
            <w:r>
              <w:rPr>
                <w:rFonts w:ascii="宋体"/>
                <w:color w:val="000000"/>
                <w:sz w:val="18"/>
              </w:rPr>
              <w:t>drop(</w:t>
            </w:r>
            <w:r>
              <w:rPr>
                <w:rFonts w:hint="eastAsia" w:ascii="宋体"/>
                <w:color w:val="000000"/>
                <w:sz w:val="18"/>
              </w:rPr>
              <w:t>辊道平台车</w:t>
            </w:r>
            <w:r>
              <w:rPr>
                <w:rFonts w:ascii="宋体"/>
                <w:color w:val="000000"/>
                <w:sz w:val="18"/>
              </w:rPr>
              <w:t>)</w:t>
            </w:r>
          </w:p>
        </w:tc>
        <w:tc>
          <w:tcPr>
            <w:tcW w:w="1746" w:type="dxa"/>
            <w:vMerge w:val="restart"/>
          </w:tcPr>
          <w:p>
            <w:pPr>
              <w:spacing w:line="480" w:lineRule="auto"/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辊道平台车取放货</w:t>
            </w:r>
          </w:p>
        </w:tc>
        <w:tc>
          <w:tcPr>
            <w:tcW w:w="1911" w:type="dxa"/>
          </w:tcPr>
          <w:p>
            <w:pPr>
              <w:spacing w:line="276" w:lineRule="auto"/>
              <w:jc w:val="left"/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几号载货机构，</w:t>
            </w:r>
            <w:r>
              <w:rPr>
                <w:rFonts w:ascii="宋体" w:hAnsi="宋体" w:eastAsia="宋体"/>
                <w:color w:val="000000"/>
                <w:sz w:val="18"/>
              </w:rPr>
              <w:t>-1代表无载货机构，可选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lhd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i</w:t>
            </w:r>
            <w:r>
              <w:rPr>
                <w:rFonts w:hint="eastAsia" w:ascii="宋体" w:hAnsi="宋体" w:eastAsia="宋体"/>
                <w:szCs w:val="21"/>
              </w:rPr>
              <w:t>nt</w:t>
            </w:r>
            <w:r>
              <w:rPr>
                <w:rFonts w:ascii="宋体" w:hAnsi="宋体" w:eastAsia="宋体"/>
                <w:szCs w:val="21"/>
              </w:rPr>
              <w:t>8</w:t>
            </w:r>
          </w:p>
        </w:tc>
        <w:tc>
          <w:tcPr>
            <w:tcW w:w="1012" w:type="dxa"/>
            <w:vMerge w:val="restart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  <w:tc>
          <w:tcPr>
            <w:tcW w:w="638" w:type="dxa"/>
            <w:vMerge w:val="restart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637" w:type="dxa"/>
            <w:vMerge w:val="restart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276" w:lineRule="auto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用于区分站点类型，可选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stationType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s</w:t>
            </w:r>
            <w:r>
              <w:rPr>
                <w:rFonts w:ascii="宋体" w:hAnsi="宋体" w:eastAsia="宋体"/>
                <w:szCs w:val="21"/>
              </w:rPr>
              <w:t>tring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库区名称，可选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stationName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s</w:t>
            </w:r>
            <w:r>
              <w:rPr>
                <w:rFonts w:ascii="宋体" w:hAnsi="宋体" w:eastAsia="宋体"/>
                <w:szCs w:val="21"/>
              </w:rPr>
              <w:t>tring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料架模型ID</w:t>
            </w:r>
            <w:r>
              <w:rPr>
                <w:rFonts w:ascii="宋体" w:hAnsi="宋体" w:eastAsia="宋体"/>
                <w:sz w:val="18"/>
                <w:szCs w:val="18"/>
              </w:rPr>
              <w:t>，可选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loadType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s</w:t>
            </w:r>
            <w:r>
              <w:rPr>
                <w:rFonts w:ascii="宋体" w:hAnsi="宋体" w:eastAsia="宋体"/>
                <w:szCs w:val="21"/>
              </w:rPr>
              <w:t>tring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货物序号，可选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loadId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s</w:t>
            </w:r>
            <w:r>
              <w:rPr>
                <w:rFonts w:ascii="宋体" w:hAnsi="宋体" w:eastAsia="宋体"/>
                <w:szCs w:val="21"/>
              </w:rPr>
              <w:t>tring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对接接货方向，可选）（</w:t>
            </w:r>
            <w:r>
              <w:rPr>
                <w:rFonts w:ascii="宋体" w:hAnsi="宋体" w:eastAsia="宋体"/>
                <w:sz w:val="18"/>
                <w:szCs w:val="18"/>
              </w:rPr>
              <w:t>FRONT, REAR, LEFT，RIGHT）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side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s</w:t>
            </w:r>
            <w:r>
              <w:rPr>
                <w:rFonts w:ascii="宋体" w:hAnsi="宋体" w:eastAsia="宋体"/>
                <w:szCs w:val="21"/>
              </w:rPr>
              <w:t>tring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restart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  <w:r>
              <w:rPr>
                <w:rFonts w:ascii="宋体"/>
                <w:color w:val="000000"/>
                <w:sz w:val="18"/>
              </w:rPr>
              <w:t>detectObject(</w:t>
            </w:r>
            <w:r>
              <w:rPr>
                <w:rFonts w:hint="eastAsia" w:ascii="宋体"/>
                <w:color w:val="FF0000"/>
                <w:sz w:val="18"/>
              </w:rPr>
              <w:t>暂不使用</w:t>
            </w:r>
            <w:r>
              <w:rPr>
                <w:rFonts w:ascii="宋体"/>
                <w:color w:val="000000"/>
                <w:sz w:val="18"/>
              </w:rPr>
              <w:t>)</w:t>
            </w:r>
          </w:p>
        </w:tc>
        <w:tc>
          <w:tcPr>
            <w:tcW w:w="1746" w:type="dxa"/>
            <w:vMerge w:val="restart"/>
          </w:tcPr>
          <w:p>
            <w:pPr>
              <w:jc w:val="left"/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料架</w:t>
            </w:r>
            <w:r>
              <w:rPr>
                <w:rFonts w:ascii="宋体" w:hAnsi="宋体" w:eastAsia="宋体"/>
                <w:color w:val="000000"/>
                <w:sz w:val="18"/>
              </w:rPr>
              <w:t>(栈板)识别</w:t>
            </w:r>
          </w:p>
          <w:p>
            <w:pPr>
              <w:jc w:val="left"/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ascii="宋体" w:hAnsi="宋体" w:eastAsia="宋体"/>
                <w:color w:val="000000"/>
                <w:sz w:val="18"/>
              </w:rPr>
              <w:t>AGV在货架前点执行识别货架腿，根据识别到的货架腿位置到点货架中心点；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失败</w:t>
            </w:r>
            <w:r>
              <w:rPr>
                <w:rFonts w:ascii="宋体" w:hAnsi="宋体" w:eastAsia="宋体"/>
                <w:color w:val="000000"/>
                <w:sz w:val="18"/>
              </w:rPr>
              <w:t>: 找不到货架或下发的货架模型无法匹配成功；</w:t>
            </w:r>
          </w:p>
        </w:tc>
        <w:tc>
          <w:tcPr>
            <w:tcW w:w="191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负载模型</w:t>
            </w:r>
            <w:r>
              <w:rPr>
                <w:rFonts w:ascii="宋体" w:hAnsi="宋体" w:eastAsia="宋体"/>
                <w:sz w:val="18"/>
                <w:szCs w:val="18"/>
              </w:rPr>
              <w:t>id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loadType</w:t>
            </w:r>
          </w:p>
        </w:tc>
        <w:tc>
          <w:tcPr>
            <w:tcW w:w="1690" w:type="dxa"/>
          </w:tcPr>
          <w:p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s</w:t>
            </w:r>
            <w:r>
              <w:rPr>
                <w:rFonts w:ascii="宋体" w:hAnsi="宋体" w:eastAsia="宋体"/>
                <w:szCs w:val="21"/>
              </w:rPr>
              <w:t>tring</w:t>
            </w:r>
          </w:p>
          <w:p>
            <w:pPr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objectType</w:t>
            </w:r>
          </w:p>
          <w:p>
            <w:pPr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(pallet\rack...）</w:t>
            </w:r>
          </w:p>
        </w:tc>
        <w:tc>
          <w:tcPr>
            <w:tcW w:w="1012" w:type="dxa"/>
            <w:vMerge w:val="restart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  <w:tc>
          <w:tcPr>
            <w:tcW w:w="638" w:type="dxa"/>
            <w:vMerge w:val="restart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637" w:type="dxa"/>
            <w:vMerge w:val="restart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货架角度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shelfAngle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string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货架坐标</w:t>
            </w:r>
            <w:r>
              <w:rPr>
                <w:rFonts w:ascii="宋体" w:hAnsi="宋体" w:eastAsia="宋体"/>
                <w:sz w:val="18"/>
                <w:szCs w:val="18"/>
              </w:rPr>
              <w:t>X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shelfX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float64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货架坐标Y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shelf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Y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float64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移动类型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moveType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int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  <w:vMerge w:val="continue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  <w:vMerge w:val="continue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到点举升点时设备的角度</w:t>
            </w: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destDevAngle</w:t>
            </w:r>
          </w:p>
        </w:tc>
        <w:tc>
          <w:tcPr>
            <w:tcW w:w="1690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/>
                <w:szCs w:val="21"/>
              </w:rPr>
              <w:t>float64</w:t>
            </w:r>
          </w:p>
        </w:tc>
        <w:tc>
          <w:tcPr>
            <w:tcW w:w="1012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  <w:vMerge w:val="continue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  <w:r>
              <w:rPr>
                <w:rFonts w:ascii="宋体"/>
                <w:color w:val="000000"/>
                <w:sz w:val="18"/>
              </w:rPr>
              <w:t>startEStop</w:t>
            </w:r>
          </w:p>
        </w:tc>
        <w:tc>
          <w:tcPr>
            <w:tcW w:w="1746" w:type="dxa"/>
          </w:tcPr>
          <w:p>
            <w:pPr>
              <w:spacing w:line="360" w:lineRule="auto"/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ascii="宋体" w:hAnsi="宋体" w:eastAsia="宋体"/>
                <w:color w:val="000000"/>
                <w:sz w:val="18"/>
              </w:rPr>
              <w:t>agv紧急停止</w:t>
            </w:r>
          </w:p>
        </w:tc>
        <w:tc>
          <w:tcPr>
            <w:tcW w:w="191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1690" w:type="dxa"/>
          </w:tcPr>
          <w:p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1012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63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  <w:tc>
          <w:tcPr>
            <w:tcW w:w="63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</w:tr>
      <w:tr>
        <w:trPr/>
        <w:tc>
          <w:tcPr>
            <w:tcW w:w="1930" w:type="dxa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  <w:r>
              <w:rPr>
                <w:rFonts w:ascii="宋体"/>
                <w:color w:val="000000"/>
                <w:sz w:val="18"/>
              </w:rPr>
              <w:t>stopEStop</w:t>
            </w:r>
          </w:p>
        </w:tc>
        <w:tc>
          <w:tcPr>
            <w:tcW w:w="1746" w:type="dxa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ascii="宋体" w:hAnsi="宋体" w:eastAsia="宋体"/>
                <w:color w:val="000000"/>
                <w:sz w:val="18"/>
              </w:rPr>
              <w:t>agv急停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解除</w:t>
            </w:r>
            <w:r>
              <w:rPr>
                <w:rFonts w:ascii="宋体" w:hAnsi="宋体" w:eastAsia="宋体"/>
                <w:color w:val="000000"/>
                <w:sz w:val="18"/>
              </w:rPr>
              <w:t>，相当于按下复位按钮</w:t>
            </w:r>
          </w:p>
        </w:tc>
        <w:tc>
          <w:tcPr>
            <w:tcW w:w="191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1690" w:type="dxa"/>
          </w:tcPr>
          <w:p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1012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63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  <w:tc>
          <w:tcPr>
            <w:tcW w:w="63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</w:tr>
      <w:tr>
        <w:trPr/>
        <w:tc>
          <w:tcPr>
            <w:tcW w:w="1930" w:type="dxa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  <w:r>
              <w:rPr>
                <w:rFonts w:ascii="宋体"/>
                <w:color w:val="000000"/>
                <w:sz w:val="18"/>
              </w:rPr>
              <w:t>manual</w:t>
            </w:r>
          </w:p>
        </w:tc>
        <w:tc>
          <w:tcPr>
            <w:tcW w:w="1746" w:type="dxa"/>
          </w:tcPr>
          <w:p>
            <w:pPr>
              <w:spacing w:line="360" w:lineRule="auto"/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agv切换手动模式</w:t>
            </w:r>
          </w:p>
        </w:tc>
        <w:tc>
          <w:tcPr>
            <w:tcW w:w="191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1690" w:type="dxa"/>
          </w:tcPr>
          <w:p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1012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63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  <w:tc>
          <w:tcPr>
            <w:tcW w:w="63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</w:tr>
      <w:tr>
        <w:trPr/>
        <w:tc>
          <w:tcPr>
            <w:tcW w:w="1930" w:type="dxa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  <w:r>
              <w:rPr>
                <w:rFonts w:ascii="宋体"/>
                <w:color w:val="000000"/>
                <w:sz w:val="18"/>
              </w:rPr>
              <w:t>automatic</w:t>
            </w:r>
          </w:p>
        </w:tc>
        <w:tc>
          <w:tcPr>
            <w:tcW w:w="1746" w:type="dxa"/>
          </w:tcPr>
          <w:p>
            <w:pPr>
              <w:spacing w:line="360" w:lineRule="auto"/>
              <w:rPr>
                <w:rFonts w:ascii="宋体" w:hAnsi="宋体" w:eastAsia="宋体"/>
                <w:color w:val="000000"/>
                <w:sz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agv切换自动模式</w:t>
            </w:r>
          </w:p>
        </w:tc>
        <w:tc>
          <w:tcPr>
            <w:tcW w:w="191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1690" w:type="dxa"/>
          </w:tcPr>
          <w:p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1012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是</w:t>
            </w:r>
          </w:p>
        </w:tc>
        <w:tc>
          <w:tcPr>
            <w:tcW w:w="63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  <w:tc>
          <w:tcPr>
            <w:tcW w:w="63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否</w:t>
            </w:r>
          </w:p>
        </w:tc>
      </w:tr>
      <w:tr>
        <w:trPr/>
        <w:tc>
          <w:tcPr>
            <w:tcW w:w="1930" w:type="dxa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1690" w:type="dxa"/>
          </w:tcPr>
          <w:p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1012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1690" w:type="dxa"/>
          </w:tcPr>
          <w:p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1012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1930" w:type="dxa"/>
          </w:tcPr>
          <w:p>
            <w:pPr>
              <w:spacing w:line="360" w:lineRule="auto"/>
              <w:rPr>
                <w:rFonts w:ascii="宋体"/>
                <w:color w:val="000000"/>
                <w:sz w:val="18"/>
              </w:rPr>
            </w:pPr>
          </w:p>
        </w:tc>
        <w:tc>
          <w:tcPr>
            <w:tcW w:w="1746" w:type="dxa"/>
          </w:tcPr>
          <w:p>
            <w:pPr>
              <w:rPr>
                <w:rFonts w:ascii="宋体" w:hAnsi="宋体" w:eastAsia="宋体"/>
                <w:color w:val="000000"/>
                <w:sz w:val="18"/>
              </w:rPr>
            </w:pPr>
          </w:p>
        </w:tc>
        <w:tc>
          <w:tcPr>
            <w:tcW w:w="1911" w:type="dxa"/>
          </w:tcPr>
          <w:p>
            <w:pPr>
              <w:spacing w:line="360" w:lineRule="auto"/>
              <w:jc w:val="center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1352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1690" w:type="dxa"/>
          </w:tcPr>
          <w:p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1012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8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637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pStyle w:val="000006"/>
        <w:ind w:firstLine="420"/>
        <w:rPr>
          <w:rFonts w:ascii="Microsoft Sans Serif" w:hAnsi="Microsoft Sans Serif" w:cs="Microsoft Sans Serif"/>
          <w:b w:val="false"/>
          <w:bCs w:val="false"/>
          <w:color w:val="000000"/>
          <w:sz w:val="28"/>
          <w:szCs w:val="28"/>
        </w:rPr>
      </w:pPr>
      <w:bookmarkStart w:id="28" w:name="_Toc218510659"/>
      <w:r>
        <w:rPr>
          <w:rFonts w:ascii="宋体" w:hAnsi="宋体" w:eastAsia="宋体"/>
          <w:b w:val="false"/>
          <w:bCs w:val="false"/>
          <w:sz w:val="28"/>
          <w:szCs w:val="28"/>
        </w:rPr>
        <w:t xml:space="preserve">5.2.2 </w:t>
      </w:r>
      <w:r>
        <w:rPr>
          <w:rFonts w:ascii="Microsoft Sans Serif" w:hAnsi="Microsoft Sans Serif" w:cs="Microsoft Sans Serif"/>
          <w:b w:val="false"/>
          <w:bCs w:val="false"/>
          <w:color w:val="000000"/>
          <w:sz w:val="28"/>
          <w:szCs w:val="28"/>
        </w:rPr>
        <w:t>instantActions</w:t>
      </w:r>
      <w:bookmarkEnd w:id="28"/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VDA5050协议中的</w:t>
      </w:r>
      <w:r>
        <w:rPr>
          <w:rFonts w:hint="eastAsia" w:ascii="MS Gothic" w:hAnsi="MS Gothic" w:eastAsia="MS Gothic" w:cs="MS Gothic"/>
          <w:sz w:val="24"/>
          <w:szCs w:val="24"/>
        </w:rPr>
        <w:t>‌</w:t>
      </w:r>
      <w:r>
        <w:rPr>
          <w:rFonts w:ascii="宋体" w:hAnsi="宋体" w:eastAsia="宋体"/>
          <w:sz w:val="24"/>
          <w:szCs w:val="24"/>
        </w:rPr>
        <w:t>即时动作消息（InstantActions）</w:t>
      </w:r>
      <w:r>
        <w:rPr>
          <w:rFonts w:hint="eastAsia" w:ascii="MS Gothic" w:hAnsi="MS Gothic" w:eastAsia="MS Gothic" w:cs="MS Gothic"/>
          <w:sz w:val="24"/>
          <w:szCs w:val="24"/>
        </w:rPr>
        <w:t>‌</w:t>
      </w:r>
      <w:r>
        <w:rPr>
          <w:rFonts w:ascii="宋体" w:hAnsi="宋体" w:eastAsia="宋体"/>
          <w:sz w:val="24"/>
          <w:szCs w:val="24"/>
        </w:rPr>
        <w:t xml:space="preserve"> 是核心通信机制之一，用于主控系统向AGV发送实时指令，以支持动态干预和紧急操作</w:t>
      </w:r>
      <w:r>
        <w:rPr>
          <w:rFonts w:hint="eastAsia" w:ascii="宋体" w:hAnsi="宋体" w:eastAsia="宋体"/>
          <w:sz w:val="24"/>
          <w:szCs w:val="24"/>
        </w:rPr>
        <w:t>，</w:t>
      </w:r>
    </w:p>
    <w:p>
      <w:pPr>
        <w:spacing w:line="360" w:lineRule="auto"/>
        <w:ind w:left="42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确保系统在</w:t>
      </w:r>
      <w:r>
        <w:rPr>
          <w:rFonts w:hint="eastAsia" w:ascii="宋体" w:hAnsi="宋体" w:eastAsia="宋体"/>
          <w:sz w:val="24"/>
          <w:szCs w:val="24"/>
        </w:rPr>
        <w:t>特殊</w:t>
      </w:r>
      <w:r>
        <w:rPr>
          <w:rFonts w:ascii="宋体" w:hAnsi="宋体" w:eastAsia="宋体"/>
          <w:sz w:val="24"/>
          <w:szCs w:val="24"/>
        </w:rPr>
        <w:t>情况（如障碍物检测或急停触发）下快速响应。instantActions</w:t>
      </w:r>
      <w:r>
        <w:rPr>
          <w:rFonts w:hint="eastAsia" w:ascii="宋体" w:hAnsi="宋体" w:eastAsia="宋体"/>
          <w:sz w:val="24"/>
          <w:szCs w:val="24"/>
        </w:rPr>
        <w:t>结构如下表所示：</w:t>
      </w:r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ascii="宋体" w:hAnsi="宋体" w:eastAsia="宋体"/>
          <w:sz w:val="24"/>
          <w:szCs w:val="24"/>
        </w:rPr>
        <w:br w:type="textWrapping"/>
      </w: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5-2-2-1 instant</w:t>
      </w:r>
      <w:r>
        <w:rPr>
          <w:rFonts w:hint="eastAsia" w:ascii="宋体" w:hAnsi="宋体" w:eastAsia="宋体"/>
          <w:color w:val="000000"/>
          <w:szCs w:val="21"/>
        </w:rPr>
        <w:t>A</w:t>
      </w:r>
      <w:r>
        <w:rPr>
          <w:rFonts w:ascii="宋体" w:hAnsi="宋体" w:eastAsia="宋体"/>
          <w:color w:val="000000"/>
          <w:szCs w:val="21"/>
        </w:rPr>
        <w:t>ction</w:t>
      </w:r>
      <w:r>
        <w:rPr>
          <w:rFonts w:hint="eastAsia" w:ascii="宋体" w:hAnsi="宋体" w:eastAsia="宋体"/>
          <w:color w:val="000000"/>
          <w:szCs w:val="21"/>
        </w:rPr>
        <w:t>s</w:t>
      </w:r>
      <w:r>
        <w:rPr>
          <w:rFonts w:ascii="宋体" w:hAnsi="宋体" w:eastAsia="宋体"/>
          <w:color w:val="000000"/>
          <w:szCs w:val="21"/>
        </w:rPr>
        <w:t xml:space="preserve"> </w:t>
      </w:r>
      <w:r>
        <w:rPr>
          <w:rFonts w:hint="eastAsia" w:ascii="宋体" w:hAnsi="宋体" w:eastAsia="宋体"/>
          <w:color w:val="000000"/>
          <w:szCs w:val="21"/>
        </w:rPr>
        <w:t>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196"/>
        <w:gridCol w:w="1219"/>
        <w:gridCol w:w="3736"/>
        <w:gridCol w:w="725"/>
      </w:tblGrid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373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2196" w:type="dxa"/>
          </w:tcPr>
          <w:p>
            <w:pPr>
              <w:spacing w:before="159" w:line="209" w:lineRule="exac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instant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A</w:t>
            </w:r>
            <w:r>
              <w:rPr>
                <w:rFonts w:ascii="宋体" w:hAnsi="宋体" w:eastAsia="宋体"/>
                <w:sz w:val="18"/>
                <w:szCs w:val="18"/>
              </w:rPr>
              <w:t>ction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s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即时动作消息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 header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数据头，详见3</w:t>
            </w:r>
            <w:r>
              <w:rPr>
                <w:rFonts w:ascii="宋体" w:hAnsi="宋体" w:eastAsia="宋体"/>
                <w:sz w:val="18"/>
                <w:szCs w:val="18"/>
              </w:rPr>
              <w:t>.3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actions [action]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array</w:t>
            </w:r>
          </w:p>
        </w:tc>
        <w:tc>
          <w:tcPr>
            <w:tcW w:w="3736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action结构见表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 xml:space="preserve"> 5-1-2-3 action 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结构表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</w:tbl>
    <w:p>
      <w:pPr>
        <w:spacing w:line="360" w:lineRule="auto"/>
        <w:ind w:left="420"/>
        <w:jc w:val="left"/>
        <w:rPr/>
      </w:pPr>
    </w:p>
    <w:p>
      <w:pPr>
        <w:spacing w:line="360" w:lineRule="auto"/>
        <w:ind w:left="420"/>
        <w:jc w:val="left"/>
        <w:rPr/>
      </w:pPr>
    </w:p>
    <w:p>
      <w:pPr>
        <w:pStyle w:val="000004"/>
        <w:ind w:left="5" w:firstLine="420"/>
        <w:rPr>
          <w:rFonts w:ascii="宋体" w:hAnsi="宋体" w:eastAsia="宋体"/>
        </w:rPr>
      </w:pPr>
      <w:bookmarkStart w:id="29" w:name="_Toc218510660"/>
      <w:r>
        <w:rPr>
          <w:rFonts w:ascii="宋体" w:hAnsi="宋体" w:eastAsia="宋体"/>
        </w:rPr>
        <w:t xml:space="preserve">5.3 </w:t>
      </w:r>
      <w:r>
        <w:rPr>
          <w:rFonts w:hint="eastAsia" w:ascii="宋体" w:hAnsi="宋体" w:eastAsia="宋体"/>
        </w:rPr>
        <w:t>state话题</w:t>
      </w:r>
      <w:bookmarkEnd w:id="29"/>
    </w:p>
    <w:p>
      <w:pPr>
        <w:pStyle w:val="000006"/>
        <w:ind w:firstLine="420"/>
        <w:rPr>
          <w:rFonts w:ascii="Microsoft Sans Serif" w:hAnsi="Microsoft Sans Serif" w:cs="Microsoft Sans Serif"/>
          <w:b w:val="false"/>
          <w:bCs w:val="false"/>
          <w:color w:val="000000"/>
          <w:sz w:val="28"/>
          <w:szCs w:val="28"/>
        </w:rPr>
      </w:pPr>
      <w:bookmarkStart w:id="30" w:name="_Toc218510661"/>
      <w:r>
        <w:rPr>
          <w:rFonts w:ascii="宋体" w:hAnsi="宋体" w:eastAsia="宋体"/>
          <w:b w:val="false"/>
          <w:bCs w:val="false"/>
          <w:sz w:val="28"/>
          <w:szCs w:val="28"/>
        </w:rPr>
        <w:t xml:space="preserve">5.3.1 </w:t>
      </w:r>
      <w:r>
        <w:rPr>
          <w:rFonts w:hint="eastAsia" w:ascii="Microsoft Sans Serif" w:hAnsi="Microsoft Sans Serif" w:cs="Microsoft Sans Serif"/>
          <w:b w:val="false"/>
          <w:bCs w:val="false"/>
          <w:color w:val="000000"/>
          <w:sz w:val="28"/>
          <w:szCs w:val="28"/>
        </w:rPr>
        <w:t>状态消息</w:t>
      </w:r>
      <w:bookmarkEnd w:id="30"/>
    </w:p>
    <w:p>
      <w:pPr>
        <w:rPr/>
      </w:pPr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5-3-1-1  </w:t>
      </w:r>
      <w:r>
        <w:rPr>
          <w:rFonts w:hint="eastAsia" w:ascii="宋体" w:hAnsi="宋体" w:eastAsia="宋体"/>
          <w:color w:val="000000"/>
          <w:szCs w:val="21"/>
        </w:rPr>
        <w:t>state状态消息结构表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106"/>
        <w:gridCol w:w="1603"/>
        <w:gridCol w:w="3483"/>
        <w:gridCol w:w="684"/>
      </w:tblGrid>
      <w:tr>
        <w:trPr/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3483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684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header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object</w:t>
            </w:r>
          </w:p>
        </w:tc>
        <w:tc>
          <w:tcPr>
            <w:tcW w:w="3483" w:type="dxa"/>
          </w:tcPr>
          <w:p>
            <w:pPr>
              <w:spacing w:before="159" w:line="209" w:lineRule="exac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消息头，详见3</w:t>
            </w:r>
            <w:r>
              <w:rPr>
                <w:rFonts w:ascii="宋体" w:hAnsi="宋体" w:eastAsia="宋体"/>
                <w:sz w:val="18"/>
                <w:szCs w:val="18"/>
              </w:rPr>
              <w:t>.3</w:t>
            </w:r>
          </w:p>
        </w:tc>
        <w:tc>
          <w:tcPr>
            <w:tcW w:w="684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orderId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string</w:t>
            </w:r>
          </w:p>
        </w:tc>
        <w:tc>
          <w:tcPr>
            <w:tcW w:w="3483" w:type="dxa"/>
          </w:tcPr>
          <w:p>
            <w:pPr>
              <w:spacing w:before="159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 xml:space="preserve">上报最近的一个 </w:t>
            </w:r>
            <w:r>
              <w:rPr>
                <w:rFonts w:ascii="宋体" w:hAnsi="宋体" w:eastAsia="宋体"/>
                <w:sz w:val="18"/>
                <w:szCs w:val="18"/>
              </w:rPr>
              <w:t>orderId</w:t>
            </w:r>
            <w:r>
              <w:rPr>
                <w:rFonts w:hint="eastAsia" w:ascii="宋体" w:hAnsi="宋体" w:eastAsia="宋体"/>
                <w:sz w:val="18"/>
                <w:szCs w:val="18"/>
              </w:rPr>
              <w:t xml:space="preserve">。收到新的 </w:t>
            </w:r>
            <w:r>
              <w:rPr>
                <w:rFonts w:ascii="宋体" w:hAnsi="宋体" w:eastAsia="宋体"/>
                <w:sz w:val="18"/>
                <w:szCs w:val="18"/>
              </w:rPr>
              <w:t xml:space="preserve">order 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后更新；没有值时默认空字符串。手动模式下默认“</w:t>
            </w:r>
            <w:r>
              <w:rPr>
                <w:rFonts w:ascii="宋体" w:hAnsi="宋体" w:eastAsia="宋体"/>
                <w:sz w:val="18"/>
                <w:szCs w:val="18"/>
              </w:rPr>
              <w:t>-1”，代表无效状态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orderUpdateId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483" w:type="dxa"/>
          </w:tcPr>
          <w:p>
            <w:pPr>
              <w:spacing w:before="15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上报当前执行的</w:t>
            </w:r>
            <w:r>
              <w:rPr>
                <w:rFonts w:ascii="宋体" w:hAnsi="宋体" w:eastAsia="宋体"/>
                <w:sz w:val="18"/>
                <w:szCs w:val="18"/>
              </w:rPr>
              <w:t>orderUpdateId，设备收到新的id并且校验通过后更新。如果当前没有合法id时填‘0’，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手动模式下默认“</w:t>
            </w:r>
            <w:r>
              <w:rPr>
                <w:rFonts w:ascii="宋体" w:hAnsi="宋体" w:eastAsia="宋体"/>
                <w:sz w:val="18"/>
                <w:szCs w:val="18"/>
              </w:rPr>
              <w:t>0”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*zoneSetId*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483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暂不关注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0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m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aps</w:t>
            </w: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{}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object</w:t>
            </w:r>
          </w:p>
        </w:tc>
        <w:tc>
          <w:tcPr>
            <w:tcW w:w="3483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暂不关注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>
          <w:trHeight w:val="1212"/>
        </w:trPr>
        <w:tc>
          <w:tcPr>
            <w:tcW w:w="2106" w:type="dxa"/>
          </w:tcPr>
          <w:p>
            <w:pPr>
              <w:spacing w:line="48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lastNodeId</w:t>
            </w:r>
          </w:p>
        </w:tc>
        <w:tc>
          <w:tcPr>
            <w:tcW w:w="1603" w:type="dxa"/>
          </w:tcPr>
          <w:p>
            <w:pPr>
              <w:spacing w:line="48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483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AGV最后经过的节点ID，如果AGV当前位于一个节点上，则上报当前节点。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手动模式下或第一次上线时，都上报“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-1”，代表无效ID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>
          <w:trHeight w:val="702"/>
        </w:trPr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lastNodeSequenceId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uint32</w:t>
            </w:r>
          </w:p>
        </w:tc>
        <w:tc>
          <w:tcPr>
            <w:tcW w:w="3483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AGV最后经过的节点对应的sequenceId。如果没有可用的lastNodeSequenced，则为0。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nodeStates[nodeState]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array</w:t>
            </w:r>
          </w:p>
        </w:tc>
        <w:tc>
          <w:tcPr>
            <w:tcW w:w="3483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order中待完成的nodeState对象数组，</w:t>
            </w:r>
          </w:p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idle时为空。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edgeStates[edgeState]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array</w:t>
            </w:r>
          </w:p>
        </w:tc>
        <w:tc>
          <w:tcPr>
            <w:tcW w:w="3483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order中待完成的edgeState对象数组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agvPosition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o</w:t>
            </w: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bject</w:t>
            </w:r>
          </w:p>
        </w:tc>
        <w:tc>
          <w:tcPr>
            <w:tcW w:w="3483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AGV在当前地图中的位置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，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详见表</w:t>
            </w:r>
            <w:r>
              <w:rPr>
                <w:rFonts w:ascii="宋体" w:hAnsi="宋体" w:eastAsia="宋体"/>
                <w:sz w:val="18"/>
                <w:szCs w:val="18"/>
              </w:rPr>
              <w:t xml:space="preserve"> 5-3-1-5 agvPosition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结构表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velocity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o</w:t>
            </w: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bject</w:t>
            </w:r>
          </w:p>
        </w:tc>
        <w:tc>
          <w:tcPr>
            <w:tcW w:w="3483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AGV运行速度信息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，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详见表</w:t>
            </w:r>
            <w:r>
              <w:rPr>
                <w:rFonts w:ascii="宋体" w:hAnsi="宋体" w:eastAsia="宋体"/>
                <w:sz w:val="18"/>
                <w:szCs w:val="18"/>
              </w:rPr>
              <w:t xml:space="preserve"> 5-3-1-6 velocity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结构表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loads [load]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array</w:t>
            </w:r>
          </w:p>
        </w:tc>
        <w:tc>
          <w:tcPr>
            <w:tcW w:w="3483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A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GV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当前负载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driving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3483" w:type="dxa"/>
          </w:tcPr>
          <w:p>
            <w:pPr>
              <w:spacing w:before="139" w:line="276" w:lineRule="auto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“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true”：表示AGV正在行驶和/或旋转。这里不包括AGV的其他运动（例如升降运动）。 “false”：表示AGV既不在行驶也不在旋转。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paused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3483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“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true”：表示AGV当前处于暂停状态，可能是因为在AGV上按下了物理按钮，或者是因为进行了一个即时操作。AGV可以恢复执行任务。 “false”：表示AGV当前未处于暂停状态。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newBaseRequest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3483" w:type="dxa"/>
          </w:tcPr>
          <w:p>
            <w:pPr>
              <w:spacing w:before="139" w:line="276" w:lineRule="auto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“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true”：表示AGV接近基准的末端，如果没有传输新的基准，AGV将减速。这会触发主控制器发送新的基准。 “false”：不需要更新基准。</w:t>
            </w:r>
          </w:p>
          <w:p>
            <w:pPr>
              <w:spacing w:before="139" w:line="276" w:lineRule="auto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暂不关注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distanceSinceLastNode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float64</w:t>
            </w:r>
          </w:p>
        </w:tc>
        <w:tc>
          <w:tcPr>
            <w:tcW w:w="3483" w:type="dxa"/>
          </w:tcPr>
          <w:p>
            <w:pPr>
              <w:spacing w:before="139" w:line="276" w:lineRule="auto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表示它驶过“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lastNodeId”的距离。距离以米为单位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actionStates [actionState]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array</w:t>
            </w:r>
          </w:p>
        </w:tc>
        <w:tc>
          <w:tcPr>
            <w:tcW w:w="3483" w:type="dxa"/>
          </w:tcPr>
          <w:p>
            <w:pPr>
              <w:spacing w:before="139" w:line="276" w:lineRule="auto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包含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order过程中收到的所有action动作列表以及动作的执行状态。下一个orderId下发前，该字段不会清空。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batteryState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object</w:t>
            </w:r>
          </w:p>
        </w:tc>
        <w:tc>
          <w:tcPr>
            <w:tcW w:w="3483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电池状态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operatingMode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483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手自动模式：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 xml:space="preserve">Enum {'AUTOMATIC', </w:t>
            </w:r>
          </w:p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 xml:space="preserve">'SEMIAUTOMATIC', </w:t>
            </w:r>
          </w:p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 xml:space="preserve">'MANUAL', </w:t>
            </w:r>
          </w:p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 xml:space="preserve">'SERVICE', </w:t>
            </w:r>
          </w:p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'TEACHIN'}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errors [error]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array</w:t>
            </w:r>
          </w:p>
        </w:tc>
        <w:tc>
          <w:tcPr>
            <w:tcW w:w="3483" w:type="dxa"/>
          </w:tcPr>
          <w:p>
            <w:pPr>
              <w:spacing w:before="139" w:line="276" w:lineRule="auto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错误信息描述数组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information [info]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array</w:t>
            </w:r>
          </w:p>
        </w:tc>
        <w:tc>
          <w:tcPr>
            <w:tcW w:w="3483" w:type="dxa"/>
          </w:tcPr>
          <w:p>
            <w:pPr>
              <w:spacing w:before="139" w:line="276" w:lineRule="auto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车体消息组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safetyState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color w:val="000000"/>
                <w:sz w:val="20"/>
                <w:szCs w:val="20"/>
              </w:rPr>
              <w:t>object</w:t>
            </w:r>
          </w:p>
        </w:tc>
        <w:tc>
          <w:tcPr>
            <w:tcW w:w="3483" w:type="dxa"/>
          </w:tcPr>
          <w:p>
            <w:pPr>
              <w:spacing w:before="139" w:line="276" w:lineRule="auto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车辆安全状态信息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uint32</w:t>
            </w:r>
          </w:p>
        </w:tc>
        <w:tc>
          <w:tcPr>
            <w:tcW w:w="3483" w:type="dxa"/>
          </w:tcPr>
          <w:p>
            <w:pPr>
              <w:spacing w:before="139" w:line="276" w:lineRule="auto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1:待机 2:运行3 故障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0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online</w:t>
            </w:r>
          </w:p>
        </w:tc>
        <w:tc>
          <w:tcPr>
            <w:tcW w:w="1603" w:type="dxa"/>
          </w:tcPr>
          <w:p>
            <w:pPr>
              <w:spacing w:line="360" w:lineRule="auto"/>
              <w:rPr>
                <w:rFonts w:ascii="宋体" w:hAnsi="宋体" w:eastAsia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/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3483" w:type="dxa"/>
          </w:tcPr>
          <w:p>
            <w:pPr>
              <w:spacing w:before="139" w:line="276" w:lineRule="auto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开机持续上报</w:t>
            </w:r>
          </w:p>
        </w:tc>
        <w:tc>
          <w:tcPr>
            <w:tcW w:w="684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</w:tbl>
    <w:p>
      <w:pPr>
        <w:spacing w:line="360" w:lineRule="auto"/>
        <w:ind w:left="420"/>
        <w:jc w:val="left"/>
        <w:rPr/>
      </w:pPr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5-3-1-2 </w:t>
      </w:r>
      <w:r>
        <w:rPr>
          <w:rFonts w:hint="eastAsia" w:ascii="宋体" w:hAnsi="宋体" w:eastAsia="宋体"/>
          <w:color w:val="000000"/>
          <w:szCs w:val="21"/>
        </w:rPr>
        <w:t>map结构表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196"/>
        <w:gridCol w:w="1219"/>
        <w:gridCol w:w="3736"/>
        <w:gridCol w:w="725"/>
      </w:tblGrid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373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2196" w:type="dxa"/>
          </w:tcPr>
          <w:p>
            <w:pPr>
              <w:spacing w:before="159" w:line="209" w:lineRule="exac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map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当前地图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+ </w:t>
            </w: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mapId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地图序号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mapVersion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地图版本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mapDescription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地图描述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 mapStatus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地图状态，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Enum {'ENABLED', 'DISABLED'}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</w:tbl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5-3-1-3 nodeState</w:t>
      </w:r>
      <w:r>
        <w:rPr>
          <w:rFonts w:hint="eastAsia" w:ascii="宋体" w:hAnsi="宋体" w:eastAsia="宋体"/>
          <w:color w:val="000000"/>
          <w:szCs w:val="21"/>
        </w:rPr>
        <w:t>s结构表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196"/>
        <w:gridCol w:w="1219"/>
        <w:gridCol w:w="3736"/>
        <w:gridCol w:w="725"/>
      </w:tblGrid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373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nodeState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s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节点状态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 nodeId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节点id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sequenceId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uint32</w:t>
            </w:r>
          </w:p>
        </w:tc>
        <w:tc>
          <w:tcPr>
            <w:tcW w:w="3736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序列编号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nodeDescription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节点额外信息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 released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3736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节点释放，暂不关注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 nodePosition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节点坐标，详见表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 xml:space="preserve"> 5-1-2-2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</w:tbl>
    <w:p>
      <w:pPr>
        <w:spacing w:line="360" w:lineRule="auto"/>
        <w:ind w:left="420"/>
        <w:jc w:val="left"/>
        <w:rPr/>
      </w:pPr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5-3-1-4 edgeStates</w:t>
      </w:r>
      <w:r>
        <w:rPr>
          <w:rFonts w:hint="eastAsia" w:ascii="宋体" w:hAnsi="宋体" w:eastAsia="宋体"/>
          <w:color w:val="000000"/>
          <w:szCs w:val="21"/>
        </w:rPr>
        <w:t>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196"/>
        <w:gridCol w:w="1219"/>
        <w:gridCol w:w="3736"/>
        <w:gridCol w:w="725"/>
      </w:tblGrid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373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edge</w:t>
            </w:r>
            <w:r>
              <w:rPr>
                <w:rFonts w:ascii="宋体" w:hAnsi="宋体" w:eastAsia="宋体"/>
                <w:sz w:val="18"/>
                <w:szCs w:val="18"/>
              </w:rPr>
              <w:t>State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s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边状态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 edgeId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边id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sequenceId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uint32</w:t>
            </w:r>
          </w:p>
        </w:tc>
        <w:tc>
          <w:tcPr>
            <w:tcW w:w="3736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序列编号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edgeDescription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边额外信息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 released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3736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边释放，暂不关注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 trajectory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轨迹描述对象。描述起点和终点间的曲线；和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order下发一致。可上报可为空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，详见表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 xml:space="preserve"> 5-1-3-2 Trajectory 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结构表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</w:tbl>
    <w:p>
      <w:pPr>
        <w:spacing w:line="360" w:lineRule="auto"/>
        <w:ind w:left="420"/>
        <w:jc w:val="left"/>
        <w:rPr/>
      </w:pPr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5-3-1-5 agvPosition</w:t>
      </w:r>
      <w:r>
        <w:rPr>
          <w:rFonts w:hint="eastAsia" w:ascii="宋体" w:hAnsi="宋体" w:eastAsia="宋体"/>
          <w:color w:val="000000"/>
          <w:szCs w:val="21"/>
        </w:rPr>
        <w:t>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127"/>
        <w:gridCol w:w="1288"/>
        <w:gridCol w:w="3736"/>
        <w:gridCol w:w="725"/>
      </w:tblGrid>
      <w:tr>
        <w:trPr/>
        <w:tc>
          <w:tcPr>
            <w:tcW w:w="2127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288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373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2127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agvPosition</w:t>
            </w:r>
          </w:p>
        </w:tc>
        <w:tc>
          <w:tcPr>
            <w:tcW w:w="1288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agv当前位姿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>
        <w:trPr/>
        <w:tc>
          <w:tcPr>
            <w:tcW w:w="2127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+positionInitialized</w:t>
            </w:r>
          </w:p>
        </w:tc>
        <w:tc>
          <w:tcPr>
            <w:tcW w:w="1288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3736" w:type="dxa"/>
          </w:tcPr>
          <w:p>
            <w:pPr>
              <w:spacing w:before="159"/>
              <w:rPr>
                <w:rFonts w:ascii="宋体" w:hAnsi="宋体" w:eastAsia="宋体"/>
                <w:color w:val="FF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FF0000"/>
                <w:sz w:val="18"/>
                <w:szCs w:val="18"/>
              </w:rPr>
              <w:t>“</w:t>
            </w:r>
            <w:r>
              <w:rPr>
                <w:rFonts w:ascii="宋体" w:hAnsi="宋体" w:eastAsia="宋体"/>
                <w:color w:val="FF0000"/>
                <w:sz w:val="18"/>
                <w:szCs w:val="18"/>
              </w:rPr>
              <w:t>true”,设备已完成定位</w:t>
            </w:r>
            <w:r>
              <w:rPr>
                <w:rFonts w:ascii="宋体" w:hAnsi="宋体" w:eastAsia="宋体"/>
                <w:sz w:val="18"/>
                <w:szCs w:val="18"/>
              </w:rPr>
              <w:t>；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“</w:t>
            </w:r>
            <w:r>
              <w:rPr>
                <w:rFonts w:ascii="宋体" w:hAnsi="宋体" w:eastAsia="宋体"/>
                <w:sz w:val="18"/>
                <w:szCs w:val="18"/>
              </w:rPr>
              <w:t>false”，设备尚未完成定位；</w:t>
            </w:r>
            <w:r>
              <w:rPr>
                <w:rFonts w:ascii="宋体" w:hAnsi="宋体" w:eastAsia="宋体"/>
                <w:color w:val="FF0000"/>
                <w:sz w:val="18"/>
                <w:szCs w:val="18"/>
              </w:rPr>
              <w:t>initPosition</w:t>
            </w:r>
            <w:r>
              <w:rPr>
                <w:rFonts w:hint="eastAsia" w:ascii="宋体" w:hAnsi="宋体" w:eastAsia="宋体"/>
                <w:color w:val="FF0000"/>
                <w:sz w:val="18"/>
                <w:szCs w:val="18"/>
              </w:rPr>
              <w:t>和</w:t>
            </w:r>
            <w:r>
              <w:rPr>
                <w:rFonts w:ascii="宋体" w:hAnsi="宋体" w:eastAsia="宋体"/>
                <w:color w:val="FF0000"/>
                <w:sz w:val="18"/>
                <w:szCs w:val="18"/>
              </w:rPr>
              <w:t>initPositionMatch</w:t>
            </w:r>
            <w:r>
              <w:rPr>
                <w:rFonts w:hint="eastAsia" w:ascii="宋体" w:hAnsi="宋体" w:eastAsia="宋体"/>
                <w:color w:val="FF0000"/>
                <w:sz w:val="18"/>
                <w:szCs w:val="18"/>
              </w:rPr>
              <w:t>动作完成后，此标识为true</w:t>
            </w:r>
            <w:r>
              <w:rPr>
                <w:rFonts w:ascii="宋体" w:hAnsi="宋体" w:eastAsia="宋体"/>
                <w:color w:val="FF0000"/>
                <w:sz w:val="18"/>
                <w:szCs w:val="18"/>
              </w:rPr>
              <w:t>;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27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localizationScore</w:t>
            </w:r>
          </w:p>
        </w:tc>
        <w:tc>
          <w:tcPr>
            <w:tcW w:w="1288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取值范围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[0.0…1.0]</w:t>
            </w:r>
          </w:p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描述定位的置信度。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 xml:space="preserve"> 一般是SLAM-AGV使用。 0.0：位置未知； 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需0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.2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以上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：位置确定； 可用于第一次匹配最近路线使用，低于0.2，则认为定位评分过低，不进行匹配逻辑调用）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27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deviationRange</w:t>
            </w:r>
          </w:p>
        </w:tc>
        <w:tc>
          <w:tcPr>
            <w:tcW w:w="1288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位置偏差范围的值，单位为米。对于无法估计其偏差的车辆（例如基于网格的定位），这是可选的。仅用于记录和可视化目的。</w:t>
            </w:r>
          </w:p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暂不关注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27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 x</w:t>
            </w:r>
          </w:p>
        </w:tc>
        <w:tc>
          <w:tcPr>
            <w:tcW w:w="1288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agv全局地图x坐标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27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+ </w:t>
            </w: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y</w:t>
            </w:r>
          </w:p>
        </w:tc>
        <w:tc>
          <w:tcPr>
            <w:tcW w:w="1288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agv全局地图y坐标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27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/>
              <w:t xml:space="preserve"> 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theta</w:t>
            </w:r>
          </w:p>
        </w:tc>
        <w:tc>
          <w:tcPr>
            <w:tcW w:w="1288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范围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 xml:space="preserve">: [-Pi ... Pi] 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全局地图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机器人的朝向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27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/>
              <w:t xml:space="preserve"> 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mapId</w:t>
            </w:r>
          </w:p>
        </w:tc>
        <w:tc>
          <w:tcPr>
            <w:tcW w:w="1288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地图唯一标识，表示当前设备运行的地图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id。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27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/>
              <w:t xml:space="preserve"> 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mapDescription</w:t>
            </w:r>
          </w:p>
        </w:tc>
        <w:tc>
          <w:tcPr>
            <w:tcW w:w="1288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地图的额外描述信息。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</w:tbl>
    <w:p>
      <w:pPr>
        <w:spacing w:line="360" w:lineRule="auto"/>
        <w:ind w:left="420"/>
        <w:jc w:val="left"/>
        <w:rPr/>
      </w:pPr>
    </w:p>
    <w:p>
      <w:pPr>
        <w:spacing w:line="360" w:lineRule="auto"/>
        <w:ind w:left="420"/>
        <w:jc w:val="left"/>
        <w:rPr/>
      </w:pPr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5-3-1-6 velocity</w:t>
      </w:r>
      <w:r>
        <w:rPr>
          <w:rFonts w:hint="eastAsia" w:ascii="宋体" w:hAnsi="宋体" w:eastAsia="宋体"/>
          <w:color w:val="000000"/>
          <w:szCs w:val="21"/>
        </w:rPr>
        <w:t>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196"/>
        <w:gridCol w:w="1219"/>
        <w:gridCol w:w="3736"/>
        <w:gridCol w:w="725"/>
      </w:tblGrid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373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velocity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agv当前速度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+ </w:t>
            </w: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vx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59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机器人车体坐标系</w:t>
            </w:r>
            <w:r>
              <w:rPr>
                <w:rFonts w:ascii="宋体" w:hAnsi="宋体" w:eastAsia="宋体"/>
                <w:sz w:val="18"/>
                <w:szCs w:val="18"/>
              </w:rPr>
              <w:t>x方向的速度，与车头方向一致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vy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机器人车体坐标系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x方向的速度，非全向设备可选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omega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机器人车体坐标系下的旋转角速度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</w:tbl>
    <w:p>
      <w:pPr>
        <w:spacing w:line="360" w:lineRule="auto"/>
        <w:ind w:left="420"/>
        <w:jc w:val="left"/>
        <w:rPr/>
      </w:pPr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5-3-1-7 </w:t>
      </w:r>
      <w:r>
        <w:rPr>
          <w:rFonts w:hint="eastAsia" w:ascii="宋体" w:hAnsi="宋体" w:eastAsia="宋体"/>
          <w:color w:val="000000"/>
          <w:szCs w:val="21"/>
        </w:rPr>
        <w:t>load结构表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287"/>
        <w:gridCol w:w="1209"/>
        <w:gridCol w:w="3663"/>
        <w:gridCol w:w="717"/>
      </w:tblGrid>
      <w:tr>
        <w:trPr/>
        <w:tc>
          <w:tcPr>
            <w:tcW w:w="2287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20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3663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717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2287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load</w:t>
            </w:r>
          </w:p>
        </w:tc>
        <w:tc>
          <w:tcPr>
            <w:tcW w:w="120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object</w:t>
            </w:r>
          </w:p>
        </w:tc>
        <w:tc>
          <w:tcPr>
            <w:tcW w:w="3663" w:type="dxa"/>
          </w:tcPr>
          <w:p>
            <w:pPr>
              <w:spacing w:before="159" w:line="209" w:lineRule="exac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agv当前负载</w:t>
            </w:r>
          </w:p>
        </w:tc>
        <w:tc>
          <w:tcPr>
            <w:tcW w:w="717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287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 loadId</w:t>
            </w:r>
          </w:p>
        </w:tc>
        <w:tc>
          <w:tcPr>
            <w:tcW w:w="120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663" w:type="dxa"/>
          </w:tcPr>
          <w:p>
            <w:pPr>
              <w:spacing w:before="159" w:line="276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货物的唯一识别号码（例如，货架码或</w:t>
            </w:r>
            <w:r>
              <w:rPr>
                <w:rFonts w:ascii="宋体" w:hAnsi="宋体" w:eastAsia="宋体"/>
                <w:sz w:val="18"/>
                <w:szCs w:val="18"/>
              </w:rPr>
              <w:t>RFID等）。如果AGV能够识别货物，但尚未识别到货物，则该字段为空。如果AGV无法识别货物，则为可选项。</w:t>
            </w:r>
          </w:p>
          <w:p>
            <w:pPr>
              <w:pBdr/>
              <w:spacing w:before="159" w:line="276" w:lineRule="auto"/>
              <w:ind/>
              <w:rPr>
                <w:rFonts w:ascii="宋体" w:hAnsi="宋体" w:eastAsia="宋体"/>
                <w:color w:val="FF0000"/>
                <w:sz w:val="18"/>
                <w:szCs w:val="18"/>
              </w:rPr>
            </w:pPr>
            <w:r>
              <w:rPr>
                <w:rFonts w:ascii="宋体" w:hAnsi="宋体" w:eastAsia="宋体"/>
                <w:color w:val="FF0000"/>
                <w:sz w:val="18"/>
                <w:szCs w:val="18"/>
              </w:rPr>
              <w:t>loadId:上二维码读头/RFID标签</w:t>
            </w:r>
          </w:p>
          <w:p>
            <w:pPr>
              <w:spacing w:before="159" w:line="276" w:lineRule="auto"/>
              <w:rPr>
                <w:rFonts w:ascii="宋体" w:hAnsi="宋体" w:eastAsia="宋体"/>
                <w:color w:val="FF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FF0000"/>
                <w:sz w:val="18"/>
                <w:szCs w:val="18"/>
              </w:rPr>
              <w:t>0：</w:t>
            </w:r>
            <w:r>
              <w:rPr>
                <w:rFonts w:hint="eastAsia" w:ascii="宋体" w:hAnsi="宋体" w:eastAsia="宋体"/>
                <w:color w:val="FF0000"/>
                <w:sz w:val="18"/>
                <w:szCs w:val="18"/>
              </w:rPr>
              <w:t>有货</w:t>
            </w:r>
            <w:r>
              <w:rPr>
                <w:rFonts w:hint="eastAsia" w:ascii="宋体" w:hAnsi="宋体" w:eastAsia="宋体"/>
                <w:color w:val="FF0000"/>
                <w:sz w:val="18"/>
                <w:szCs w:val="18"/>
              </w:rPr>
              <w:t>未读到码</w:t>
            </w:r>
          </w:p>
          <w:p>
            <w:pPr>
              <w:spacing w:before="159" w:line="276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-1：无货</w:t>
            </w:r>
          </w:p>
          <w:p>
            <w:pPr>
              <w:spacing w:before="159" w:line="276" w:lineRule="auto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&gt;0：有货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有</w:t>
            </w:r>
            <w:r>
              <w:rPr>
                <w:rFonts w:ascii="宋体" w:hAnsi="宋体" w:eastAsia="宋体"/>
                <w:sz w:val="18"/>
                <w:szCs w:val="18"/>
              </w:rPr>
              <w:t>码，loadId和loadType暂定相同数值</w:t>
            </w:r>
          </w:p>
        </w:tc>
        <w:tc>
          <w:tcPr>
            <w:tcW w:w="717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287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loadType</w:t>
            </w:r>
          </w:p>
        </w:tc>
        <w:tc>
          <w:tcPr>
            <w:tcW w:w="120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663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负载类型，对应货架模型或者栈板模型。</w:t>
            </w:r>
          </w:p>
        </w:tc>
        <w:tc>
          <w:tcPr>
            <w:tcW w:w="717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287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loadPosition</w:t>
            </w:r>
          </w:p>
        </w:tc>
        <w:tc>
          <w:tcPr>
            <w:tcW w:w="120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663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使用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AGV的哪个载货/搬运单元。存在多个负载携带位置时使用。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只能携带一个负载的车型可缺省。多个负载时，按照从前到后，从左到右，从上到下的顺序描述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;</w:t>
            </w:r>
          </w:p>
        </w:tc>
        <w:tc>
          <w:tcPr>
            <w:tcW w:w="717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287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+boundingBoxReference</w:t>
            </w:r>
          </w:p>
        </w:tc>
        <w:tc>
          <w:tcPr>
            <w:tcW w:w="120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object</w:t>
            </w:r>
          </w:p>
        </w:tc>
        <w:tc>
          <w:tcPr>
            <w:tcW w:w="3663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负载包围盒位置的参考点。</w:t>
            </w:r>
          </w:p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选择负载包围盒底面中心点作为参考点，</w:t>
            </w:r>
          </w:p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描述负载包围盒在机器人车体坐标系下的位置。暂不关注</w:t>
            </w:r>
          </w:p>
        </w:tc>
        <w:tc>
          <w:tcPr>
            <w:tcW w:w="717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287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+loadDimensions</w:t>
            </w:r>
          </w:p>
        </w:tc>
        <w:tc>
          <w:tcPr>
            <w:tcW w:w="120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object</w:t>
            </w:r>
          </w:p>
        </w:tc>
        <w:tc>
          <w:tcPr>
            <w:tcW w:w="3663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负载包围盒的外轮廓尺寸描述，暂不关注</w:t>
            </w:r>
          </w:p>
        </w:tc>
        <w:tc>
          <w:tcPr>
            <w:tcW w:w="717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287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weight</w:t>
            </w:r>
          </w:p>
        </w:tc>
        <w:tc>
          <w:tcPr>
            <w:tcW w:w="120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663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负载重量，暂不关注</w:t>
            </w:r>
          </w:p>
        </w:tc>
        <w:tc>
          <w:tcPr>
            <w:tcW w:w="717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>
          <w:wBefore/>
          <w:trHeight/>
        </w:trPr>
        <w:tc>
          <w:tcPr>
            <w:tcW w:w="2287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FF0000"/>
                <w:sz w:val="18"/>
                <w:szCs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FF0000"/>
                <w:spacing w:val="0"/>
                <w:sz w:val="18"/>
                <w:u w:val="none"/>
              </w:rPr>
              <w:t>+height</w:t>
            </w:r>
          </w:p>
        </w:tc>
        <w:tc>
          <w:tcPr>
            <w:tcW w:w="1209" w:type="dxa"/>
          </w:tcPr>
          <w:p>
            <w:pPr>
              <w:spacing w:line="360" w:lineRule="auto"/>
              <w:ind/>
              <w:rPr>
                <w:rFonts w:ascii="宋体" w:hAnsi="宋体" w:eastAsia="宋体"/>
                <w:color w:val="FF0000"/>
                <w:sz w:val="18"/>
                <w:szCs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FF0000"/>
                <w:spacing w:val="0"/>
                <w:sz w:val="18"/>
                <w:u w:val="none"/>
              </w:rPr>
              <w:t>float64</w:t>
            </w:r>
          </w:p>
        </w:tc>
        <w:tc>
          <w:tcPr>
            <w:tcW w:w="3663" w:type="dxa"/>
          </w:tcPr>
          <w:p>
            <w:pPr>
              <w:spacing w:before="139" w:line="221" w:lineRule="exact"/>
              <w:ind/>
              <w:rPr>
                <w:rFonts w:ascii="宋体" w:hAnsi="宋体" w:eastAsia="宋体" w:cs="宋体"/>
                <w:color w:val="FF0000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FF0000"/>
                <w:spacing w:val="-1"/>
                <w:sz w:val="18"/>
                <w:u w:val="none"/>
              </w:rPr>
              <w:t>插齿的当前实时高度，单位m</w:t>
            </w:r>
          </w:p>
        </w:tc>
        <w:tc>
          <w:tcPr>
            <w:tcW w:w="717" w:type="dxa"/>
          </w:tcPr>
          <w:p>
            <w:pPr>
              <w:spacing w:before="159" w:line="209" w:lineRule="exact"/>
              <w:ind/>
              <w:rPr>
                <w:rFonts w:ascii="宋体" w:hAnsi="宋体" w:eastAsia="宋体" w:cs="宋体"/>
                <w:color w:val="FF0000"/>
                <w:sz w:val="18"/>
                <w:szCs w:val="18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color w:val="FF0000"/>
                <w:spacing w:val="0"/>
                <w:sz w:val="18"/>
                <w:u w:val="none"/>
              </w:rPr>
              <w:t>是</w:t>
            </w:r>
          </w:p>
        </w:tc>
      </w:tr>
    </w:tbl>
    <w:p>
      <w:pPr>
        <w:spacing w:line="360" w:lineRule="auto"/>
        <w:ind w:left="420"/>
        <w:jc w:val="left"/>
        <w:rPr/>
      </w:pPr>
    </w:p>
    <w:p>
      <w:pPr>
        <w:spacing w:line="360" w:lineRule="auto"/>
        <w:ind w:left="420"/>
        <w:jc w:val="left"/>
        <w:rPr/>
      </w:pPr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5-3-1-8 boundingBoxReference</w:t>
      </w:r>
      <w:r>
        <w:rPr>
          <w:rFonts w:hint="eastAsia" w:ascii="宋体" w:hAnsi="宋体" w:eastAsia="宋体"/>
          <w:color w:val="000000"/>
          <w:szCs w:val="21"/>
        </w:rPr>
        <w:t>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196"/>
        <w:gridCol w:w="1219"/>
        <w:gridCol w:w="3736"/>
        <w:gridCol w:w="725"/>
      </w:tblGrid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373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boundingBoxReference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负载外轮廓位置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+ </w:t>
            </w: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x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59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/>
                <w:color w:val="000000"/>
                <w:sz w:val="18"/>
                <w:szCs w:val="18"/>
              </w:rPr>
              <w:t>X</w:t>
            </w:r>
            <w:r>
              <w:rPr>
                <w:rFonts w:hint="eastAsia" w:ascii="宋体" w:hAnsi="宋体" w:eastAsia="宋体"/>
                <w:color w:val="000000"/>
                <w:sz w:val="18"/>
                <w:szCs w:val="18"/>
              </w:rPr>
              <w:t>坐标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y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Y坐标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z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Z坐标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theta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负载角度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</w:tbl>
    <w:p>
      <w:pPr>
        <w:spacing w:line="360" w:lineRule="auto"/>
        <w:ind w:left="420"/>
        <w:jc w:val="left"/>
        <w:rPr/>
      </w:pPr>
    </w:p>
    <w:p>
      <w:pPr>
        <w:spacing w:line="360" w:lineRule="auto"/>
        <w:ind w:left="420"/>
        <w:jc w:val="left"/>
        <w:rPr/>
      </w:pPr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5-3-1-9 loadDimensions</w:t>
      </w:r>
      <w:r>
        <w:rPr>
          <w:rFonts w:hint="eastAsia" w:ascii="宋体" w:hAnsi="宋体" w:eastAsia="宋体"/>
          <w:color w:val="000000"/>
          <w:szCs w:val="21"/>
        </w:rPr>
        <w:t>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196"/>
        <w:gridCol w:w="1219"/>
        <w:gridCol w:w="3736"/>
        <w:gridCol w:w="725"/>
      </w:tblGrid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373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</w:rPr>
              <w:t>loadDimensions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负载外轮廓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 length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59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负载长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width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负载宽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height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负载高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</w:tbl>
    <w:p>
      <w:pPr>
        <w:spacing w:line="360" w:lineRule="auto"/>
        <w:ind w:left="420"/>
        <w:jc w:val="left"/>
        <w:rPr/>
      </w:pPr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5-3-1-10 actionStates</w:t>
      </w:r>
      <w:r>
        <w:rPr>
          <w:rFonts w:hint="eastAsia" w:ascii="宋体" w:hAnsi="宋体" w:eastAsia="宋体"/>
          <w:color w:val="000000"/>
          <w:szCs w:val="21"/>
        </w:rPr>
        <w:t>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196"/>
        <w:gridCol w:w="1219"/>
        <w:gridCol w:w="3736"/>
        <w:gridCol w:w="725"/>
      </w:tblGrid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373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</w:rPr>
              <w:t>actionStates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action的状态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 actionId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59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action的唯一id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actionType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action的类型。可选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actionDescription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action的额外信息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/>
              <w:t xml:space="preserve"> 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actionStatus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39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枚举</w:t>
            </w:r>
            <w:r>
              <w:rPr>
                <w:rFonts w:ascii="宋体" w:hAnsi="宋体" w:eastAsia="宋体"/>
                <w:sz w:val="18"/>
                <w:szCs w:val="18"/>
              </w:rPr>
              <w:t xml:space="preserve"> {WAITING; INITIALIZING; RUNNING; PAUSED; FINISHED; FAILED} WAITING：等待触发条件（通过模式，进入边缘） PAUSED：被instantAction或外部触发器暂停 FAILED：无法执行操作。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+resultDescription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39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action动作是获取信息上报，可以使用该字段。</w:t>
            </w:r>
          </w:p>
          <w:p>
            <w:pPr>
              <w:spacing w:before="139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暂不关注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</w:tbl>
    <w:p>
      <w:pPr>
        <w:spacing w:line="360" w:lineRule="auto"/>
        <w:ind w:left="420"/>
        <w:jc w:val="left"/>
        <w:rPr/>
      </w:pPr>
    </w:p>
    <w:p>
      <w:pPr>
        <w:spacing w:line="360" w:lineRule="auto"/>
        <w:ind w:left="420"/>
        <w:jc w:val="left"/>
        <w:rPr/>
      </w:pPr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5-3-1-11 batteryState</w:t>
      </w:r>
      <w:r>
        <w:rPr>
          <w:rFonts w:hint="eastAsia" w:ascii="宋体" w:hAnsi="宋体" w:eastAsia="宋体"/>
          <w:color w:val="000000"/>
          <w:szCs w:val="21"/>
        </w:rPr>
        <w:t>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196"/>
        <w:gridCol w:w="1219"/>
        <w:gridCol w:w="3736"/>
        <w:gridCol w:w="725"/>
      </w:tblGrid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373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</w:rPr>
              <w:t>batteryState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电池状态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 batteryCharge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59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电池电量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batteryVoltage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电池电压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batteryHealth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int8</w:t>
            </w:r>
          </w:p>
        </w:tc>
        <w:tc>
          <w:tcPr>
            <w:tcW w:w="3736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[0 .. 100] ，电池健康度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charging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3736" w:type="dxa"/>
          </w:tcPr>
          <w:p>
            <w:pPr>
              <w:spacing w:before="139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充电状态，</w:t>
            </w:r>
            <w:r>
              <w:rPr>
                <w:rFonts w:ascii="宋体" w:hAnsi="宋体" w:eastAsia="宋体"/>
                <w:sz w:val="18"/>
                <w:szCs w:val="18"/>
              </w:rPr>
              <w:t>true表示正在充电。当自动任务时，当此标识是true时，需要让车行走，需要发送stopCharging立即动作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reach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uint32</w:t>
            </w:r>
          </w:p>
        </w:tc>
        <w:tc>
          <w:tcPr>
            <w:tcW w:w="3736" w:type="dxa"/>
          </w:tcPr>
          <w:p>
            <w:pPr>
              <w:spacing w:before="139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[0 ...无穷大) 估算当前电量能够支持的里程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,暂不关注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batteryCurrent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float64</w:t>
            </w:r>
          </w:p>
        </w:tc>
        <w:tc>
          <w:tcPr>
            <w:tcW w:w="3736" w:type="dxa"/>
          </w:tcPr>
          <w:p>
            <w:pPr>
              <w:spacing w:before="139" w:line="221" w:lineRule="exac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电池电流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</w:tbl>
    <w:p>
      <w:pPr>
        <w:spacing w:line="360" w:lineRule="auto"/>
        <w:ind w:left="420"/>
        <w:jc w:val="left"/>
        <w:rPr/>
      </w:pPr>
    </w:p>
    <w:p>
      <w:pPr>
        <w:spacing w:line="360" w:lineRule="auto"/>
        <w:ind w:left="420"/>
        <w:jc w:val="left"/>
        <w:rPr/>
      </w:pPr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5-3-1-12 </w:t>
      </w:r>
      <w:r>
        <w:rPr>
          <w:rFonts w:hint="eastAsia" w:ascii="宋体" w:hAnsi="宋体" w:eastAsia="宋体"/>
          <w:color w:val="000000"/>
          <w:szCs w:val="21"/>
        </w:rPr>
        <w:t>error结构表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196"/>
        <w:gridCol w:w="1219"/>
        <w:gridCol w:w="3736"/>
        <w:gridCol w:w="725"/>
      </w:tblGrid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373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error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错误信息描述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+errorReferences [errorReference]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array</w:t>
            </w:r>
          </w:p>
        </w:tc>
        <w:tc>
          <w:tcPr>
            <w:tcW w:w="3736" w:type="dxa"/>
          </w:tcPr>
          <w:p>
            <w:pPr>
              <w:spacing w:before="159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错误来源的引用数组，包含</w:t>
            </w:r>
          </w:p>
          <w:p>
            <w:pPr>
              <w:spacing w:before="159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+</w:t>
            </w:r>
            <w:r>
              <w:rPr/>
              <w:t xml:space="preserve"> </w:t>
            </w:r>
            <w:r>
              <w:rPr>
                <w:rFonts w:ascii="宋体" w:hAnsi="宋体" w:eastAsia="宋体"/>
                <w:sz w:val="18"/>
                <w:szCs w:val="18"/>
              </w:rPr>
              <w:t xml:space="preserve">referenceKey 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string</w:t>
            </w:r>
            <w:r>
              <w:rPr>
                <w:rFonts w:ascii="宋体" w:hAnsi="宋体" w:eastAsia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错误类型</w:t>
            </w:r>
            <w:r>
              <w:rPr>
                <w:rFonts w:ascii="宋体" w:hAnsi="宋体" w:eastAsia="宋体"/>
                <w:sz w:val="18"/>
                <w:szCs w:val="18"/>
              </w:rPr>
              <w:t xml:space="preserve"> （actionId，orderId等），</w:t>
            </w:r>
          </w:p>
          <w:p>
            <w:pPr>
              <w:spacing w:before="159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暂不关注</w:t>
            </w:r>
          </w:p>
          <w:p>
            <w:pPr>
              <w:spacing w:before="159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000000"/>
                <w:sz w:val="18"/>
                <w:szCs w:val="18"/>
              </w:rPr>
              <w:t xml:space="preserve"> referenceValue </w:t>
            </w:r>
            <w:r>
              <w:rPr>
                <w:rFonts w:hint="eastAsia" w:ascii="宋体" w:hAnsi="宋体" w:eastAsia="宋体"/>
                <w:color w:val="000000"/>
                <w:sz w:val="18"/>
                <w:szCs w:val="18"/>
              </w:rPr>
              <w:t>string错误类型对应的值</w:t>
            </w:r>
            <w:r>
              <w:rPr>
                <w:rFonts w:ascii="宋体" w:hAnsi="宋体" w:eastAsia="宋体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before="159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  <w:szCs w:val="18"/>
              </w:rPr>
              <w:t>暂不关注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errorDescription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异常描述，可上报中文</w:t>
            </w:r>
            <w:r>
              <w:rPr>
                <w:rFonts w:ascii="宋体" w:hAnsi="宋体" w:eastAsia="宋体"/>
                <w:sz w:val="18"/>
                <w:szCs w:val="18"/>
              </w:rPr>
              <w:t>(详细参考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7</w:t>
            </w:r>
            <w:r>
              <w:rPr>
                <w:rFonts w:ascii="宋体" w:hAnsi="宋体" w:eastAsia="宋体"/>
                <w:sz w:val="18"/>
                <w:szCs w:val="18"/>
              </w:rPr>
              <w:t>故障码映射表)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errorHint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本次错误发生的辅助信息，具体背景和细节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/>
              <w:t xml:space="preserve"> 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errorLevel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>RCS导入车辆错误码汉语描述，RCS根据errorLevel分配可执行订单车辆</w:t>
            </w:r>
            <w:r>
              <w:rPr>
                <w:rFonts w:hint="eastAsia" w:ascii="宋体" w:hAnsi="宋体" w:eastAsia="宋体" w:cs="宋体"/>
                <w:color w:val="333333"/>
                <w:spacing w:val="-1"/>
                <w:sz w:val="18"/>
                <w:szCs w:val="18"/>
              </w:rPr>
              <w:t>。枚举</w:t>
            </w:r>
            <w:r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  <w:t xml:space="preserve"> {WARNING, FATAL} WARNING: 不影响运行 FATAL: AGV处于非运行状态，需要用户进行干预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</w:tbl>
    <w:p>
      <w:pPr>
        <w:spacing w:line="360" w:lineRule="auto"/>
        <w:ind w:left="420"/>
        <w:jc w:val="left"/>
        <w:rPr/>
      </w:pPr>
    </w:p>
    <w:p>
      <w:pPr>
        <w:spacing w:line="360" w:lineRule="auto"/>
        <w:ind w:left="420"/>
        <w:jc w:val="left"/>
        <w:rPr/>
      </w:pPr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5-3-1-13 information</w:t>
      </w:r>
      <w:r>
        <w:rPr>
          <w:rFonts w:hint="eastAsia" w:ascii="宋体" w:hAnsi="宋体" w:eastAsia="宋体"/>
          <w:color w:val="000000"/>
          <w:szCs w:val="21"/>
        </w:rPr>
        <w:t>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196"/>
        <w:gridCol w:w="1219"/>
        <w:gridCol w:w="3736"/>
        <w:gridCol w:w="725"/>
      </w:tblGrid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373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</w:rPr>
              <w:t>information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车体事件消息，</w:t>
            </w:r>
            <w:r>
              <w:rPr>
                <w:rFonts w:hint="eastAsia" w:ascii="宋体" w:hAnsi="宋体" w:eastAsia="宋体"/>
                <w:color w:val="000000"/>
                <w:sz w:val="18"/>
                <w:szCs w:val="18"/>
              </w:rPr>
              <w:t>暂不关注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 infoType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59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车体判断事件等级，</w:t>
            </w:r>
            <w:r>
              <w:rPr>
                <w:rFonts w:hint="eastAsia" w:ascii="宋体" w:hAnsi="宋体" w:eastAsia="宋体"/>
                <w:color w:val="000000"/>
                <w:sz w:val="18"/>
                <w:szCs w:val="18"/>
              </w:rPr>
              <w:t>暂不关注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infoReferences [infoReference]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array</w:t>
            </w:r>
          </w:p>
        </w:tc>
        <w:tc>
          <w:tcPr>
            <w:tcW w:w="3736" w:type="dxa"/>
          </w:tcPr>
          <w:p>
            <w:pPr>
              <w:spacing w:before="159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消息来源的引用数组，包含</w:t>
            </w:r>
          </w:p>
          <w:p>
            <w:pPr>
              <w:spacing w:before="159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+</w:t>
            </w:r>
            <w:r>
              <w:rPr/>
              <w:t xml:space="preserve"> </w:t>
            </w:r>
            <w:r>
              <w:rPr>
                <w:rFonts w:ascii="宋体" w:hAnsi="宋体" w:eastAsia="宋体"/>
                <w:sz w:val="18"/>
                <w:szCs w:val="18"/>
              </w:rPr>
              <w:t xml:space="preserve">referenceKey 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string消息类型</w:t>
            </w:r>
          </w:p>
          <w:p>
            <w:pPr>
              <w:spacing w:before="159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暂不关注</w:t>
            </w:r>
          </w:p>
          <w:p>
            <w:pPr>
              <w:spacing w:before="159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000000"/>
                <w:sz w:val="18"/>
                <w:szCs w:val="18"/>
              </w:rPr>
              <w:t xml:space="preserve"> referenceValue </w:t>
            </w:r>
            <w:r>
              <w:rPr>
                <w:rFonts w:hint="eastAsia" w:ascii="宋体" w:hAnsi="宋体" w:eastAsia="宋体"/>
                <w:color w:val="000000"/>
                <w:sz w:val="18"/>
                <w:szCs w:val="18"/>
              </w:rPr>
              <w:t>string消息类型对应的值</w:t>
            </w:r>
            <w:r>
              <w:rPr>
                <w:rFonts w:ascii="宋体" w:hAnsi="宋体" w:eastAsia="宋体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before="139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000000"/>
                <w:sz w:val="18"/>
                <w:szCs w:val="18"/>
              </w:rPr>
              <w:t>暂不关注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 xml:space="preserve"> infoDescription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39" w:line="221" w:lineRule="exact"/>
              <w:rPr>
                <w:rFonts w:ascii="宋体" w:hAnsi="宋体" w:eastAsia="宋体" w:cs="宋体"/>
                <w:color w:val="333333"/>
                <w:spacing w:val="-1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消息描述，</w:t>
            </w:r>
            <w:r>
              <w:rPr>
                <w:rFonts w:hint="eastAsia" w:ascii="宋体" w:hAnsi="宋体" w:eastAsia="宋体"/>
                <w:color w:val="000000"/>
                <w:sz w:val="18"/>
                <w:szCs w:val="18"/>
              </w:rPr>
              <w:t>暂不关注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/>
              <w:t xml:space="preserve"> 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infoLevel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39" w:line="221" w:lineRule="exac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消息等级，</w:t>
            </w:r>
            <w:r>
              <w:rPr>
                <w:rFonts w:hint="eastAsia" w:ascii="宋体" w:hAnsi="宋体" w:eastAsia="宋体"/>
                <w:color w:val="000000"/>
                <w:sz w:val="18"/>
                <w:szCs w:val="18"/>
              </w:rPr>
              <w:t>暂不关注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sz w:val="18"/>
                <w:szCs w:val="18"/>
              </w:rPr>
              <w:t>是</w:t>
            </w:r>
          </w:p>
        </w:tc>
      </w:tr>
    </w:tbl>
    <w:p>
      <w:pPr>
        <w:spacing w:line="360" w:lineRule="auto"/>
        <w:ind w:left="420"/>
        <w:jc w:val="left"/>
        <w:rPr/>
      </w:pPr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5-3-1-14 safetyState</w:t>
      </w:r>
      <w:r>
        <w:rPr>
          <w:rFonts w:hint="eastAsia" w:ascii="宋体" w:hAnsi="宋体" w:eastAsia="宋体"/>
          <w:color w:val="000000"/>
          <w:szCs w:val="21"/>
        </w:rPr>
        <w:t>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196"/>
        <w:gridCol w:w="1219"/>
        <w:gridCol w:w="3736"/>
        <w:gridCol w:w="725"/>
      </w:tblGrid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373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</w:rPr>
              <w:t>safetyState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车辆安全状态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 eStop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3736" w:type="dxa"/>
          </w:tcPr>
          <w:p>
            <w:pPr>
              <w:spacing w:before="159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枚举</w:t>
            </w:r>
            <w:r>
              <w:rPr>
                <w:rFonts w:ascii="宋体" w:hAnsi="宋体" w:eastAsia="宋体"/>
                <w:sz w:val="18"/>
                <w:szCs w:val="18"/>
              </w:rPr>
              <w:t xml:space="preserve"> {AUTOACK, MANUAL, REMOTE, NONE}</w:t>
            </w:r>
          </w:p>
          <w:p>
            <w:pPr>
              <w:spacing w:before="159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AUTOACK: 自动确认紧急停止已激活，例如被保护板或保护区触发。</w:t>
            </w:r>
          </w:p>
          <w:p>
            <w:pPr>
              <w:spacing w:before="159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MANUAL: 需要在车辆上手动确认紧急停止。</w:t>
            </w:r>
          </w:p>
          <w:p>
            <w:pPr>
              <w:spacing w:before="159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REMOTE: 需要远程确认设备的紧急停止。</w:t>
            </w:r>
          </w:p>
          <w:p>
            <w:pPr>
              <w:spacing w:before="159"/>
              <w:rPr>
                <w:rFonts w:ascii="宋体" w:hAnsi="宋体" w:eastAsia="宋体"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NONE: 没有紧急停止被激活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fieldViolation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3736" w:type="dxa"/>
          </w:tcPr>
          <w:p>
            <w:pPr>
              <w:spacing w:before="159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安全区域状态</w:t>
            </w:r>
            <w:r>
              <w:rPr>
                <w:rFonts w:ascii="宋体" w:hAnsi="宋体" w:eastAsia="宋体"/>
                <w:sz w:val="18"/>
                <w:szCs w:val="18"/>
              </w:rPr>
              <w:t xml:space="preserve"> "true"：保护区域由障碍物 "false"：保护区域无障碍物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，</w:t>
            </w:r>
            <w:r>
              <w:rPr>
                <w:rFonts w:ascii="宋体" w:hAnsi="宋体" w:eastAsia="宋体"/>
                <w:sz w:val="18"/>
                <w:szCs w:val="18"/>
              </w:rPr>
              <w:t>暂不关注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</w:tbl>
    <w:p>
      <w:pPr>
        <w:spacing w:line="360" w:lineRule="auto"/>
        <w:ind w:left="420"/>
        <w:jc w:val="left"/>
        <w:rPr/>
      </w:pPr>
    </w:p>
    <w:p>
      <w:pPr>
        <w:pStyle w:val="000004"/>
        <w:ind w:left="5" w:firstLine="420"/>
        <w:rPr>
          <w:rFonts w:ascii="宋体" w:hAnsi="宋体" w:eastAsia="宋体"/>
        </w:rPr>
      </w:pPr>
      <w:bookmarkStart w:id="31" w:name="_Toc218510662"/>
      <w:r>
        <w:rPr>
          <w:rFonts w:ascii="宋体" w:hAnsi="宋体" w:eastAsia="宋体"/>
        </w:rPr>
        <w:t>5.4 visualization</w:t>
      </w:r>
      <w:r>
        <w:rPr>
          <w:rFonts w:hint="eastAsia" w:ascii="宋体" w:hAnsi="宋体" w:eastAsia="宋体"/>
        </w:rPr>
        <w:t>话题</w:t>
      </w:r>
      <w:bookmarkEnd w:id="31"/>
    </w:p>
    <w:p>
      <w:pPr>
        <w:pStyle w:val="000006"/>
        <w:ind w:firstLine="420"/>
        <w:rPr>
          <w:rFonts w:ascii="宋体" w:hAnsi="宋体" w:eastAsia="宋体" w:cs="Microsoft Sans Serif"/>
          <w:b w:val="false"/>
          <w:bCs w:val="false"/>
          <w:color w:val="000000"/>
          <w:sz w:val="28"/>
          <w:szCs w:val="28"/>
        </w:rPr>
      </w:pPr>
      <w:bookmarkStart w:id="32" w:name="_Toc218510663"/>
      <w:r>
        <w:rPr>
          <w:rFonts w:ascii="宋体" w:hAnsi="宋体" w:eastAsia="宋体"/>
          <w:b w:val="false"/>
          <w:bCs w:val="false"/>
          <w:sz w:val="28"/>
          <w:szCs w:val="28"/>
        </w:rPr>
        <w:t xml:space="preserve">5.4.1 </w:t>
      </w:r>
      <w:r>
        <w:rPr>
          <w:rFonts w:hint="eastAsia" w:ascii="宋体" w:hAnsi="宋体" w:eastAsia="宋体" w:cs="Microsoft Sans Serif"/>
          <w:b w:val="false"/>
          <w:bCs w:val="false"/>
          <w:color w:val="000000"/>
          <w:sz w:val="28"/>
          <w:szCs w:val="28"/>
        </w:rPr>
        <w:t>可视化消息</w:t>
      </w:r>
      <w:bookmarkEnd w:id="32"/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可视化消息主要用于agv运行状态的可视化，主要包含agv当前位姿和速度两方面消息。</w:t>
      </w:r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表</w:t>
      </w:r>
      <w:r>
        <w:rPr>
          <w:rFonts w:ascii="宋体" w:hAnsi="宋体" w:eastAsia="宋体"/>
          <w:color w:val="000000"/>
          <w:szCs w:val="21"/>
        </w:rPr>
        <w:t xml:space="preserve"> 5-4-1-1 visualization</w:t>
      </w:r>
      <w:r>
        <w:rPr>
          <w:rFonts w:hint="eastAsia" w:ascii="宋体" w:hAnsi="宋体" w:eastAsia="宋体"/>
          <w:color w:val="000000"/>
          <w:szCs w:val="21"/>
        </w:rPr>
        <w:t>结构表</w:t>
      </w:r>
    </w:p>
    <w:tbl>
      <w:tblPr>
        <w:tblStyle w:val="000012"/>
        <w:tblW w:w="0" w:type="auto"/>
        <w:tblInd w:w="420" w:type="dxa"/>
        <w:tblLayout w:type="fixed"/>
        <w:tblLook w:firstRow="true" w:lastRow="false" w:firstColumn="true" w:lastColumn="false" w:noHBand="false" w:noVBand="true" w:val="04A0"/>
      </w:tblPr>
      <w:tblGrid>
        <w:gridCol w:w="2196"/>
        <w:gridCol w:w="1219"/>
        <w:gridCol w:w="3736"/>
        <w:gridCol w:w="725"/>
      </w:tblGrid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JSON结构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数据类型</w:t>
            </w:r>
          </w:p>
        </w:tc>
        <w:tc>
          <w:tcPr>
            <w:tcW w:w="373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描述</w:t>
            </w:r>
          </w:p>
        </w:tc>
        <w:tc>
          <w:tcPr>
            <w:tcW w:w="725" w:type="dxa"/>
          </w:tcPr>
          <w:p>
            <w:pPr>
              <w:spacing w:line="360" w:lineRule="auto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可选</w:t>
            </w: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000000"/>
              </w:rPr>
              <w:t>visualization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agv可视化信息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+ agvPosition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详见表</w:t>
            </w:r>
            <w:r>
              <w:rPr>
                <w:rFonts w:ascii="宋体" w:hAnsi="宋体" w:eastAsia="宋体"/>
                <w:sz w:val="18"/>
                <w:szCs w:val="18"/>
              </w:rPr>
              <w:t xml:space="preserve"> 5-3-1-5 agvPosition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结构表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  <w:tr>
        <w:trPr/>
        <w:tc>
          <w:tcPr>
            <w:tcW w:w="2196" w:type="dxa"/>
          </w:tcPr>
          <w:p>
            <w:pPr>
              <w:spacing w:line="360" w:lineRule="auto"/>
              <w:ind w:firstLine="180" w:firstLineChars="100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+</w:t>
            </w:r>
            <w:r>
              <w:rPr/>
              <w:t xml:space="preserve"> </w:t>
            </w:r>
            <w:r>
              <w:rPr>
                <w:rFonts w:ascii="宋体" w:hAnsi="宋体" w:eastAsia="宋体"/>
                <w:color w:val="333333"/>
                <w:sz w:val="18"/>
                <w:szCs w:val="18"/>
              </w:rPr>
              <w:t>velocity</w:t>
            </w:r>
          </w:p>
        </w:tc>
        <w:tc>
          <w:tcPr>
            <w:tcW w:w="1219" w:type="dxa"/>
          </w:tcPr>
          <w:p>
            <w:pPr>
              <w:spacing w:line="360" w:lineRule="auto"/>
              <w:rPr>
                <w:rFonts w:ascii="宋体" w:hAnsi="宋体" w:eastAsia="宋体"/>
                <w:color w:val="333333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333333"/>
                <w:sz w:val="18"/>
                <w:szCs w:val="18"/>
              </w:rPr>
              <w:t>object</w:t>
            </w:r>
          </w:p>
        </w:tc>
        <w:tc>
          <w:tcPr>
            <w:tcW w:w="3736" w:type="dxa"/>
          </w:tcPr>
          <w:p>
            <w:pPr>
              <w:spacing w:before="159" w:line="209" w:lineRule="exac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详见表</w:t>
            </w:r>
            <w:r>
              <w:rPr>
                <w:rFonts w:ascii="宋体" w:hAnsi="宋体" w:eastAsia="宋体"/>
                <w:sz w:val="18"/>
                <w:szCs w:val="18"/>
              </w:rPr>
              <w:t xml:space="preserve"> 5-3-1-6 velocity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结构表</w:t>
            </w:r>
          </w:p>
        </w:tc>
        <w:tc>
          <w:tcPr>
            <w:tcW w:w="725" w:type="dxa"/>
          </w:tcPr>
          <w:p>
            <w:pPr>
              <w:spacing w:before="159" w:line="209" w:lineRule="exact"/>
              <w:rPr>
                <w:rFonts w:ascii="宋体" w:hAnsi="宋体" w:eastAsia="宋体" w:cs="宋体"/>
                <w:color w:val="333333"/>
                <w:sz w:val="18"/>
                <w:szCs w:val="18"/>
              </w:rPr>
            </w:pPr>
          </w:p>
        </w:tc>
      </w:tr>
    </w:tbl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hint="eastAsia" w:ascii="宋体" w:hAnsi="宋体" w:eastAsia="宋体"/>
          <w:sz w:val="24"/>
          <w:szCs w:val="24"/>
        </w:rPr>
      </w:pPr>
    </w:p>
    <w:p>
      <w:pPr>
        <w:pStyle w:val="000002"/>
        <w:ind w:left="425"/>
        <w:rPr>
          <w:rFonts w:ascii="宋体" w:hAnsi="宋体" w:eastAsia="宋体"/>
          <w:sz w:val="36"/>
          <w:szCs w:val="36"/>
        </w:rPr>
      </w:pPr>
      <w:bookmarkStart w:id="33" w:name="_Toc218510664"/>
      <w:r>
        <w:rPr>
          <w:rFonts w:hint="eastAsia" w:ascii="宋体" w:hAnsi="宋体" w:eastAsia="宋体"/>
          <w:sz w:val="36"/>
          <w:szCs w:val="36"/>
        </w:rPr>
        <w:t>6任务逻辑特殊说明与注意事项补充</w:t>
      </w:r>
      <w:bookmarkEnd w:id="33"/>
    </w:p>
    <w:p>
      <w:pPr>
        <w:pStyle w:val="000004"/>
        <w:ind w:left="5" w:firstLine="420"/>
        <w:rPr>
          <w:rFonts w:ascii="宋体" w:hAnsi="宋体" w:eastAsia="宋体"/>
        </w:rPr>
      </w:pPr>
      <w:bookmarkStart w:id="34" w:name="_Toc218510665"/>
      <w:r>
        <w:rPr>
          <w:rFonts w:ascii="宋体" w:hAnsi="宋体" w:eastAsia="宋体"/>
        </w:rPr>
        <w:t xml:space="preserve">6.1 </w:t>
      </w:r>
      <w:r>
        <w:rPr>
          <w:rFonts w:hint="eastAsia" w:ascii="宋体" w:hAnsi="宋体" w:eastAsia="宋体"/>
        </w:rPr>
        <w:t>第一次切到自动上线</w:t>
      </w:r>
      <w:bookmarkEnd w:id="34"/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1:当心跳中订单orderId =-1 且在自动模式下，可以进行路线最近匹配。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2:根据当前agv上报的位姿，置信度超过20以上，进行匹配。agv 位姿距离匹配的路线，最远不能超过30cm，角度不可超过30度(发送initPosition</w:t>
      </w:r>
      <w:r>
        <w:rPr>
          <w:rFonts w:hint="eastAsia" w:ascii="宋体" w:hAnsi="宋体" w:eastAsia="宋体"/>
          <w:sz w:val="24"/>
          <w:szCs w:val="24"/>
        </w:rPr>
        <w:t>或</w:t>
      </w:r>
      <w:r>
        <w:rPr>
          <w:rFonts w:ascii="宋体" w:hAnsi="宋体" w:eastAsia="宋体"/>
          <w:sz w:val="24"/>
          <w:szCs w:val="24"/>
        </w:rPr>
        <w:t>initPositionMatch动作匹配路线)。错误则会报上线错误。</w:t>
      </w:r>
    </w:p>
    <w:p>
      <w:pPr>
        <w:spacing w:line="360" w:lineRule="auto"/>
        <w:jc w:val="left"/>
        <w:rPr>
          <w:rFonts w:ascii="宋体" w:hAnsi="宋体" w:eastAsia="宋体"/>
          <w:sz w:val="24"/>
          <w:szCs w:val="24"/>
        </w:rPr>
      </w:pPr>
    </w:p>
    <w:p>
      <w:pPr>
        <w:pStyle w:val="000004"/>
        <w:ind w:left="5" w:firstLine="420"/>
        <w:rPr>
          <w:rFonts w:ascii="宋体" w:hAnsi="宋体" w:eastAsia="宋体"/>
          <w:sz w:val="24"/>
          <w:szCs w:val="24"/>
        </w:rPr>
      </w:pPr>
      <w:bookmarkStart w:id="35" w:name="_Toc218510666"/>
      <w:r>
        <w:rPr>
          <w:rFonts w:ascii="宋体" w:hAnsi="宋体" w:eastAsia="宋体"/>
        </w:rPr>
        <w:t xml:space="preserve">6.2 </w:t>
      </w:r>
      <w:r>
        <w:rPr>
          <w:rFonts w:hint="eastAsia" w:ascii="宋体" w:hAnsi="宋体" w:eastAsia="宋体"/>
        </w:rPr>
        <w:t>当下发“取消任务”立即动作后，继续任务</w:t>
      </w:r>
      <w:bookmarkEnd w:id="35"/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1：当rcs下发“取消任务”动作后，agv会缓停到某条路线/或者某个节点上，并且上报当前点和边</w:t>
      </w:r>
      <w:r>
        <w:rPr>
          <w:rFonts w:hint="eastAsia" w:ascii="宋体" w:hAnsi="宋体" w:eastAsia="宋体"/>
          <w:sz w:val="24"/>
          <w:szCs w:val="24"/>
        </w:rPr>
        <w:t>。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2:当继续下发行走任务时，第一条路径必须经过上一次未走完的边。如果心跳边为空，则从心跳上报中的唯一一个节点的id，开始继续任务路径下发。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pStyle w:val="000004"/>
        <w:ind w:left="5" w:firstLine="420"/>
        <w:rPr>
          <w:rFonts w:ascii="宋体" w:hAnsi="宋体" w:eastAsia="宋体"/>
        </w:rPr>
      </w:pPr>
      <w:bookmarkStart w:id="36" w:name="_Toc218510667"/>
      <w:r>
        <w:rPr>
          <w:rFonts w:ascii="宋体" w:hAnsi="宋体" w:eastAsia="宋体"/>
        </w:rPr>
        <w:t xml:space="preserve">6.3 </w:t>
      </w:r>
      <w:r>
        <w:rPr>
          <w:rFonts w:hint="eastAsia" w:ascii="宋体" w:hAnsi="宋体" w:eastAsia="宋体"/>
        </w:rPr>
        <w:t>自旋</w:t>
      </w:r>
      <w:bookmarkEnd w:id="36"/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agv自旋只可以在节点自旋，默认不允许在边自旋。（agv会根据连接的相邻两条边车头方向，自动计算可旋转的车头角度）</w:t>
      </w:r>
    </w:p>
    <w:p>
      <w:pPr>
        <w:spacing w:line="360" w:lineRule="auto"/>
        <w:jc w:val="left"/>
        <w:rPr>
          <w:rFonts w:ascii="宋体" w:hAnsi="宋体" w:eastAsia="宋体"/>
          <w:sz w:val="24"/>
          <w:szCs w:val="24"/>
        </w:rPr>
      </w:pPr>
    </w:p>
    <w:p>
      <w:pPr>
        <w:pStyle w:val="000004"/>
        <w:ind w:left="5" w:firstLine="420"/>
        <w:rPr>
          <w:rFonts w:ascii="宋体" w:hAnsi="宋体" w:eastAsia="宋体"/>
        </w:rPr>
      </w:pPr>
      <w:bookmarkStart w:id="37" w:name="_Toc218510668"/>
      <w:r>
        <w:rPr>
          <w:rFonts w:ascii="宋体" w:hAnsi="宋体" w:eastAsia="宋体"/>
        </w:rPr>
        <w:t xml:space="preserve">6.4 </w:t>
      </w:r>
      <w:r>
        <w:rPr>
          <w:rFonts w:hint="eastAsia" w:ascii="宋体" w:hAnsi="宋体" w:eastAsia="宋体"/>
        </w:rPr>
        <w:t>节点角度可旋转</w:t>
      </w:r>
      <w:bookmarkEnd w:id="37"/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1:节点的角度，默认是和当前路线的</w:t>
      </w:r>
      <w:r>
        <w:rPr>
          <w:rFonts w:hint="eastAsia" w:ascii="宋体" w:hAnsi="宋体" w:eastAsia="宋体"/>
          <w:sz w:val="24"/>
          <w:szCs w:val="24"/>
        </w:rPr>
        <w:t>起始</w:t>
      </w:r>
      <w:r>
        <w:rPr>
          <w:rFonts w:ascii="宋体" w:hAnsi="宋体" w:eastAsia="宋体"/>
          <w:sz w:val="24"/>
          <w:szCs w:val="24"/>
        </w:rPr>
        <w:t>边的起点的切线角度相同，如果不一致且是当前下发路径序列的最后的一个节点，agv会根据此节点的角度判断，是否需要在这个节点停车旋转。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2:特殊的，对于全向车，平移的路径时，则不是路径的起点切线角度，是配置的全局车头方向角度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3-1：当1-&gt;2-&gt;3-&gt;4时，当前路径下发时，只会判断最后4号点的节点角度，如果和最后路线的停车车头角度不一样且大于5度，则会规划缓停产生自旋动作。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3-2：当上一次自动完成任务停止在某个点上，例如4号点上，此时下发一个4号点，并且带节点角度，agv会强制自旋，根据当前定位角度和目标角度发生自旋，即使角度可能是1度微小误差</w:t>
      </w:r>
      <w:r>
        <w:rPr>
          <w:rFonts w:hint="eastAsia" w:ascii="宋体" w:hAnsi="宋体" w:eastAsia="宋体"/>
          <w:sz w:val="24"/>
          <w:szCs w:val="24"/>
        </w:rPr>
        <w:t>。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3-3：当最后一个节点，1-2-3-4(带“HARD”类型的action）,也会先转到目标角度，再做动作</w:t>
      </w:r>
      <w:r>
        <w:rPr>
          <w:rFonts w:hint="eastAsia" w:ascii="宋体" w:hAnsi="宋体" w:eastAsia="宋体"/>
          <w:sz w:val="24"/>
          <w:szCs w:val="24"/>
        </w:rPr>
        <w:t>。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3-4：当在4号点上，4号单点</w:t>
      </w:r>
      <w:r>
        <w:rPr>
          <w:rFonts w:hint="eastAsia" w:ascii="宋体" w:hAnsi="宋体" w:eastAsia="宋体"/>
          <w:sz w:val="24"/>
          <w:szCs w:val="24"/>
        </w:rPr>
        <w:t>加</w:t>
      </w:r>
      <w:r>
        <w:rPr>
          <w:rFonts w:ascii="宋体" w:hAnsi="宋体" w:eastAsia="宋体"/>
          <w:sz w:val="24"/>
          <w:szCs w:val="24"/>
        </w:rPr>
        <w:t>action,也会先旋转到目标角度，再动作</w:t>
      </w:r>
      <w:r>
        <w:rPr>
          <w:rFonts w:hint="eastAsia" w:ascii="宋体" w:hAnsi="宋体" w:eastAsia="宋体"/>
          <w:sz w:val="24"/>
          <w:szCs w:val="24"/>
        </w:rPr>
        <w:t>。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pStyle w:val="000004"/>
        <w:ind w:left="5" w:firstLine="420"/>
        <w:rPr>
          <w:rFonts w:ascii="宋体" w:hAnsi="宋体" w:eastAsia="宋体"/>
        </w:rPr>
      </w:pPr>
      <w:bookmarkStart w:id="38" w:name="_Toc218510669"/>
      <w:r>
        <w:rPr>
          <w:rFonts w:ascii="宋体" w:hAnsi="宋体" w:eastAsia="宋体"/>
        </w:rPr>
        <w:t xml:space="preserve">6.5 </w:t>
      </w:r>
      <w:r>
        <w:rPr>
          <w:rFonts w:hint="eastAsia" w:ascii="宋体" w:hAnsi="宋体" w:eastAsia="宋体"/>
        </w:rPr>
        <w:t>轨迹内容说明</w:t>
      </w:r>
      <w:bookmarkEnd w:id="38"/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1: degree &lt;=1 代表直线，trajectory其他属性可为空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2: degreed =3 代表均匀b样条曲线，controlPoints [controlPoint]必须给。knotVector [float64]可给可不给，agv内部默认是均匀b样条；例如[0, 0, 0 ,0, 0.5, 1, 1, 1,  1] ，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rcs和agv都得严格符合均匀b样条的公式。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pStyle w:val="000004"/>
        <w:ind w:left="5" w:firstLine="420"/>
        <w:rPr>
          <w:rFonts w:ascii="宋体" w:hAnsi="宋体" w:eastAsia="宋体"/>
        </w:rPr>
      </w:pPr>
      <w:bookmarkStart w:id="39" w:name="_Toc218510670"/>
      <w:r>
        <w:rPr>
          <w:rFonts w:ascii="宋体" w:hAnsi="宋体" w:eastAsia="宋体"/>
        </w:rPr>
        <w:t xml:space="preserve">6.6 </w:t>
      </w:r>
      <w:r>
        <w:rPr>
          <w:rFonts w:hint="eastAsia" w:ascii="宋体" w:hAnsi="宋体" w:eastAsia="宋体"/>
        </w:rPr>
        <w:t>不同订单切换时</w:t>
      </w:r>
      <w:r>
        <w:rPr>
          <w:rFonts w:ascii="宋体" w:hAnsi="宋体" w:eastAsia="宋体"/>
        </w:rPr>
        <w:t>(orderid变化时)</w:t>
      </w:r>
      <w:bookmarkEnd w:id="39"/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1:当订单切换时，（orderid变化时），必须是agv空闲时，才可切换，如果心跳中有上报的行走任务和动作任务，则禁止新订单下发，否则agv会报订单错误，人为切换手自动来重新上线处理。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2：当上一个订单完成，新的order下发时，order</w:t>
      </w:r>
      <w:r>
        <w:rPr>
          <w:rFonts w:hint="eastAsia" w:ascii="宋体" w:hAnsi="宋体" w:eastAsia="宋体"/>
          <w:sz w:val="24"/>
          <w:szCs w:val="24"/>
        </w:rPr>
        <w:t>I</w:t>
      </w:r>
      <w:r>
        <w:rPr>
          <w:rFonts w:ascii="宋体" w:hAnsi="宋体" w:eastAsia="宋体"/>
          <w:sz w:val="24"/>
          <w:szCs w:val="24"/>
        </w:rPr>
        <w:t>d变化时，新的nodeId可清除一次，从0或者1开始(也可持续递增增加)。</w:t>
      </w:r>
    </w:p>
    <w:p>
      <w:pPr>
        <w:pStyle w:val="000004"/>
        <w:ind w:left="5" w:firstLine="420"/>
        <w:rPr>
          <w:rFonts w:ascii="宋体" w:hAnsi="宋体" w:eastAsia="宋体"/>
        </w:rPr>
      </w:pPr>
      <w:bookmarkStart w:id="40" w:name="_Toc218510671"/>
      <w:r>
        <w:rPr>
          <w:rFonts w:ascii="宋体" w:hAnsi="宋体" w:eastAsia="宋体"/>
        </w:rPr>
        <w:t xml:space="preserve">6.7 </w:t>
      </w:r>
      <w:r>
        <w:rPr>
          <w:rFonts w:hint="eastAsia" w:ascii="宋体" w:hAnsi="宋体" w:eastAsia="宋体"/>
        </w:rPr>
        <w:t>相同订单</w:t>
      </w:r>
      <w:bookmarkEnd w:id="40"/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1:当order</w:t>
      </w:r>
      <w:r>
        <w:rPr>
          <w:rFonts w:hint="eastAsia" w:ascii="宋体" w:hAnsi="宋体" w:eastAsia="宋体"/>
          <w:sz w:val="24"/>
          <w:szCs w:val="24"/>
        </w:rPr>
        <w:t>I</w:t>
      </w:r>
      <w:r>
        <w:rPr>
          <w:rFonts w:ascii="宋体" w:hAnsi="宋体" w:eastAsia="宋体"/>
          <w:sz w:val="24"/>
          <w:szCs w:val="24"/>
        </w:rPr>
        <w:t>d不变时，任务分段发送时，orderUpdateId 不可与之前发送的序号相同。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2:心跳中的order</w:t>
      </w:r>
      <w:r>
        <w:rPr>
          <w:rFonts w:hint="eastAsia" w:ascii="宋体" w:hAnsi="宋体" w:eastAsia="宋体"/>
          <w:sz w:val="24"/>
          <w:szCs w:val="24"/>
        </w:rPr>
        <w:t>I</w:t>
      </w:r>
      <w:r>
        <w:rPr>
          <w:rFonts w:ascii="宋体" w:hAnsi="宋体" w:eastAsia="宋体"/>
          <w:sz w:val="24"/>
          <w:szCs w:val="24"/>
        </w:rPr>
        <w:t>d 和orderUpdateId 即是收到的最新的订单id和更新id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3:rcs可根据心跳中的上报的节点数组的最后一个节点id，用作行走任务接续判断。</w:t>
      </w:r>
      <w:r>
        <w:rPr>
          <w:rFonts w:hint="eastAsia" w:ascii="宋体" w:hAnsi="宋体" w:eastAsia="宋体"/>
          <w:sz w:val="24"/>
          <w:szCs w:val="24"/>
        </w:rPr>
        <w:t>例如</w:t>
      </w:r>
      <w:r>
        <w:rPr>
          <w:rFonts w:ascii="宋体" w:hAnsi="宋体" w:eastAsia="宋体"/>
          <w:sz w:val="24"/>
          <w:szCs w:val="24"/>
        </w:rPr>
        <w:t>:第一个序列1-2-3-4-5   分段的第二个序列为 5-6-7，第三个为7-8-9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pStyle w:val="000004"/>
        <w:ind w:left="5" w:firstLine="420"/>
        <w:rPr>
          <w:rFonts w:ascii="宋体" w:hAnsi="宋体" w:eastAsia="宋体"/>
        </w:rPr>
      </w:pPr>
      <w:bookmarkStart w:id="41" w:name="_Toc218510672"/>
      <w:r>
        <w:rPr>
          <w:rFonts w:ascii="宋体" w:hAnsi="宋体" w:eastAsia="宋体"/>
        </w:rPr>
        <w:t xml:space="preserve">6.8 </w:t>
      </w:r>
      <w:r>
        <w:rPr>
          <w:rFonts w:hint="eastAsia" w:ascii="宋体" w:hAnsi="宋体" w:eastAsia="宋体"/>
        </w:rPr>
        <w:t>手动</w:t>
      </w:r>
      <w:bookmarkEnd w:id="41"/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切换到手动时，agv默认清除所有心跳状态和缓存的任务队列，且不能接受任何自动任务指令(除切换手/自动、远程急停/释放急停等特殊立即动作)。</w:t>
      </w:r>
    </w:p>
    <w:p>
      <w:pPr>
        <w:pStyle w:val="000004"/>
        <w:ind w:left="5" w:firstLine="420"/>
        <w:rPr>
          <w:rFonts w:ascii="宋体" w:hAnsi="宋体" w:eastAsia="宋体"/>
        </w:rPr>
      </w:pPr>
      <w:bookmarkStart w:id="42" w:name="_Toc218510673"/>
      <w:r>
        <w:rPr>
          <w:rFonts w:ascii="宋体" w:hAnsi="宋体" w:eastAsia="宋体"/>
        </w:rPr>
        <w:t>6.9 slam底图对齐</w:t>
      </w:r>
      <w:bookmarkEnd w:id="42"/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1：需提供现场cad的场景图，agv 通过调试软件，将slam底图对齐到cad坐标图上，rcs通过在cad画图上进行绘制路线图，达到两者坐标系对齐问题</w:t>
      </w:r>
      <w:r>
        <w:rPr>
          <w:rFonts w:hint="eastAsia" w:ascii="宋体" w:hAnsi="宋体" w:eastAsia="宋体"/>
          <w:sz w:val="24"/>
          <w:szCs w:val="24"/>
        </w:rPr>
        <w:t>。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2: 当二维码模式时，agv通过调试软件，将节点id和二维码id抄画到agv厂商提供的，绘制地图软件上，下载到agv，供agv二维码导航模块定位使用</w:t>
      </w:r>
      <w:r>
        <w:rPr>
          <w:rFonts w:hint="eastAsia" w:ascii="宋体" w:hAnsi="宋体" w:eastAsia="宋体"/>
          <w:sz w:val="24"/>
          <w:szCs w:val="24"/>
        </w:rPr>
        <w:t>。</w:t>
      </w:r>
    </w:p>
    <w:p>
      <w:pPr>
        <w:spacing w:line="360" w:lineRule="auto"/>
        <w:jc w:val="left"/>
        <w:rPr>
          <w:rFonts w:ascii="宋体" w:hAnsi="宋体" w:eastAsia="宋体"/>
          <w:sz w:val="24"/>
          <w:szCs w:val="24"/>
        </w:rPr>
      </w:pPr>
    </w:p>
    <w:p>
      <w:pPr>
        <w:pStyle w:val="000004"/>
        <w:ind w:left="5" w:firstLine="420"/>
        <w:rPr>
          <w:rFonts w:ascii="宋体" w:hAnsi="宋体" w:eastAsia="宋体"/>
        </w:rPr>
      </w:pPr>
      <w:bookmarkStart w:id="43" w:name="_Toc218510674"/>
      <w:r>
        <w:rPr>
          <w:rFonts w:ascii="宋体" w:hAnsi="宋体" w:eastAsia="宋体"/>
        </w:rPr>
        <w:t xml:space="preserve">6.10 </w:t>
      </w:r>
      <w:r>
        <w:rPr>
          <w:rFonts w:hint="eastAsia" w:ascii="宋体" w:hAnsi="宋体" w:eastAsia="宋体"/>
        </w:rPr>
        <w:t>动作</w:t>
      </w:r>
      <w:bookmarkEnd w:id="43"/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1: 每次不相同的动作任务，actionId 是唯一的uuid序列，不可重复。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2:明确blockingType的定义: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1</w:t>
      </w:r>
      <w:r>
        <w:rPr>
          <w:rFonts w:hint="eastAsia" w:ascii="宋体" w:hAnsi="宋体" w:eastAsia="宋体"/>
          <w:sz w:val="24"/>
          <w:szCs w:val="24"/>
        </w:rPr>
        <w:t>）</w:t>
      </w:r>
      <w:r>
        <w:rPr>
          <w:rFonts w:ascii="宋体" w:hAnsi="宋体" w:eastAsia="宋体"/>
          <w:sz w:val="24"/>
          <w:szCs w:val="24"/>
        </w:rPr>
        <w:t>:"NONE"- allows driving and other actions;(不关心行走状态，可运行并行多个动作)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2</w:t>
      </w:r>
      <w:r>
        <w:rPr>
          <w:rFonts w:hint="eastAsia" w:ascii="宋体" w:hAnsi="宋体" w:eastAsia="宋体"/>
          <w:sz w:val="24"/>
          <w:szCs w:val="24"/>
        </w:rPr>
        <w:t>）</w:t>
      </w:r>
      <w:r>
        <w:rPr>
          <w:rFonts w:ascii="宋体" w:hAnsi="宋体" w:eastAsia="宋体"/>
          <w:sz w:val="24"/>
          <w:szCs w:val="24"/>
        </w:rPr>
        <w:t>:"SOFT"- allows other actions, but not driving;（车不允许行走，可运行并行多个动作）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</w:t>
      </w:r>
      <w:r>
        <w:rPr>
          <w:rFonts w:ascii="宋体" w:hAnsi="宋体" w:eastAsia="宋体"/>
          <w:sz w:val="24"/>
          <w:szCs w:val="24"/>
        </w:rPr>
        <w:t>3</w:t>
      </w:r>
      <w:r>
        <w:rPr>
          <w:rFonts w:hint="eastAsia" w:ascii="宋体" w:hAnsi="宋体" w:eastAsia="宋体"/>
          <w:sz w:val="24"/>
          <w:szCs w:val="24"/>
        </w:rPr>
        <w:t>）</w:t>
      </w:r>
      <w:r>
        <w:rPr>
          <w:rFonts w:ascii="宋体" w:hAnsi="宋体" w:eastAsia="宋体"/>
          <w:sz w:val="24"/>
          <w:szCs w:val="24"/>
        </w:rPr>
        <w:t>: "HARD"- is the only allowed action at that time.(车不允许行走，有且只能同时做一个动作)</w:t>
      </w:r>
    </w:p>
    <w:p>
      <w:pPr>
        <w:pStyle w:val="000004"/>
        <w:ind w:left="5" w:firstLine="420"/>
        <w:rPr>
          <w:rFonts w:ascii="宋体" w:hAnsi="宋体" w:eastAsia="宋体"/>
        </w:rPr>
      </w:pPr>
      <w:bookmarkStart w:id="44" w:name="_Toc218510675"/>
      <w:r>
        <w:rPr>
          <w:rFonts w:ascii="宋体" w:hAnsi="宋体" w:eastAsia="宋体"/>
        </w:rPr>
        <w:t xml:space="preserve">6.11 </w:t>
      </w:r>
      <w:r>
        <w:rPr>
          <w:rFonts w:hint="eastAsia" w:ascii="宋体" w:hAnsi="宋体" w:eastAsia="宋体"/>
        </w:rPr>
        <w:t>节点和边的</w:t>
      </w:r>
      <w:r>
        <w:rPr>
          <w:rFonts w:ascii="宋体" w:hAnsi="宋体" w:eastAsia="宋体"/>
        </w:rPr>
        <w:t>sequenceId</w:t>
      </w:r>
      <w:bookmarkEnd w:id="44"/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假设</w:t>
      </w:r>
      <w:r>
        <w:rPr>
          <w:rFonts w:ascii="宋体" w:hAnsi="宋体" w:eastAsia="宋体"/>
          <w:sz w:val="24"/>
          <w:szCs w:val="24"/>
        </w:rPr>
        <w:t xml:space="preserve">node1的 sequenceId = 1, 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1-&gt;2边edge的 sequenceId = 2，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node2的 sequenceId = 3</w:t>
      </w:r>
    </w:p>
    <w:p>
      <w:pPr>
        <w:pStyle w:val="000004"/>
        <w:ind w:left="5" w:firstLine="420"/>
        <w:jc w:val="left"/>
        <w:rPr>
          <w:rFonts w:ascii="宋体" w:hAnsi="宋体" w:eastAsia="宋体"/>
        </w:rPr>
      </w:pPr>
      <w:bookmarkStart w:id="45" w:name="_Toc218510676"/>
      <w:r>
        <w:rPr>
          <w:rFonts w:ascii="宋体" w:hAnsi="宋体" w:eastAsia="宋体"/>
        </w:rPr>
        <w:t xml:space="preserve">6.12 </w:t>
      </w:r>
      <w:r>
        <w:rPr>
          <w:rFonts w:hint="eastAsia" w:ascii="宋体" w:hAnsi="宋体" w:eastAsia="宋体"/>
        </w:rPr>
        <w:t>直线、曲线和方向</w:t>
      </w:r>
      <w:bookmarkEnd w:id="45"/>
    </w:p>
    <w:p>
      <w:pPr>
        <w:pStyle w:val="000016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直线和</w:t>
      </w:r>
      <w:r>
        <w:rPr>
          <w:rFonts w:ascii="宋体" w:hAnsi="宋体" w:eastAsia="宋体"/>
          <w:b/>
          <w:bCs/>
          <w:sz w:val="24"/>
          <w:szCs w:val="24"/>
        </w:rPr>
        <w:t>B</w:t>
      </w:r>
      <w:r>
        <w:rPr>
          <w:rFonts w:hint="eastAsia" w:ascii="宋体" w:hAnsi="宋体" w:eastAsia="宋体"/>
          <w:b/>
          <w:bCs/>
          <w:sz w:val="24"/>
          <w:szCs w:val="24"/>
        </w:rPr>
        <w:t>样条曲线</w:t>
      </w:r>
    </w:p>
    <w:p>
      <w:pPr>
        <w:spacing w:line="360" w:lineRule="auto"/>
        <w:ind w:left="420" w:firstLine="42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trajectory.degree</w:t>
      </w:r>
    </w:p>
    <w:p>
      <w:pPr>
        <w:spacing w:line="360" w:lineRule="auto"/>
        <w:ind w:left="420" w:firstLine="42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degree &lt;=1:</w:t>
      </w:r>
      <w:r>
        <w:rPr>
          <w:rFonts w:hint="eastAsia" w:ascii="宋体" w:hAnsi="宋体" w:eastAsia="宋体"/>
          <w:sz w:val="24"/>
          <w:szCs w:val="24"/>
        </w:rPr>
        <w:t>代表直线</w:t>
      </w:r>
    </w:p>
    <w:p>
      <w:pPr>
        <w:spacing w:line="360" w:lineRule="auto"/>
        <w:ind w:left="420" w:firstLine="42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degree =3:</w:t>
      </w:r>
      <w:r>
        <w:rPr>
          <w:rFonts w:hint="eastAsia" w:ascii="宋体" w:hAnsi="宋体" w:eastAsia="宋体"/>
          <w:sz w:val="24"/>
          <w:szCs w:val="24"/>
        </w:rPr>
        <w:t>代表</w:t>
      </w:r>
      <w:r>
        <w:rPr>
          <w:rFonts w:ascii="宋体" w:hAnsi="宋体" w:eastAsia="宋体"/>
          <w:sz w:val="24"/>
          <w:szCs w:val="24"/>
        </w:rPr>
        <w:t>degree=3</w:t>
      </w:r>
      <w:r>
        <w:rPr>
          <w:rFonts w:hint="eastAsia" w:ascii="宋体" w:hAnsi="宋体" w:eastAsia="宋体"/>
          <w:sz w:val="24"/>
          <w:szCs w:val="24"/>
        </w:rPr>
        <w:t>的</w:t>
      </w:r>
      <w:r>
        <w:rPr>
          <w:rFonts w:ascii="宋体" w:hAnsi="宋体" w:eastAsia="宋体"/>
          <w:sz w:val="24"/>
          <w:szCs w:val="24"/>
        </w:rPr>
        <w:t>b</w:t>
      </w:r>
      <w:r>
        <w:rPr>
          <w:rFonts w:hint="eastAsia" w:ascii="宋体" w:hAnsi="宋体" w:eastAsia="宋体"/>
          <w:sz w:val="24"/>
          <w:szCs w:val="24"/>
        </w:rPr>
        <w:t>样条</w:t>
      </w:r>
    </w:p>
    <w:p>
      <w:pPr>
        <w:spacing w:line="360" w:lineRule="auto"/>
        <w:ind w:left="420" w:firstLine="42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b样条必须给定控制点</w:t>
      </w:r>
      <w:r>
        <w:rPr>
          <w:rFonts w:ascii="宋体" w:hAnsi="宋体" w:eastAsia="宋体"/>
          <w:sz w:val="24"/>
          <w:szCs w:val="24"/>
        </w:rPr>
        <w:t>(controlPoints),controlPoints.weight</w:t>
      </w:r>
      <w:r>
        <w:rPr>
          <w:rFonts w:hint="eastAsia" w:ascii="宋体" w:hAnsi="宋体" w:eastAsia="宋体"/>
          <w:sz w:val="24"/>
          <w:szCs w:val="24"/>
        </w:rPr>
        <w:t>可不用给，默认</w:t>
      </w:r>
      <w:r>
        <w:rPr>
          <w:rFonts w:ascii="宋体" w:hAnsi="宋体" w:eastAsia="宋体"/>
          <w:sz w:val="24"/>
          <w:szCs w:val="24"/>
        </w:rPr>
        <w:t>1</w:t>
      </w:r>
      <w:r>
        <w:rPr>
          <w:rFonts w:hint="eastAsia" w:ascii="宋体" w:hAnsi="宋体" w:eastAsia="宋体"/>
          <w:sz w:val="24"/>
          <w:szCs w:val="24"/>
        </w:rPr>
        <w:t>；节点向量</w:t>
      </w:r>
      <w:r>
        <w:rPr>
          <w:rFonts w:ascii="宋体" w:hAnsi="宋体" w:eastAsia="宋体"/>
          <w:sz w:val="24"/>
          <w:szCs w:val="24"/>
        </w:rPr>
        <w:t>(knotVector)</w:t>
      </w:r>
      <w:r>
        <w:rPr>
          <w:rFonts w:hint="eastAsia" w:ascii="宋体" w:hAnsi="宋体" w:eastAsia="宋体"/>
          <w:sz w:val="24"/>
          <w:szCs w:val="24"/>
        </w:rPr>
        <w:t>可不用给</w:t>
      </w:r>
      <w:r>
        <w:rPr>
          <w:rFonts w:ascii="宋体" w:hAnsi="宋体" w:eastAsia="宋体"/>
          <w:sz w:val="24"/>
          <w:szCs w:val="24"/>
        </w:rPr>
        <w:t>(</w:t>
      </w:r>
      <w:r>
        <w:rPr>
          <w:rFonts w:hint="eastAsia" w:ascii="宋体" w:hAnsi="宋体" w:eastAsia="宋体"/>
          <w:sz w:val="24"/>
          <w:szCs w:val="24"/>
        </w:rPr>
        <w:t>假如</w:t>
      </w:r>
      <w:r>
        <w:rPr>
          <w:rFonts w:ascii="宋体" w:hAnsi="宋体" w:eastAsia="宋体"/>
          <w:sz w:val="24"/>
          <w:szCs w:val="24"/>
        </w:rPr>
        <w:t>6</w:t>
      </w:r>
      <w:r>
        <w:rPr>
          <w:rFonts w:hint="eastAsia" w:ascii="宋体" w:hAnsi="宋体" w:eastAsia="宋体"/>
          <w:sz w:val="24"/>
          <w:szCs w:val="24"/>
        </w:rPr>
        <w:t>个控制点</w:t>
      </w:r>
      <w:r>
        <w:rPr>
          <w:rFonts w:ascii="宋体" w:hAnsi="宋体" w:eastAsia="宋体"/>
          <w:sz w:val="24"/>
          <w:szCs w:val="24"/>
        </w:rPr>
        <w:t>-&gt;</w:t>
      </w:r>
      <w:r>
        <w:rPr>
          <w:rFonts w:hint="eastAsia" w:ascii="宋体" w:hAnsi="宋体" w:eastAsia="宋体"/>
          <w:sz w:val="24"/>
          <w:szCs w:val="24"/>
        </w:rPr>
        <w:t>程序默认均匀例</w:t>
      </w:r>
      <w:r>
        <w:rPr>
          <w:rFonts w:ascii="宋体" w:hAnsi="宋体" w:eastAsia="宋体"/>
          <w:sz w:val="24"/>
          <w:szCs w:val="24"/>
        </w:rPr>
        <w:t>0,0,0,0,0.3333,0.6667,1,1,1,1])</w:t>
      </w:r>
    </w:p>
    <w:p>
      <w:pPr>
        <w:spacing w:line="360" w:lineRule="auto"/>
        <w:ind w:firstLine="420"/>
        <w:jc w:val="left"/>
        <w:rPr>
          <w:rFonts w:ascii="宋体" w:hAnsi="宋体" w:eastAsia="宋体"/>
          <w:sz w:val="24"/>
          <w:szCs w:val="24"/>
        </w:rPr>
      </w:pPr>
    </w:p>
    <w:p>
      <w:pPr>
        <w:pStyle w:val="000016"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关于</w:t>
      </w:r>
      <w:r>
        <w:rPr>
          <w:rFonts w:ascii="宋体" w:hAnsi="宋体" w:eastAsia="宋体"/>
          <w:b/>
          <w:bCs/>
          <w:sz w:val="24"/>
          <w:szCs w:val="24"/>
        </w:rPr>
        <w:t xml:space="preserve">orientationType </w:t>
      </w:r>
      <w:r>
        <w:rPr>
          <w:rFonts w:hint="eastAsia" w:ascii="宋体" w:hAnsi="宋体" w:eastAsia="宋体"/>
          <w:b/>
          <w:bCs/>
          <w:sz w:val="24"/>
          <w:szCs w:val="24"/>
        </w:rPr>
        <w:t>为“</w:t>
      </w:r>
      <w:r>
        <w:rPr>
          <w:rFonts w:ascii="宋体" w:hAnsi="宋体" w:eastAsia="宋体"/>
          <w:b/>
          <w:bCs/>
          <w:sz w:val="24"/>
          <w:szCs w:val="24"/>
        </w:rPr>
        <w:t>GLOBAL</w:t>
      </w:r>
      <w:r>
        <w:rPr>
          <w:rFonts w:hint="eastAsia" w:ascii="宋体" w:hAnsi="宋体" w:eastAsia="宋体"/>
          <w:b/>
          <w:bCs/>
          <w:sz w:val="24"/>
          <w:szCs w:val="24"/>
        </w:rPr>
        <w:t>”和“</w:t>
      </w:r>
      <w:r>
        <w:rPr>
          <w:rFonts w:ascii="宋体" w:hAnsi="宋体" w:eastAsia="宋体"/>
          <w:b/>
          <w:bCs/>
          <w:sz w:val="24"/>
          <w:szCs w:val="24"/>
        </w:rPr>
        <w:t>TANGENTIAL</w:t>
      </w:r>
      <w:r>
        <w:rPr>
          <w:rFonts w:hint="eastAsia" w:ascii="宋体" w:hAnsi="宋体" w:eastAsia="宋体"/>
          <w:b/>
          <w:bCs/>
          <w:sz w:val="24"/>
          <w:szCs w:val="24"/>
        </w:rPr>
        <w:t>”问题</w:t>
      </w:r>
    </w:p>
    <w:p>
      <w:pPr>
        <w:spacing w:line="360" w:lineRule="auto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角度单位：</w:t>
      </w:r>
      <w:r>
        <w:rPr>
          <w:rFonts w:ascii="宋体" w:hAnsi="宋体" w:eastAsia="宋体"/>
          <w:sz w:val="24"/>
          <w:szCs w:val="24"/>
        </w:rPr>
        <w:t>rad(</w:t>
      </w:r>
      <w:r>
        <w:rPr>
          <w:rFonts w:hint="eastAsia" w:ascii="宋体" w:hAnsi="宋体" w:eastAsia="宋体"/>
          <w:sz w:val="24"/>
          <w:szCs w:val="24"/>
        </w:rPr>
        <w:t>弧度</w:t>
      </w:r>
      <w:r>
        <w:rPr>
          <w:rFonts w:ascii="宋体" w:hAnsi="宋体" w:eastAsia="宋体"/>
          <w:sz w:val="24"/>
          <w:szCs w:val="24"/>
        </w:rPr>
        <w:t>)</w:t>
      </w:r>
    </w:p>
    <w:p>
      <w:pPr>
        <w:spacing w:line="360" w:lineRule="auto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距离单位：</w:t>
      </w:r>
      <w:r>
        <w:rPr>
          <w:rFonts w:ascii="宋体" w:hAnsi="宋体" w:eastAsia="宋体"/>
          <w:sz w:val="24"/>
          <w:szCs w:val="24"/>
        </w:rPr>
        <w:t>m</w:t>
      </w:r>
      <w:r>
        <w:rPr>
          <w:rFonts w:hint="eastAsia" w:ascii="宋体" w:hAnsi="宋体" w:eastAsia="宋体"/>
          <w:sz w:val="24"/>
          <w:szCs w:val="24"/>
        </w:rPr>
        <w:t>（米）</w:t>
      </w:r>
    </w:p>
    <w:p>
      <w:pPr>
        <w:pStyle w:val="000016"/>
        <w:numPr>
          <w:ilvl w:val="0"/>
          <w:numId w:val="2"/>
        </w:numPr>
        <w:spacing w:line="360" w:lineRule="auto"/>
        <w:ind w:firstLineChars="0"/>
        <w:jc w:val="left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直线：</w:t>
      </w:r>
    </w:p>
    <w:p>
      <w:pPr>
        <w:spacing w:line="360" w:lineRule="auto"/>
        <w:ind w:left="9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当直线时，</w:t>
      </w:r>
      <w:r>
        <w:rPr>
          <w:rFonts w:ascii="宋体" w:hAnsi="宋体" w:eastAsia="宋体"/>
          <w:sz w:val="24"/>
          <w:szCs w:val="24"/>
        </w:rPr>
        <w:t xml:space="preserve">orientationType </w:t>
      </w:r>
      <w:r>
        <w:rPr>
          <w:rFonts w:hint="eastAsia" w:ascii="宋体" w:hAnsi="宋体" w:eastAsia="宋体"/>
          <w:sz w:val="24"/>
          <w:szCs w:val="24"/>
        </w:rPr>
        <w:t>给定的是地图坐标系的车头全局角度。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#1</w:t>
      </w:r>
      <w:r>
        <w:rPr>
          <w:rFonts w:hint="eastAsia" w:ascii="宋体" w:hAnsi="宋体" w:eastAsia="宋体"/>
          <w:sz w:val="24"/>
          <w:szCs w:val="24"/>
        </w:rPr>
        <w:t>例如当斜线</w:t>
      </w:r>
      <w:r>
        <w:rPr>
          <w:rFonts w:ascii="宋体" w:hAnsi="宋体" w:eastAsia="宋体"/>
          <w:sz w:val="24"/>
          <w:szCs w:val="24"/>
        </w:rPr>
        <w:t xml:space="preserve"> (0,0)1-&gt; 2(1,1)</w:t>
      </w:r>
      <w:r>
        <w:rPr>
          <w:rFonts w:hint="eastAsia" w:ascii="宋体" w:hAnsi="宋体" w:eastAsia="宋体"/>
          <w:sz w:val="24"/>
          <w:szCs w:val="24"/>
        </w:rPr>
        <w:t>时，</w:t>
      </w:r>
      <w:r>
        <w:rPr>
          <w:rFonts w:ascii="宋体" w:hAnsi="宋体" w:eastAsia="宋体"/>
          <w:sz w:val="24"/>
          <w:szCs w:val="24"/>
        </w:rPr>
        <w:t>1</w:t>
      </w:r>
      <w:r>
        <w:rPr>
          <w:rFonts w:hint="eastAsia" w:ascii="宋体" w:hAnsi="宋体" w:eastAsia="宋体"/>
          <w:sz w:val="24"/>
          <w:szCs w:val="24"/>
        </w:rPr>
        <w:t>到</w:t>
      </w:r>
      <w:r>
        <w:rPr>
          <w:rFonts w:ascii="宋体" w:hAnsi="宋体" w:eastAsia="宋体"/>
          <w:sz w:val="24"/>
          <w:szCs w:val="24"/>
        </w:rPr>
        <w:t>2</w:t>
      </w:r>
      <w:r>
        <w:rPr>
          <w:rFonts w:hint="eastAsia" w:ascii="宋体" w:hAnsi="宋体" w:eastAsia="宋体"/>
          <w:sz w:val="24"/>
          <w:szCs w:val="24"/>
        </w:rPr>
        <w:t>的倾斜角为全局</w:t>
      </w:r>
      <w:r>
        <w:rPr>
          <w:rFonts w:ascii="宋体" w:hAnsi="宋体" w:eastAsia="宋体"/>
          <w:sz w:val="24"/>
          <w:szCs w:val="24"/>
        </w:rPr>
        <w:t>45</w:t>
      </w:r>
      <w:r>
        <w:rPr>
          <w:rFonts w:hint="eastAsia" w:ascii="宋体" w:hAnsi="宋体" w:eastAsia="宋体"/>
          <w:sz w:val="24"/>
          <w:szCs w:val="24"/>
        </w:rPr>
        <w:t>度，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orientationType</w:t>
      </w:r>
      <w:r>
        <w:rPr>
          <w:rFonts w:hint="eastAsia" w:ascii="宋体" w:hAnsi="宋体" w:eastAsia="宋体"/>
          <w:sz w:val="24"/>
          <w:szCs w:val="24"/>
        </w:rPr>
        <w:t>：“</w:t>
      </w:r>
      <w:r>
        <w:rPr>
          <w:rFonts w:ascii="宋体" w:hAnsi="宋体" w:eastAsia="宋体"/>
          <w:sz w:val="24"/>
          <w:szCs w:val="24"/>
        </w:rPr>
        <w:t>GLOBAL</w:t>
      </w:r>
      <w:r>
        <w:rPr>
          <w:rFonts w:hint="eastAsia" w:ascii="宋体" w:hAnsi="宋体" w:eastAsia="宋体"/>
          <w:sz w:val="24"/>
          <w:szCs w:val="24"/>
        </w:rPr>
        <w:t>”</w:t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orientation </w:t>
      </w:r>
      <w:r>
        <w:rPr>
          <w:rFonts w:hint="eastAsia" w:ascii="宋体" w:hAnsi="宋体" w:eastAsia="宋体"/>
          <w:sz w:val="24"/>
          <w:szCs w:val="24"/>
        </w:rPr>
        <w:t>：</w:t>
      </w:r>
      <w:r>
        <w:rPr>
          <w:rFonts w:ascii="宋体" w:hAnsi="宋体" w:eastAsia="宋体"/>
          <w:sz w:val="24"/>
          <w:szCs w:val="24"/>
        </w:rPr>
        <w:t>pi/4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当给定的</w:t>
      </w:r>
      <w:r>
        <w:rPr>
          <w:rFonts w:ascii="宋体" w:hAnsi="宋体" w:eastAsia="宋体"/>
          <w:sz w:val="24"/>
          <w:szCs w:val="24"/>
        </w:rPr>
        <w:t>orientation=pi/4</w:t>
      </w:r>
      <w:r>
        <w:rPr>
          <w:rFonts w:hint="eastAsia" w:ascii="宋体" w:hAnsi="宋体" w:eastAsia="宋体"/>
          <w:sz w:val="24"/>
          <w:szCs w:val="24"/>
        </w:rPr>
        <w:t>，认为是，沿着切线方向巡线前进。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#2</w:t>
      </w:r>
      <w:r>
        <w:rPr>
          <w:rFonts w:hint="eastAsia" w:ascii="宋体" w:hAnsi="宋体" w:eastAsia="宋体"/>
          <w:sz w:val="24"/>
          <w:szCs w:val="24"/>
        </w:rPr>
        <w:t>例如当斜线</w:t>
      </w:r>
      <w:r>
        <w:rPr>
          <w:rFonts w:ascii="宋体" w:hAnsi="宋体" w:eastAsia="宋体"/>
          <w:sz w:val="24"/>
          <w:szCs w:val="24"/>
        </w:rPr>
        <w:t xml:space="preserve"> (0,0)1-&gt; 2(1,1)</w:t>
      </w:r>
      <w:r>
        <w:rPr>
          <w:rFonts w:hint="eastAsia" w:ascii="宋体" w:hAnsi="宋体" w:eastAsia="宋体"/>
          <w:sz w:val="24"/>
          <w:szCs w:val="24"/>
        </w:rPr>
        <w:t>时，</w:t>
      </w:r>
      <w:r>
        <w:rPr>
          <w:rFonts w:ascii="宋体" w:hAnsi="宋体" w:eastAsia="宋体"/>
          <w:sz w:val="24"/>
          <w:szCs w:val="24"/>
        </w:rPr>
        <w:t>1</w:t>
      </w:r>
      <w:r>
        <w:rPr>
          <w:rFonts w:hint="eastAsia" w:ascii="宋体" w:hAnsi="宋体" w:eastAsia="宋体"/>
          <w:sz w:val="24"/>
          <w:szCs w:val="24"/>
        </w:rPr>
        <w:t>到</w:t>
      </w:r>
      <w:r>
        <w:rPr>
          <w:rFonts w:ascii="宋体" w:hAnsi="宋体" w:eastAsia="宋体"/>
          <w:sz w:val="24"/>
          <w:szCs w:val="24"/>
        </w:rPr>
        <w:t>2</w:t>
      </w:r>
      <w:r>
        <w:rPr>
          <w:rFonts w:hint="eastAsia" w:ascii="宋体" w:hAnsi="宋体" w:eastAsia="宋体"/>
          <w:sz w:val="24"/>
          <w:szCs w:val="24"/>
        </w:rPr>
        <w:t>的倾斜角为全局</w:t>
      </w:r>
      <w:r>
        <w:rPr>
          <w:rFonts w:ascii="宋体" w:hAnsi="宋体" w:eastAsia="宋体"/>
          <w:sz w:val="24"/>
          <w:szCs w:val="24"/>
        </w:rPr>
        <w:t>45</w:t>
      </w:r>
      <w:r>
        <w:rPr>
          <w:rFonts w:hint="eastAsia" w:ascii="宋体" w:hAnsi="宋体" w:eastAsia="宋体"/>
          <w:sz w:val="24"/>
          <w:szCs w:val="24"/>
        </w:rPr>
        <w:t>度，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orientationType</w:t>
      </w:r>
      <w:r>
        <w:rPr>
          <w:rFonts w:hint="eastAsia" w:ascii="宋体" w:hAnsi="宋体" w:eastAsia="宋体"/>
          <w:sz w:val="24"/>
          <w:szCs w:val="24"/>
        </w:rPr>
        <w:t>：“</w:t>
      </w:r>
      <w:r>
        <w:rPr>
          <w:rFonts w:ascii="宋体" w:hAnsi="宋体" w:eastAsia="宋体"/>
          <w:sz w:val="24"/>
          <w:szCs w:val="24"/>
        </w:rPr>
        <w:t>GLOBAL</w:t>
      </w:r>
      <w:r>
        <w:rPr>
          <w:rFonts w:hint="eastAsia" w:ascii="宋体" w:hAnsi="宋体" w:eastAsia="宋体"/>
          <w:sz w:val="24"/>
          <w:szCs w:val="24"/>
        </w:rPr>
        <w:t>”</w:t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orientation </w:t>
      </w:r>
      <w:r>
        <w:rPr>
          <w:rFonts w:hint="eastAsia" w:ascii="宋体" w:hAnsi="宋体" w:eastAsia="宋体"/>
          <w:sz w:val="24"/>
          <w:szCs w:val="24"/>
        </w:rPr>
        <w:t>：</w:t>
      </w:r>
      <w:r>
        <w:rPr>
          <w:rFonts w:ascii="宋体" w:hAnsi="宋体" w:eastAsia="宋体"/>
          <w:sz w:val="24"/>
          <w:szCs w:val="24"/>
        </w:rPr>
        <w:t>pi/4+pi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当给定的</w:t>
      </w:r>
      <w:r>
        <w:rPr>
          <w:rFonts w:ascii="宋体" w:hAnsi="宋体" w:eastAsia="宋体"/>
          <w:sz w:val="24"/>
          <w:szCs w:val="24"/>
        </w:rPr>
        <w:t>orientation=pi/4 + pi</w:t>
      </w:r>
      <w:r>
        <w:rPr>
          <w:rFonts w:hint="eastAsia" w:ascii="宋体" w:hAnsi="宋体" w:eastAsia="宋体"/>
          <w:sz w:val="24"/>
          <w:szCs w:val="24"/>
        </w:rPr>
        <w:t>，认为是，沿着切线方向巡线倒退。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#3</w:t>
      </w:r>
      <w:r>
        <w:rPr>
          <w:rFonts w:hint="eastAsia" w:ascii="宋体" w:hAnsi="宋体" w:eastAsia="宋体"/>
          <w:sz w:val="24"/>
          <w:szCs w:val="24"/>
        </w:rPr>
        <w:t>例如当斜线</w:t>
      </w:r>
      <w:r>
        <w:rPr>
          <w:rFonts w:ascii="宋体" w:hAnsi="宋体" w:eastAsia="宋体"/>
          <w:sz w:val="24"/>
          <w:szCs w:val="24"/>
        </w:rPr>
        <w:t xml:space="preserve"> (0,0)1-&gt; 2(1,1)</w:t>
      </w:r>
      <w:r>
        <w:rPr>
          <w:rFonts w:hint="eastAsia" w:ascii="宋体" w:hAnsi="宋体" w:eastAsia="宋体"/>
          <w:sz w:val="24"/>
          <w:szCs w:val="24"/>
        </w:rPr>
        <w:t>时，</w:t>
      </w:r>
      <w:r>
        <w:rPr>
          <w:rFonts w:ascii="宋体" w:hAnsi="宋体" w:eastAsia="宋体"/>
          <w:sz w:val="24"/>
          <w:szCs w:val="24"/>
        </w:rPr>
        <w:t>1</w:t>
      </w:r>
      <w:r>
        <w:rPr>
          <w:rFonts w:hint="eastAsia" w:ascii="宋体" w:hAnsi="宋体" w:eastAsia="宋体"/>
          <w:sz w:val="24"/>
          <w:szCs w:val="24"/>
        </w:rPr>
        <w:t>到</w:t>
      </w:r>
      <w:r>
        <w:rPr>
          <w:rFonts w:ascii="宋体" w:hAnsi="宋体" w:eastAsia="宋体"/>
          <w:sz w:val="24"/>
          <w:szCs w:val="24"/>
        </w:rPr>
        <w:t>2</w:t>
      </w:r>
      <w:r>
        <w:rPr>
          <w:rFonts w:hint="eastAsia" w:ascii="宋体" w:hAnsi="宋体" w:eastAsia="宋体"/>
          <w:sz w:val="24"/>
          <w:szCs w:val="24"/>
        </w:rPr>
        <w:t>的倾斜角为全局</w:t>
      </w:r>
      <w:r>
        <w:rPr>
          <w:rFonts w:ascii="宋体" w:hAnsi="宋体" w:eastAsia="宋体"/>
          <w:sz w:val="24"/>
          <w:szCs w:val="24"/>
        </w:rPr>
        <w:t>45</w:t>
      </w:r>
      <w:r>
        <w:rPr>
          <w:rFonts w:hint="eastAsia" w:ascii="宋体" w:hAnsi="宋体" w:eastAsia="宋体"/>
          <w:sz w:val="24"/>
          <w:szCs w:val="24"/>
        </w:rPr>
        <w:t>度，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orientationType</w:t>
      </w:r>
      <w:r>
        <w:rPr>
          <w:rFonts w:hint="eastAsia" w:ascii="宋体" w:hAnsi="宋体" w:eastAsia="宋体"/>
          <w:sz w:val="24"/>
          <w:szCs w:val="24"/>
        </w:rPr>
        <w:t>：“</w:t>
      </w:r>
      <w:r>
        <w:rPr>
          <w:rFonts w:ascii="宋体" w:hAnsi="宋体" w:eastAsia="宋体"/>
          <w:sz w:val="24"/>
          <w:szCs w:val="24"/>
        </w:rPr>
        <w:t>GLOBAL</w:t>
      </w:r>
      <w:r>
        <w:rPr>
          <w:rFonts w:hint="eastAsia" w:ascii="宋体" w:hAnsi="宋体" w:eastAsia="宋体"/>
          <w:sz w:val="24"/>
          <w:szCs w:val="24"/>
        </w:rPr>
        <w:t>”</w:t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orientation </w:t>
      </w:r>
      <w:r>
        <w:rPr>
          <w:rFonts w:hint="eastAsia" w:ascii="宋体" w:hAnsi="宋体" w:eastAsia="宋体"/>
          <w:sz w:val="24"/>
          <w:szCs w:val="24"/>
        </w:rPr>
        <w:t>：除上述两种例子区间角度外</w:t>
      </w:r>
    </w:p>
    <w:p>
      <w:pPr>
        <w:spacing w:line="360" w:lineRule="auto"/>
        <w:ind w:left="840" w:firstLine="60" w:firstLineChars="25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则视为，保持车头方向不变，平移</w:t>
      </w:r>
      <w:r>
        <w:rPr>
          <w:rFonts w:ascii="宋体" w:hAnsi="宋体" w:eastAsia="宋体"/>
          <w:sz w:val="24"/>
          <w:szCs w:val="24"/>
        </w:rPr>
        <w:t>/</w:t>
      </w:r>
      <w:r>
        <w:rPr>
          <w:rFonts w:hint="eastAsia" w:ascii="宋体" w:hAnsi="宋体" w:eastAsia="宋体"/>
          <w:sz w:val="24"/>
          <w:szCs w:val="24"/>
        </w:rPr>
        <w:t>侧移移动方式行走</w:t>
      </w:r>
      <w:r>
        <w:rPr>
          <w:rFonts w:ascii="宋体" w:hAnsi="宋体" w:eastAsia="宋体"/>
          <w:sz w:val="24"/>
          <w:szCs w:val="24"/>
        </w:rPr>
        <w:t>(</w:t>
      </w:r>
      <w:r>
        <w:rPr>
          <w:rFonts w:hint="eastAsia" w:ascii="宋体" w:hAnsi="宋体" w:eastAsia="宋体"/>
          <w:sz w:val="24"/>
          <w:szCs w:val="24"/>
        </w:rPr>
        <w:t>前提必须是全向车，</w:t>
      </w:r>
      <w:r>
        <w:rPr>
          <w:rFonts w:ascii="宋体" w:hAnsi="宋体" w:eastAsia="宋体"/>
          <w:sz w:val="24"/>
          <w:szCs w:val="24"/>
        </w:rPr>
        <w:t>AMR</w:t>
      </w:r>
      <w:r>
        <w:rPr>
          <w:rFonts w:hint="eastAsia" w:ascii="宋体" w:hAnsi="宋体" w:eastAsia="宋体"/>
          <w:sz w:val="24"/>
          <w:szCs w:val="24"/>
        </w:rPr>
        <w:t>或叉车模型无法行走</w:t>
      </w:r>
      <w:r>
        <w:rPr>
          <w:rFonts w:ascii="宋体" w:hAnsi="宋体" w:eastAsia="宋体"/>
          <w:sz w:val="24"/>
          <w:szCs w:val="24"/>
        </w:rPr>
        <w:t>)</w:t>
      </w:r>
      <w:r>
        <w:rPr>
          <w:rFonts w:hint="eastAsia" w:ascii="宋体" w:hAnsi="宋体" w:eastAsia="宋体"/>
          <w:sz w:val="24"/>
          <w:szCs w:val="24"/>
        </w:rPr>
        <w:t>。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2" w:firstLineChars="200"/>
        <w:jc w:val="left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扩展支持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当直线时，</w:t>
      </w:r>
      <w:r>
        <w:rPr>
          <w:rFonts w:ascii="宋体" w:hAnsi="宋体" w:eastAsia="宋体"/>
          <w:sz w:val="24"/>
          <w:szCs w:val="24"/>
        </w:rPr>
        <w:t xml:space="preserve">orientationType </w:t>
      </w:r>
      <w:r>
        <w:rPr>
          <w:rFonts w:hint="eastAsia" w:ascii="宋体" w:hAnsi="宋体" w:eastAsia="宋体"/>
          <w:sz w:val="24"/>
          <w:szCs w:val="24"/>
        </w:rPr>
        <w:t>给定的是边的切线角度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#1</w:t>
      </w:r>
      <w:r>
        <w:rPr>
          <w:rFonts w:hint="eastAsia" w:ascii="宋体" w:hAnsi="宋体" w:eastAsia="宋体"/>
          <w:sz w:val="24"/>
          <w:szCs w:val="24"/>
        </w:rPr>
        <w:t>例如当斜线</w:t>
      </w:r>
      <w:r>
        <w:rPr>
          <w:rFonts w:ascii="宋体" w:hAnsi="宋体" w:eastAsia="宋体"/>
          <w:sz w:val="24"/>
          <w:szCs w:val="24"/>
        </w:rPr>
        <w:t xml:space="preserve"> (0,0)1-&gt; 2(1,1)</w:t>
      </w:r>
      <w:r>
        <w:rPr>
          <w:rFonts w:hint="eastAsia" w:ascii="宋体" w:hAnsi="宋体" w:eastAsia="宋体"/>
          <w:sz w:val="24"/>
          <w:szCs w:val="24"/>
        </w:rPr>
        <w:t>时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orientationType</w:t>
      </w:r>
      <w:r>
        <w:rPr>
          <w:rFonts w:hint="eastAsia" w:ascii="宋体" w:hAnsi="宋体" w:eastAsia="宋体"/>
          <w:sz w:val="24"/>
          <w:szCs w:val="24"/>
        </w:rPr>
        <w:t>：“</w:t>
      </w:r>
      <w:r>
        <w:rPr>
          <w:rFonts w:ascii="宋体" w:hAnsi="宋体" w:eastAsia="宋体"/>
          <w:sz w:val="24"/>
          <w:szCs w:val="24"/>
        </w:rPr>
        <w:t>TANGENTIAL</w:t>
      </w:r>
      <w:r>
        <w:rPr>
          <w:rFonts w:hint="eastAsia" w:ascii="宋体" w:hAnsi="宋体" w:eastAsia="宋体"/>
          <w:sz w:val="24"/>
          <w:szCs w:val="24"/>
        </w:rPr>
        <w:t>”</w:t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orientation </w:t>
      </w:r>
      <w:r>
        <w:rPr>
          <w:rFonts w:hint="eastAsia" w:ascii="宋体" w:hAnsi="宋体" w:eastAsia="宋体"/>
          <w:sz w:val="24"/>
          <w:szCs w:val="24"/>
        </w:rPr>
        <w:t>：</w:t>
      </w:r>
      <w:r>
        <w:rPr>
          <w:rFonts w:ascii="宋体" w:hAnsi="宋体" w:eastAsia="宋体"/>
          <w:sz w:val="24"/>
          <w:szCs w:val="24"/>
        </w:rPr>
        <w:t xml:space="preserve">0 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则认为是，沿着切线方向巡线前进。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#2</w:t>
      </w:r>
      <w:r>
        <w:rPr>
          <w:rFonts w:hint="eastAsia" w:ascii="宋体" w:hAnsi="宋体" w:eastAsia="宋体"/>
          <w:sz w:val="24"/>
          <w:szCs w:val="24"/>
        </w:rPr>
        <w:t>例如当斜线</w:t>
      </w:r>
      <w:r>
        <w:rPr>
          <w:rFonts w:ascii="宋体" w:hAnsi="宋体" w:eastAsia="宋体"/>
          <w:sz w:val="24"/>
          <w:szCs w:val="24"/>
        </w:rPr>
        <w:t xml:space="preserve"> (0,0)1-&gt; 2(1,1)</w:t>
      </w:r>
      <w:r>
        <w:rPr>
          <w:rFonts w:hint="eastAsia" w:ascii="宋体" w:hAnsi="宋体" w:eastAsia="宋体"/>
          <w:sz w:val="24"/>
          <w:szCs w:val="24"/>
        </w:rPr>
        <w:t>时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orientationType</w:t>
      </w:r>
      <w:r>
        <w:rPr>
          <w:rFonts w:hint="eastAsia" w:ascii="宋体" w:hAnsi="宋体" w:eastAsia="宋体"/>
          <w:sz w:val="24"/>
          <w:szCs w:val="24"/>
        </w:rPr>
        <w:t>：“</w:t>
      </w:r>
      <w:r>
        <w:rPr>
          <w:rFonts w:ascii="宋体" w:hAnsi="宋体" w:eastAsia="宋体"/>
          <w:sz w:val="24"/>
          <w:szCs w:val="24"/>
        </w:rPr>
        <w:t>TANGENTIAL</w:t>
      </w:r>
      <w:r>
        <w:rPr>
          <w:rFonts w:hint="eastAsia" w:ascii="宋体" w:hAnsi="宋体" w:eastAsia="宋体"/>
          <w:sz w:val="24"/>
          <w:szCs w:val="24"/>
        </w:rPr>
        <w:t>”</w:t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orientation </w:t>
      </w:r>
      <w:r>
        <w:rPr>
          <w:rFonts w:hint="eastAsia" w:ascii="宋体" w:hAnsi="宋体" w:eastAsia="宋体"/>
          <w:sz w:val="24"/>
          <w:szCs w:val="24"/>
        </w:rPr>
        <w:t>：</w:t>
      </w:r>
      <w:r>
        <w:rPr>
          <w:rFonts w:ascii="宋体" w:hAnsi="宋体" w:eastAsia="宋体"/>
          <w:sz w:val="24"/>
          <w:szCs w:val="24"/>
        </w:rPr>
        <w:t>pi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则认为是，沿着切线方向巡线后退。</w:t>
      </w:r>
    </w:p>
    <w:p>
      <w:pPr>
        <w:pStyle w:val="000016"/>
        <w:numPr>
          <w:ilvl w:val="0"/>
          <w:numId w:val="2"/>
        </w:numPr>
        <w:spacing w:line="360" w:lineRule="auto"/>
        <w:ind w:firstLineChars="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曲线：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当曲线时，</w:t>
      </w:r>
      <w:r>
        <w:rPr>
          <w:rFonts w:ascii="宋体" w:hAnsi="宋体" w:eastAsia="宋体"/>
          <w:sz w:val="24"/>
          <w:szCs w:val="24"/>
        </w:rPr>
        <w:t xml:space="preserve">orientationType </w:t>
      </w:r>
      <w:r>
        <w:rPr>
          <w:rFonts w:hint="eastAsia" w:ascii="宋体" w:hAnsi="宋体" w:eastAsia="宋体"/>
          <w:sz w:val="24"/>
          <w:szCs w:val="24"/>
        </w:rPr>
        <w:t>给定的是地图坐标系的车头全局角度，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orientationType</w:t>
      </w:r>
      <w:r>
        <w:rPr>
          <w:rFonts w:hint="eastAsia" w:ascii="宋体" w:hAnsi="宋体" w:eastAsia="宋体"/>
          <w:sz w:val="24"/>
          <w:szCs w:val="24"/>
        </w:rPr>
        <w:t>：“</w:t>
      </w:r>
      <w:r>
        <w:rPr>
          <w:rFonts w:ascii="宋体" w:hAnsi="宋体" w:eastAsia="宋体"/>
          <w:sz w:val="24"/>
          <w:szCs w:val="24"/>
        </w:rPr>
        <w:t>GLOBAL</w:t>
      </w:r>
      <w:r>
        <w:rPr>
          <w:rFonts w:hint="eastAsia" w:ascii="宋体" w:hAnsi="宋体" w:eastAsia="宋体"/>
          <w:sz w:val="24"/>
          <w:szCs w:val="24"/>
        </w:rPr>
        <w:t>”</w:t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orientation </w:t>
      </w:r>
      <w:r>
        <w:rPr>
          <w:rFonts w:hint="eastAsia" w:ascii="宋体" w:hAnsi="宋体" w:eastAsia="宋体"/>
          <w:sz w:val="24"/>
          <w:szCs w:val="24"/>
        </w:rPr>
        <w:t>：任意角度</w:t>
      </w:r>
    </w:p>
    <w:p>
      <w:pPr>
        <w:spacing w:line="360" w:lineRule="auto"/>
        <w:ind w:left="838" w:leftChars="399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则视为，保持车头方向不变，平移</w:t>
      </w:r>
      <w:r>
        <w:rPr>
          <w:rFonts w:ascii="宋体" w:hAnsi="宋体" w:eastAsia="宋体"/>
          <w:sz w:val="24"/>
          <w:szCs w:val="24"/>
        </w:rPr>
        <w:t>/</w:t>
      </w:r>
      <w:r>
        <w:rPr>
          <w:rFonts w:hint="eastAsia" w:ascii="宋体" w:hAnsi="宋体" w:eastAsia="宋体"/>
          <w:sz w:val="24"/>
          <w:szCs w:val="24"/>
        </w:rPr>
        <w:t>侧移移动方式行走</w:t>
      </w:r>
      <w:r>
        <w:rPr>
          <w:rFonts w:ascii="宋体" w:hAnsi="宋体" w:eastAsia="宋体"/>
          <w:sz w:val="24"/>
          <w:szCs w:val="24"/>
        </w:rPr>
        <w:t>(</w:t>
      </w:r>
      <w:r>
        <w:rPr>
          <w:rFonts w:hint="eastAsia" w:ascii="宋体" w:hAnsi="宋体" w:eastAsia="宋体"/>
          <w:sz w:val="24"/>
          <w:szCs w:val="24"/>
        </w:rPr>
        <w:t>前提必须是全向车，</w:t>
      </w:r>
      <w:r>
        <w:rPr>
          <w:rFonts w:ascii="宋体" w:hAnsi="宋体" w:eastAsia="宋体"/>
          <w:sz w:val="24"/>
          <w:szCs w:val="24"/>
        </w:rPr>
        <w:t>AMR</w:t>
      </w:r>
      <w:r>
        <w:rPr>
          <w:rFonts w:hint="eastAsia" w:ascii="宋体" w:hAnsi="宋体" w:eastAsia="宋体"/>
          <w:sz w:val="24"/>
          <w:szCs w:val="24"/>
        </w:rPr>
        <w:t>或叉车模型无法行走</w:t>
      </w:r>
      <w:r>
        <w:rPr>
          <w:rFonts w:ascii="宋体" w:hAnsi="宋体" w:eastAsia="宋体"/>
          <w:sz w:val="24"/>
          <w:szCs w:val="24"/>
        </w:rPr>
        <w:t>)</w:t>
      </w:r>
      <w:r>
        <w:rPr>
          <w:rFonts w:hint="eastAsia" w:ascii="宋体" w:hAnsi="宋体" w:eastAsia="宋体"/>
          <w:sz w:val="24"/>
          <w:szCs w:val="24"/>
        </w:rPr>
        <w:t>。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当曲线时，</w:t>
      </w:r>
      <w:r>
        <w:rPr>
          <w:rFonts w:ascii="宋体" w:hAnsi="宋体" w:eastAsia="宋体"/>
          <w:sz w:val="24"/>
          <w:szCs w:val="24"/>
        </w:rPr>
        <w:t xml:space="preserve">orientationType </w:t>
      </w:r>
      <w:r>
        <w:rPr>
          <w:rFonts w:hint="eastAsia" w:ascii="宋体" w:hAnsi="宋体" w:eastAsia="宋体"/>
          <w:sz w:val="24"/>
          <w:szCs w:val="24"/>
        </w:rPr>
        <w:t>给定的是边的切线角度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#1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orientationType</w:t>
      </w:r>
      <w:r>
        <w:rPr>
          <w:rFonts w:hint="eastAsia" w:ascii="宋体" w:hAnsi="宋体" w:eastAsia="宋体"/>
          <w:sz w:val="24"/>
          <w:szCs w:val="24"/>
        </w:rPr>
        <w:t>：“</w:t>
      </w:r>
      <w:r>
        <w:rPr>
          <w:rFonts w:ascii="宋体" w:hAnsi="宋体" w:eastAsia="宋体"/>
          <w:sz w:val="24"/>
          <w:szCs w:val="24"/>
        </w:rPr>
        <w:t>TANGENTIAL</w:t>
      </w:r>
      <w:r>
        <w:rPr>
          <w:rFonts w:hint="eastAsia" w:ascii="宋体" w:hAnsi="宋体" w:eastAsia="宋体"/>
          <w:sz w:val="24"/>
          <w:szCs w:val="24"/>
        </w:rPr>
        <w:t>”</w:t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orientation </w:t>
      </w:r>
      <w:r>
        <w:rPr>
          <w:rFonts w:hint="eastAsia" w:ascii="宋体" w:hAnsi="宋体" w:eastAsia="宋体"/>
          <w:sz w:val="24"/>
          <w:szCs w:val="24"/>
        </w:rPr>
        <w:t>：</w:t>
      </w:r>
      <w:r>
        <w:rPr>
          <w:rFonts w:ascii="宋体" w:hAnsi="宋体" w:eastAsia="宋体"/>
          <w:sz w:val="24"/>
          <w:szCs w:val="24"/>
        </w:rPr>
        <w:t xml:space="preserve">0 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则认为是，沿着曲线切线方向巡线前进。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#2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orientationType</w:t>
      </w:r>
      <w:r>
        <w:rPr>
          <w:rFonts w:hint="eastAsia" w:ascii="宋体" w:hAnsi="宋体" w:eastAsia="宋体"/>
          <w:sz w:val="24"/>
          <w:szCs w:val="24"/>
        </w:rPr>
        <w:t>：“</w:t>
      </w:r>
      <w:r>
        <w:rPr>
          <w:rFonts w:ascii="宋体" w:hAnsi="宋体" w:eastAsia="宋体"/>
          <w:sz w:val="24"/>
          <w:szCs w:val="24"/>
        </w:rPr>
        <w:t>TANGENTIAL</w:t>
      </w:r>
      <w:r>
        <w:rPr>
          <w:rFonts w:hint="eastAsia" w:ascii="宋体" w:hAnsi="宋体" w:eastAsia="宋体"/>
          <w:sz w:val="24"/>
          <w:szCs w:val="24"/>
        </w:rPr>
        <w:t>”</w:t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orientation </w:t>
      </w:r>
      <w:r>
        <w:rPr>
          <w:rFonts w:hint="eastAsia" w:ascii="宋体" w:hAnsi="宋体" w:eastAsia="宋体"/>
          <w:sz w:val="24"/>
          <w:szCs w:val="24"/>
        </w:rPr>
        <w:t>：</w:t>
      </w:r>
      <w:r>
        <w:rPr>
          <w:rFonts w:ascii="宋体" w:hAnsi="宋体" w:eastAsia="宋体"/>
          <w:sz w:val="24"/>
          <w:szCs w:val="24"/>
        </w:rPr>
        <w:t xml:space="preserve">pi 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则认为是，沿着曲线切线方向巡线后退。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#3 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orientationType</w:t>
      </w:r>
      <w:r>
        <w:rPr>
          <w:rFonts w:hint="eastAsia" w:ascii="宋体" w:hAnsi="宋体" w:eastAsia="宋体"/>
          <w:sz w:val="24"/>
          <w:szCs w:val="24"/>
        </w:rPr>
        <w:t>：“</w:t>
      </w:r>
      <w:r>
        <w:rPr>
          <w:rFonts w:ascii="宋体" w:hAnsi="宋体" w:eastAsia="宋体"/>
          <w:sz w:val="24"/>
          <w:szCs w:val="24"/>
        </w:rPr>
        <w:t>TANGENTIAL</w:t>
      </w:r>
      <w:r>
        <w:rPr>
          <w:rFonts w:hint="eastAsia" w:ascii="宋体" w:hAnsi="宋体" w:eastAsia="宋体"/>
          <w:sz w:val="24"/>
          <w:szCs w:val="24"/>
        </w:rPr>
        <w:t>”</w:t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orientation </w:t>
      </w:r>
      <w:r>
        <w:rPr>
          <w:rFonts w:hint="eastAsia" w:ascii="宋体" w:hAnsi="宋体" w:eastAsia="宋体"/>
          <w:sz w:val="24"/>
          <w:szCs w:val="24"/>
        </w:rPr>
        <w:t>：除上述两种情况，其他角度视为非法</w:t>
      </w: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ind w:left="420" w:firstLine="480" w:firstLineChars="200"/>
        <w:jc w:val="left"/>
        <w:rPr>
          <w:rFonts w:hint="eastAsia" w:ascii="宋体" w:hAnsi="宋体" w:eastAsia="宋体"/>
          <w:sz w:val="24"/>
          <w:szCs w:val="24"/>
        </w:rPr>
      </w:pPr>
    </w:p>
    <w:p>
      <w:pPr>
        <w:pStyle w:val="000002"/>
        <w:ind w:left="425"/>
        <w:rPr>
          <w:rFonts w:ascii="宋体" w:hAnsi="宋体" w:eastAsia="宋体"/>
          <w:sz w:val="36"/>
          <w:szCs w:val="36"/>
        </w:rPr>
      </w:pPr>
      <w:bookmarkStart w:id="46" w:name="_Toc218510680"/>
      <w:r>
        <w:rPr>
          <w:rFonts w:ascii="宋体" w:hAnsi="宋体" w:eastAsia="宋体"/>
          <w:sz w:val="36"/>
          <w:szCs w:val="36"/>
        </w:rPr>
        <w:t>7</w:t>
      </w:r>
      <w:r>
        <w:rPr>
          <w:rFonts w:hint="eastAsia" w:ascii="宋体" w:hAnsi="宋体" w:eastAsia="宋体"/>
          <w:sz w:val="36"/>
          <w:szCs w:val="36"/>
        </w:rPr>
        <w:t>故障码查询表</w:t>
      </w:r>
      <w:bookmarkEnd w:id="46"/>
    </w:p>
    <w:p>
      <w:pPr>
        <w:spacing w:line="360" w:lineRule="auto"/>
        <w:jc w:val="center"/>
        <w:rPr>
          <w:rFonts w:ascii="宋体" w:hAnsi="宋体" w:eastAsia="宋体"/>
          <w:color w:val="000000"/>
          <w:szCs w:val="21"/>
        </w:rPr>
      </w:pPr>
      <w:r>
        <w:rPr>
          <w:rFonts w:ascii="宋体" w:hAnsi="宋体" w:eastAsia="宋体"/>
          <w:color w:val="000000"/>
          <w:szCs w:val="21"/>
        </w:rPr>
        <w:t>表 7-1</w:t>
      </w:r>
      <w:r>
        <w:rPr>
          <w:rFonts w:hint="eastAsia" w:ascii="宋体" w:hAnsi="宋体" w:eastAsia="宋体"/>
          <w:color w:val="000000"/>
          <w:szCs w:val="21"/>
        </w:rPr>
        <w:t>故障码列表</w:t>
      </w:r>
    </w:p>
    <w:tbl>
      <w:tblPr>
        <w:tblStyle w:val="000012"/>
        <w:tblW w:w="0" w:type="auto"/>
        <w:tblLayout w:type="fixed"/>
        <w:tblLook w:firstRow="true" w:lastRow="false" w:firstColumn="true" w:lastColumn="false" w:noHBand="false" w:noVBand="true" w:val="04A0"/>
      </w:tblPr>
      <w:tblGrid>
        <w:gridCol w:w="2136"/>
        <w:gridCol w:w="2998"/>
        <w:gridCol w:w="2001"/>
        <w:gridCol w:w="1161"/>
      </w:tblGrid>
      <w:tr>
        <w:trPr>
          <w:trHeight w:val="3001"/>
        </w:trPr>
        <w:tc>
          <w:tcPr>
            <w:tcW w:w="2136" w:type="dxa"/>
          </w:tcPr>
          <w:p>
            <w:pPr>
              <w:spacing w:line="48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故障码-errorType(string类型)</w:t>
            </w:r>
          </w:p>
        </w:tc>
        <w:tc>
          <w:tcPr>
            <w:tcW w:w="2998" w:type="dxa"/>
          </w:tcPr>
          <w:p>
            <w:pPr>
              <w:spacing w:line="48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描述-errorDescription(string类型)</w:t>
            </w:r>
          </w:p>
        </w:tc>
        <w:tc>
          <w:tcPr>
            <w:tcW w:w="2001" w:type="dxa"/>
          </w:tcPr>
          <w:p>
            <w:pPr>
              <w:spacing w:line="276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错误等级-errorLevel(string类型) :枚举 {WARNING, FATAL} WARNING: 不影响运行 FATAL: AGV处于非运行状态，需要用户进行干预</w:t>
            </w:r>
          </w:p>
        </w:tc>
        <w:tc>
          <w:tcPr>
            <w:tcW w:w="1161" w:type="dxa"/>
          </w:tcPr>
          <w:p>
            <w:pPr>
              <w:spacing w:line="72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是否使用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0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无错误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　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电源启动失败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552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目的地路径不可达或任务路径错误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舵轮角度超限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4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定位失败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5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急停按钮信号触发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6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触摸屏按钮停止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7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安全触边信号触发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8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调度系统控制事件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9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网络通讯故障-掉线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10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停止按钮触发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11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脱离路线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12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标签传感器错误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13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总线Canopen通讯异常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14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外设报警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15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安全扫描仪急停信号触发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16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电池低电量警告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17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电池很低电量报警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18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导航传感器错误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19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充电流程异常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20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电池数据异常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21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can-IO错误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22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安全扫描仪减速区信号触发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23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安全扫描仪警告信号触发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24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伺服电机报警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25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取放货异常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26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二维码读卡器错误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27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安全暂停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28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IO模块连接超时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29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安全扫描仪雷达数据消失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30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事件超时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31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监控的话题超时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32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话题数据频率过低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33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避障数据错误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34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叉尖安全避障信号触发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35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开机自动切换操作模式失败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36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货叉高度过高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37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货叉高度过低 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38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货叉节点超时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39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动作需复位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40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充电刷块动作异常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41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底盘使能异常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42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电流均衡报警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43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转舵故障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44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舵角超限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45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46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47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48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49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50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进程执行失败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51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52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控制器CPU负载过高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53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控制器内存负载过高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54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控制器硬盘负载过高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55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56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57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58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59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60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激光雷达数据错误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61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激光雷达数据太少警告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62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里程数据超时-来自slam节点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63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slam状态错误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64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65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66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67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68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69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70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栈板识别错误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71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spacing w:val="0"/>
                <w:u w:val="none"/>
              </w:rPr>
              <w:t>货物丢失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72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spacing w:val="0"/>
                <w:u w:val="none"/>
              </w:rPr>
              <w:t>系统时间戳异常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73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spacing w:val="0"/>
                <w:u w:val="none"/>
              </w:rPr>
              <w:t>CANOPEN从站丢失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74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spacing w:val="0"/>
                <w:u w:val="none"/>
              </w:rPr>
              <w:t>CANOPEN从站超时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75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 w:cs="宋体"/>
                <w:i w:val="false"/>
                <w:strike w:val="false"/>
                <w:spacing w:val="0"/>
                <w:u w:val="none"/>
              </w:rPr>
              <w:t>驱动</w:t>
            </w:r>
            <w:r>
              <w:rPr>
                <w:rFonts w:ascii="宋体" w:hAnsi="宋体" w:eastAsia="宋体" w:cs="宋体"/>
                <w:i w:val="false"/>
                <w:strike w:val="false"/>
                <w:spacing w:val="0"/>
                <w:u w:val="none"/>
              </w:rPr>
              <w:t>节点丢失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76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</w:t>
            </w:r>
            <w:r>
              <w:rPr>
                <w:rFonts w:hint="eastAsia" w:ascii="宋体" w:hAnsi="宋体" w:eastAsia="宋体"/>
                <w:szCs w:val="21"/>
              </w:rPr>
              <w:t>扫</w:t>
            </w:r>
            <w:r>
              <w:rPr>
                <w:rFonts w:hint="eastAsia" w:ascii="宋体" w:hAnsi="宋体" w:eastAsia="宋体"/>
                <w:szCs w:val="21"/>
              </w:rPr>
              <w:t>到</w:t>
            </w:r>
            <w:r>
              <w:rPr>
                <w:rFonts w:hint="eastAsia" w:ascii="宋体" w:hAnsi="宋体" w:eastAsia="宋体"/>
                <w:szCs w:val="21"/>
              </w:rPr>
              <w:t>货</w:t>
            </w:r>
            <w:r>
              <w:rPr>
                <w:rFonts w:hint="eastAsia" w:ascii="宋体" w:hAnsi="宋体" w:eastAsia="宋体"/>
                <w:szCs w:val="21"/>
              </w:rPr>
              <w:t>码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77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spacing w:val="0"/>
                <w:u w:val="none"/>
              </w:rPr>
              <w:t>抬货超重超时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78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79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80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81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82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83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84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85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86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87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88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89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90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路线上线失败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91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自动上线时评分太低(定位)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92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动作任务流程错误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93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车辆脱码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94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自旋超程-自旋超出允许角度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552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95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行走路径超程-行走超出允许距离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96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定位异常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97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ascii="宋体" w:hAnsi="宋体" w:eastAsia="宋体" w:cs="宋体"/>
                <w:i w:val="false"/>
                <w:strike w:val="false"/>
                <w:spacing w:val="0"/>
                <w:u w:val="none"/>
              </w:rPr>
              <w:t>下载地图失败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98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99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100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磁导航初始化位置错误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101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磁地标丢失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102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磁导航数据错误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103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磁导航参数错误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104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磁导航地图加载失败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105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106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107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108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109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110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二维码丢失错误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111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二维码丢失警告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112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二维码地图加载失败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113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二维码跨楼层切换超时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114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二维码跨楼层二维码编号不匹配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115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二维码数据读取延迟过大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116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开机加载二维码位置记录不存在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WARNING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117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118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119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未知错误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待扩展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否</w:t>
            </w:r>
          </w:p>
        </w:tc>
      </w:tr>
      <w:tr>
        <w:trPr>
          <w:trHeight w:val="276"/>
        </w:trPr>
        <w:tc>
          <w:tcPr>
            <w:tcW w:w="2136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120</w:t>
            </w:r>
          </w:p>
        </w:tc>
        <w:tc>
          <w:tcPr>
            <w:tcW w:w="2998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侧移路径角度配置错误</w:t>
            </w:r>
          </w:p>
        </w:tc>
        <w:tc>
          <w:tcPr>
            <w:tcW w:w="200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FATAL</w:t>
            </w:r>
          </w:p>
        </w:tc>
        <w:tc>
          <w:tcPr>
            <w:tcW w:w="1161" w:type="dxa"/>
          </w:tcPr>
          <w:p>
            <w:pPr>
              <w:spacing w:line="360" w:lineRule="auto"/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是</w:t>
            </w:r>
          </w:p>
        </w:tc>
      </w:tr>
      <w:tr>
        <w:trPr>
          <w:wBefore/>
          <w:trHeight w:val="276"/>
        </w:trPr>
        <w:tc>
          <w:tcPr>
            <w:tcW w:w="2136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98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00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16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>
        <w:trPr>
          <w:wBefore/>
          <w:trHeight w:val="276"/>
        </w:trPr>
        <w:tc>
          <w:tcPr>
            <w:tcW w:w="2136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98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00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16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>
        <w:trPr>
          <w:wBefore/>
          <w:trHeight w:val="276"/>
        </w:trPr>
        <w:tc>
          <w:tcPr>
            <w:tcW w:w="2136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98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00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16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>
        <w:trPr>
          <w:wBefore/>
          <w:trHeight w:val="276"/>
        </w:trPr>
        <w:tc>
          <w:tcPr>
            <w:tcW w:w="2136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98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00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16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>
        <w:trPr>
          <w:wBefore/>
          <w:trHeight w:val="276"/>
        </w:trPr>
        <w:tc>
          <w:tcPr>
            <w:tcW w:w="2136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98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00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16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>
        <w:trPr>
          <w:wBefore/>
          <w:trHeight w:val="276"/>
        </w:trPr>
        <w:tc>
          <w:tcPr>
            <w:tcW w:w="2136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98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00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16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>
        <w:trPr>
          <w:wBefore/>
          <w:trHeight w:val="276"/>
        </w:trPr>
        <w:tc>
          <w:tcPr>
            <w:tcW w:w="2136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98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00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16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>
        <w:trPr>
          <w:wBefore/>
          <w:trHeight w:val="276"/>
        </w:trPr>
        <w:tc>
          <w:tcPr>
            <w:tcW w:w="2136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98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00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16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>
        <w:trPr>
          <w:wBefore/>
          <w:trHeight w:val="276"/>
        </w:trPr>
        <w:tc>
          <w:tcPr>
            <w:tcW w:w="2136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98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00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16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>
        <w:trPr>
          <w:wBefore/>
          <w:trHeight w:val="276"/>
        </w:trPr>
        <w:tc>
          <w:tcPr>
            <w:tcW w:w="2136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98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00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16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>
        <w:trPr>
          <w:wBefore/>
          <w:trHeight w:val="276"/>
        </w:trPr>
        <w:tc>
          <w:tcPr>
            <w:tcW w:w="2136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98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00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16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>
        <w:trPr>
          <w:wBefore/>
          <w:trHeight w:val="276"/>
        </w:trPr>
        <w:tc>
          <w:tcPr>
            <w:tcW w:w="2136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98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00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16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>
        <w:trPr>
          <w:wBefore/>
          <w:trHeight w:val="276"/>
        </w:trPr>
        <w:tc>
          <w:tcPr>
            <w:tcW w:w="2136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98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00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16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>
        <w:trPr>
          <w:wBefore/>
          <w:trHeight w:val="276"/>
        </w:trPr>
        <w:tc>
          <w:tcPr>
            <w:tcW w:w="2136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98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00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16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>
        <w:trPr>
          <w:wBefore/>
          <w:trHeight w:val="276"/>
        </w:trPr>
        <w:tc>
          <w:tcPr>
            <w:tcW w:w="2136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98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00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16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>
        <w:trPr>
          <w:wBefore/>
          <w:trHeight w:val="276"/>
        </w:trPr>
        <w:tc>
          <w:tcPr>
            <w:tcW w:w="2136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98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00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16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>
        <w:trPr>
          <w:wBefore/>
          <w:trHeight w:val="276"/>
        </w:trPr>
        <w:tc>
          <w:tcPr>
            <w:tcW w:w="2136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98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00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16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>
        <w:trPr>
          <w:wBefore/>
          <w:trHeight w:val="276"/>
        </w:trPr>
        <w:tc>
          <w:tcPr>
            <w:tcW w:w="2136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98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00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16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>
        <w:trPr>
          <w:wBefore/>
          <w:trHeight w:val="276"/>
        </w:trPr>
        <w:tc>
          <w:tcPr>
            <w:tcW w:w="2136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98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00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16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>
        <w:trPr>
          <w:wBefore/>
          <w:trHeight w:val="276"/>
        </w:trPr>
        <w:tc>
          <w:tcPr>
            <w:tcW w:w="2136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998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00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161" w:type="dxa"/>
          </w:tcPr>
          <w:p>
            <w:pPr>
              <w:spacing w:line="360" w:lineRule="auto"/>
              <w:ind/>
              <w:jc w:val="left"/>
              <w:rPr>
                <w:rFonts w:ascii="宋体" w:hAnsi="宋体" w:eastAsia="宋体"/>
                <w:szCs w:val="21"/>
              </w:rPr>
            </w:pPr>
          </w:p>
        </w:tc>
      </w:tr>
    </w:tbl>
    <w:p>
      <w:pPr>
        <w:pBdr/>
        <w:spacing w:line="360" w:lineRule="auto"/>
        <w:ind/>
        <w:jc w:val="left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jc w:val="left"/>
        <w:rPr>
          <w:rFonts w:ascii="宋体" w:hAnsi="宋体" w:eastAsia="宋体"/>
          <w:sz w:val="24"/>
          <w:szCs w:val="24"/>
        </w:rPr>
      </w:pPr>
    </w:p>
    <w:sectPr w:rsidR="00276E92">
      <w:headerReference r:id="rId7" w:type="default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rPr/>
      </w:pPr>
      <w:r>
        <w:rPr/>
        <w:continuationSeparator/>
      </w:r>
    </w:p>
  </w:endnote>
  <w:endnote w:type="separator" w:id="1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NUWREK+DengXian Regular">
    <w:altName w:val="Segoe Print"/>
    <w:charset w:val="01" w:characterSet="ISO-8859-1"/>
    <w:family w:val="auto"/>
    <w:pitch w:val="variable"/>
    <w:sig w:usb0="01010101" w:usb1="01010101" w:usb2="01010101" w:usb3="01010101" w:csb0="01010101" w:csb1="01010101"/>
  </w:font>
  <w:font w:name="JKHLOB+DengXian Regular">
    <w:altName w:val="Segoe Print"/>
    <w:charset w:val="01" w:characterSet="ISO-8859-1"/>
    <w:family w:val="auto"/>
    <w:pitch w:val="variable"/>
    <w:sig w:usb0="01010101" w:usb1="01010101" w:usb2="01010101" w:usb3="01010101" w:csb0="01010101" w:csb1="01010101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 w:characterSet="ISO-8859-1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Microsoft Sans Serif">
    <w:panose1 w:val="020B0604020202020204"/>
    <w:charset w:val="00" w:characterSet="ISO-8859-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continuationSeparator" w:id="0">
    <w:p>
      <w:pPr>
        <w:rPr/>
      </w:pPr>
      <w:r>
        <w:rPr/>
        <w:continuationSeparator/>
      </w:r>
    </w:p>
  </w:footnote>
  <w:footnote w:type="separator" w:id="1">
    <w:p>
      <w:pPr>
        <w:rPr/>
      </w:pPr>
      <w:r>
        <w:rPr/>
        <w:separator/>
      </w:r>
    </w:p>
  </w:footnote>
</w:footnotes>
</file>

<file path=word/header1.xml><?xml version="1.0" encoding="utf-8"?>
<w:hdr xmlns:w="http://schemas.openxmlformats.org/wordprocessingml/2006/main">
  <w:p>
    <w:pPr>
      <w:pStyle w:val="00000e"/>
      <w:rPr/>
    </w:pPr>
    <w:r>
      <w:rPr>
        <w:rFonts w:hint="eastAsia"/>
      </w:rPr>
      <w:t>临工智科</w:t>
    </w:r>
    <w:r>
      <w:rPr/>
      <w:t>机器</w:t>
    </w:r>
    <w:r>
      <w:rPr>
        <w:rFonts w:hint="eastAsia"/>
      </w:rPr>
      <w:t>人</w:t>
    </w:r>
    <w:r>
      <w:rPr/>
      <w:t>5050协议接入文档</w:t>
    </w:r>
  </w:p>
</w:hdr>
</file>

<file path=word/numbering.xml><?xml version="1.0" encoding="utf-8"?>
<w:numbering xmlns:w="http://schemas.openxmlformats.org/wordprocessingml/2006/main">
  <w:abstractNum w:abstractNumId="1">
    <w:nsid w:val="794C1B6B"/>
    <w:multiLevelType w:val="multilevel"/>
    <w:tmpl w:val="794C1B6B"/>
    <w:lvl w:ilvl="4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</w:abstractNum>
  <w:abstractNum w:abstractNumId="2">
    <w:nsid w:val="16E753BE"/>
    <w:multiLevelType w:val="multilevel"/>
    <w:tmpl w:val="16E753BE"/>
    <w:lvl w:ilvl="7">
      <w:start w:val="1"/>
      <w:numFmt w:val="bullet"/>
      <w:lvlText w:val=""/>
      <w:lvlJc w:val="left"/>
      <w:pPr>
        <w:ind w:left="4262" w:hanging="420"/>
      </w:pPr>
      <w:rPr>
        <w:rFonts w:hint="default" w:ascii="Wingdings" w:hAnsi="Wingdings"/>
      </w:rPr>
    </w:lvl>
    <w:lvl w:ilvl="0">
      <w:start w:val="1"/>
      <w:numFmt w:val="bullet"/>
      <w:lvlText w:val=""/>
      <w:lvlJc w:val="left"/>
      <w:pPr>
        <w:ind w:left="1322" w:hanging="42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1742" w:hanging="42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2582" w:hanging="42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4682" w:hanging="42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3422" w:hanging="42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842" w:hanging="42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3002" w:hanging="42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2162" w:hanging="42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</w:compat>
  <w:rsids>
    <w:rsidRoot w:val="008F5DF2"/>
    <w:rsid w:val="0000159C"/>
    <w:rsid w:val="000048E3"/>
    <w:rsid w:val="0001411B"/>
    <w:rsid w:val="000154D2"/>
    <w:rsid w:val="00015789"/>
    <w:rsid w:val="0001741C"/>
    <w:rsid w:val="0002009D"/>
    <w:rsid w:val="000210A4"/>
    <w:rsid w:val="0003424D"/>
    <w:rsid w:val="000370A5"/>
    <w:rsid w:val="00037CBE"/>
    <w:rsid w:val="00040128"/>
    <w:rsid w:val="000415F2"/>
    <w:rsid w:val="000422F7"/>
    <w:rsid w:val="00043F73"/>
    <w:rsid w:val="0004744F"/>
    <w:rsid w:val="00047736"/>
    <w:rsid w:val="00050DBC"/>
    <w:rsid w:val="00050F72"/>
    <w:rsid w:val="00052117"/>
    <w:rsid w:val="00053443"/>
    <w:rsid w:val="00056A1E"/>
    <w:rsid w:val="00056CB2"/>
    <w:rsid w:val="000573CA"/>
    <w:rsid w:val="00057E75"/>
    <w:rsid w:val="00060205"/>
    <w:rsid w:val="00072938"/>
    <w:rsid w:val="00073145"/>
    <w:rsid w:val="00077C35"/>
    <w:rsid w:val="00080FF2"/>
    <w:rsid w:val="0008185F"/>
    <w:rsid w:val="00091424"/>
    <w:rsid w:val="00092722"/>
    <w:rsid w:val="0009381B"/>
    <w:rsid w:val="00094178"/>
    <w:rsid w:val="00095924"/>
    <w:rsid w:val="00096140"/>
    <w:rsid w:val="0009622D"/>
    <w:rsid w:val="000A0B70"/>
    <w:rsid w:val="000A34D1"/>
    <w:rsid w:val="000A49E8"/>
    <w:rsid w:val="000A4AC6"/>
    <w:rsid w:val="000B683E"/>
    <w:rsid w:val="000B6D12"/>
    <w:rsid w:val="000C2B85"/>
    <w:rsid w:val="000C32F2"/>
    <w:rsid w:val="000D1976"/>
    <w:rsid w:val="000E02F4"/>
    <w:rsid w:val="000E1A61"/>
    <w:rsid w:val="000E6D73"/>
    <w:rsid w:val="000E77A0"/>
    <w:rsid w:val="000F1034"/>
    <w:rsid w:val="000F4045"/>
    <w:rsid w:val="000F5458"/>
    <w:rsid w:val="000F5A49"/>
    <w:rsid w:val="000F65CD"/>
    <w:rsid w:val="0010295A"/>
    <w:rsid w:val="001040A0"/>
    <w:rsid w:val="0010755F"/>
    <w:rsid w:val="0011022C"/>
    <w:rsid w:val="00110EBE"/>
    <w:rsid w:val="0011366E"/>
    <w:rsid w:val="00113861"/>
    <w:rsid w:val="00115244"/>
    <w:rsid w:val="00117B87"/>
    <w:rsid w:val="00121406"/>
    <w:rsid w:val="001260BA"/>
    <w:rsid w:val="00127F27"/>
    <w:rsid w:val="001304B8"/>
    <w:rsid w:val="00130ADD"/>
    <w:rsid w:val="00131241"/>
    <w:rsid w:val="00134459"/>
    <w:rsid w:val="00146383"/>
    <w:rsid w:val="00147650"/>
    <w:rsid w:val="00150F71"/>
    <w:rsid w:val="0015590C"/>
    <w:rsid w:val="001564D6"/>
    <w:rsid w:val="0015712E"/>
    <w:rsid w:val="00163CA2"/>
    <w:rsid w:val="00165991"/>
    <w:rsid w:val="0016753A"/>
    <w:rsid w:val="00170D12"/>
    <w:rsid w:val="001719FC"/>
    <w:rsid w:val="00174E4B"/>
    <w:rsid w:val="00175C7E"/>
    <w:rsid w:val="00180EFF"/>
    <w:rsid w:val="00193807"/>
    <w:rsid w:val="00193C47"/>
    <w:rsid w:val="0019525D"/>
    <w:rsid w:val="001A1579"/>
    <w:rsid w:val="001A237E"/>
    <w:rsid w:val="001A2C77"/>
    <w:rsid w:val="001A2F1D"/>
    <w:rsid w:val="001A57A2"/>
    <w:rsid w:val="001A6125"/>
    <w:rsid w:val="001A7C5C"/>
    <w:rsid w:val="001B09DD"/>
    <w:rsid w:val="001B17EC"/>
    <w:rsid w:val="001B2D0B"/>
    <w:rsid w:val="001B4C95"/>
    <w:rsid w:val="001B7783"/>
    <w:rsid w:val="001C087D"/>
    <w:rsid w:val="001C31A6"/>
    <w:rsid w:val="001C52AD"/>
    <w:rsid w:val="001D0941"/>
    <w:rsid w:val="001D300B"/>
    <w:rsid w:val="001D333D"/>
    <w:rsid w:val="001D35C3"/>
    <w:rsid w:val="001D58B5"/>
    <w:rsid w:val="001D6D52"/>
    <w:rsid w:val="001E3485"/>
    <w:rsid w:val="001E4411"/>
    <w:rsid w:val="001E6448"/>
    <w:rsid w:val="001E66FF"/>
    <w:rsid w:val="001F2B03"/>
    <w:rsid w:val="001F53DC"/>
    <w:rsid w:val="00201537"/>
    <w:rsid w:val="002041AB"/>
    <w:rsid w:val="00206A36"/>
    <w:rsid w:val="002104AF"/>
    <w:rsid w:val="0021673D"/>
    <w:rsid w:val="002204F6"/>
    <w:rsid w:val="00223199"/>
    <w:rsid w:val="00223D43"/>
    <w:rsid w:val="00225A00"/>
    <w:rsid w:val="0022664C"/>
    <w:rsid w:val="0023232B"/>
    <w:rsid w:val="002342B2"/>
    <w:rsid w:val="00235F15"/>
    <w:rsid w:val="00242BAA"/>
    <w:rsid w:val="00244A32"/>
    <w:rsid w:val="00254D60"/>
    <w:rsid w:val="002561CF"/>
    <w:rsid w:val="00256D5B"/>
    <w:rsid w:val="00257D64"/>
    <w:rsid w:val="0026459A"/>
    <w:rsid w:val="0027365A"/>
    <w:rsid w:val="00276E92"/>
    <w:rsid w:val="002834D2"/>
    <w:rsid w:val="002874F6"/>
    <w:rsid w:val="002911F3"/>
    <w:rsid w:val="002912F8"/>
    <w:rsid w:val="00293AFA"/>
    <w:rsid w:val="0029477B"/>
    <w:rsid w:val="00295380"/>
    <w:rsid w:val="00296068"/>
    <w:rsid w:val="00297E06"/>
    <w:rsid w:val="002A05A0"/>
    <w:rsid w:val="002A7E97"/>
    <w:rsid w:val="002B2025"/>
    <w:rsid w:val="002B6507"/>
    <w:rsid w:val="002B7623"/>
    <w:rsid w:val="002B7653"/>
    <w:rsid w:val="002C19C0"/>
    <w:rsid w:val="002C1E36"/>
    <w:rsid w:val="002C5DDF"/>
    <w:rsid w:val="002D2722"/>
    <w:rsid w:val="002D7013"/>
    <w:rsid w:val="002F0DC6"/>
    <w:rsid w:val="002F16C4"/>
    <w:rsid w:val="002F1BF5"/>
    <w:rsid w:val="002F2201"/>
    <w:rsid w:val="002F4C42"/>
    <w:rsid w:val="002F6A67"/>
    <w:rsid w:val="00300868"/>
    <w:rsid w:val="00301012"/>
    <w:rsid w:val="00301F40"/>
    <w:rsid w:val="0030290D"/>
    <w:rsid w:val="0030337C"/>
    <w:rsid w:val="00306060"/>
    <w:rsid w:val="00307012"/>
    <w:rsid w:val="003078FA"/>
    <w:rsid w:val="00307A67"/>
    <w:rsid w:val="0031441B"/>
    <w:rsid w:val="003207AD"/>
    <w:rsid w:val="00320FC0"/>
    <w:rsid w:val="0032180A"/>
    <w:rsid w:val="003218D1"/>
    <w:rsid w:val="00322128"/>
    <w:rsid w:val="00322B0D"/>
    <w:rsid w:val="0032407B"/>
    <w:rsid w:val="003240A4"/>
    <w:rsid w:val="00324839"/>
    <w:rsid w:val="00327101"/>
    <w:rsid w:val="003304B8"/>
    <w:rsid w:val="00330915"/>
    <w:rsid w:val="003317AB"/>
    <w:rsid w:val="00331F33"/>
    <w:rsid w:val="0033217B"/>
    <w:rsid w:val="00332FFF"/>
    <w:rsid w:val="00333B1E"/>
    <w:rsid w:val="00334367"/>
    <w:rsid w:val="00335DA9"/>
    <w:rsid w:val="00335E97"/>
    <w:rsid w:val="00337F40"/>
    <w:rsid w:val="00340A66"/>
    <w:rsid w:val="00340C4C"/>
    <w:rsid w:val="00341351"/>
    <w:rsid w:val="00343036"/>
    <w:rsid w:val="00343253"/>
    <w:rsid w:val="00343E37"/>
    <w:rsid w:val="00344327"/>
    <w:rsid w:val="0034518F"/>
    <w:rsid w:val="003513DA"/>
    <w:rsid w:val="003568F4"/>
    <w:rsid w:val="00356B5F"/>
    <w:rsid w:val="00356CBE"/>
    <w:rsid w:val="00357276"/>
    <w:rsid w:val="00362EB7"/>
    <w:rsid w:val="00364614"/>
    <w:rsid w:val="003647DD"/>
    <w:rsid w:val="00365CA1"/>
    <w:rsid w:val="0036784A"/>
    <w:rsid w:val="00370E60"/>
    <w:rsid w:val="003726AC"/>
    <w:rsid w:val="003733A3"/>
    <w:rsid w:val="00374673"/>
    <w:rsid w:val="00374AD2"/>
    <w:rsid w:val="003753DC"/>
    <w:rsid w:val="00375C49"/>
    <w:rsid w:val="00383B48"/>
    <w:rsid w:val="00387027"/>
    <w:rsid w:val="00390148"/>
    <w:rsid w:val="0039097D"/>
    <w:rsid w:val="00391A1D"/>
    <w:rsid w:val="003932C4"/>
    <w:rsid w:val="00394712"/>
    <w:rsid w:val="00396236"/>
    <w:rsid w:val="003A0AA3"/>
    <w:rsid w:val="003A1C0D"/>
    <w:rsid w:val="003A2227"/>
    <w:rsid w:val="003A29E9"/>
    <w:rsid w:val="003A3395"/>
    <w:rsid w:val="003A7949"/>
    <w:rsid w:val="003B37A8"/>
    <w:rsid w:val="003C7822"/>
    <w:rsid w:val="003D109F"/>
    <w:rsid w:val="003D21F4"/>
    <w:rsid w:val="003D239B"/>
    <w:rsid w:val="003D3459"/>
    <w:rsid w:val="003D70D9"/>
    <w:rsid w:val="003D73CE"/>
    <w:rsid w:val="003D773E"/>
    <w:rsid w:val="003E5B10"/>
    <w:rsid w:val="003E63DF"/>
    <w:rsid w:val="003E78CD"/>
    <w:rsid w:val="003F2908"/>
    <w:rsid w:val="003F5699"/>
    <w:rsid w:val="003F6479"/>
    <w:rsid w:val="00401EDE"/>
    <w:rsid w:val="004046FF"/>
    <w:rsid w:val="00404ACC"/>
    <w:rsid w:val="00404D88"/>
    <w:rsid w:val="0041076E"/>
    <w:rsid w:val="00411198"/>
    <w:rsid w:val="00413F0A"/>
    <w:rsid w:val="0041513D"/>
    <w:rsid w:val="00415C03"/>
    <w:rsid w:val="00421334"/>
    <w:rsid w:val="004216F1"/>
    <w:rsid w:val="004227D0"/>
    <w:rsid w:val="00424214"/>
    <w:rsid w:val="0042658D"/>
    <w:rsid w:val="00426998"/>
    <w:rsid w:val="0043358C"/>
    <w:rsid w:val="004356AB"/>
    <w:rsid w:val="00440EEC"/>
    <w:rsid w:val="004413F6"/>
    <w:rsid w:val="0044159F"/>
    <w:rsid w:val="00441DE8"/>
    <w:rsid w:val="00443624"/>
    <w:rsid w:val="004438BF"/>
    <w:rsid w:val="00445249"/>
    <w:rsid w:val="0044685D"/>
    <w:rsid w:val="00446F2B"/>
    <w:rsid w:val="00451B78"/>
    <w:rsid w:val="00452C4E"/>
    <w:rsid w:val="004552AF"/>
    <w:rsid w:val="004556C1"/>
    <w:rsid w:val="004603F6"/>
    <w:rsid w:val="004606E3"/>
    <w:rsid w:val="00462309"/>
    <w:rsid w:val="004624B4"/>
    <w:rsid w:val="00473B3B"/>
    <w:rsid w:val="0047666A"/>
    <w:rsid w:val="00477298"/>
    <w:rsid w:val="00477759"/>
    <w:rsid w:val="00480ACF"/>
    <w:rsid w:val="004860FF"/>
    <w:rsid w:val="00486487"/>
    <w:rsid w:val="00487E6C"/>
    <w:rsid w:val="00491DAF"/>
    <w:rsid w:val="00492433"/>
    <w:rsid w:val="00492EA3"/>
    <w:rsid w:val="004955DA"/>
    <w:rsid w:val="004A075D"/>
    <w:rsid w:val="004B4C60"/>
    <w:rsid w:val="004B6234"/>
    <w:rsid w:val="004C2B65"/>
    <w:rsid w:val="004C3BD0"/>
    <w:rsid w:val="004D09BD"/>
    <w:rsid w:val="004D2C54"/>
    <w:rsid w:val="004D5FDD"/>
    <w:rsid w:val="004E1556"/>
    <w:rsid w:val="004E1E19"/>
    <w:rsid w:val="004E2F10"/>
    <w:rsid w:val="004E39CC"/>
    <w:rsid w:val="004E44ED"/>
    <w:rsid w:val="004E5DC6"/>
    <w:rsid w:val="004E6BF4"/>
    <w:rsid w:val="004F0245"/>
    <w:rsid w:val="004F18F9"/>
    <w:rsid w:val="00501D15"/>
    <w:rsid w:val="00502FA4"/>
    <w:rsid w:val="005036C5"/>
    <w:rsid w:val="00510FB8"/>
    <w:rsid w:val="005117A9"/>
    <w:rsid w:val="005137A1"/>
    <w:rsid w:val="005139FD"/>
    <w:rsid w:val="00513F6B"/>
    <w:rsid w:val="00515E4F"/>
    <w:rsid w:val="00516738"/>
    <w:rsid w:val="00521487"/>
    <w:rsid w:val="005239F7"/>
    <w:rsid w:val="00523A17"/>
    <w:rsid w:val="005243C7"/>
    <w:rsid w:val="00524887"/>
    <w:rsid w:val="00525685"/>
    <w:rsid w:val="00526FC3"/>
    <w:rsid w:val="00527D30"/>
    <w:rsid w:val="0053242F"/>
    <w:rsid w:val="00532D1B"/>
    <w:rsid w:val="005361F1"/>
    <w:rsid w:val="0054678D"/>
    <w:rsid w:val="00546BE2"/>
    <w:rsid w:val="005476EF"/>
    <w:rsid w:val="00551846"/>
    <w:rsid w:val="00554F5B"/>
    <w:rsid w:val="00555A8F"/>
    <w:rsid w:val="00555CEE"/>
    <w:rsid w:val="00557472"/>
    <w:rsid w:val="00557CB6"/>
    <w:rsid w:val="00557D95"/>
    <w:rsid w:val="00557FDF"/>
    <w:rsid w:val="005611C3"/>
    <w:rsid w:val="005619F2"/>
    <w:rsid w:val="00562F70"/>
    <w:rsid w:val="00563284"/>
    <w:rsid w:val="005661F3"/>
    <w:rsid w:val="00566231"/>
    <w:rsid w:val="00566BC8"/>
    <w:rsid w:val="00570B38"/>
    <w:rsid w:val="005719F4"/>
    <w:rsid w:val="00572533"/>
    <w:rsid w:val="00572C62"/>
    <w:rsid w:val="00573528"/>
    <w:rsid w:val="005749D2"/>
    <w:rsid w:val="005758DF"/>
    <w:rsid w:val="00581308"/>
    <w:rsid w:val="005814A2"/>
    <w:rsid w:val="00581F26"/>
    <w:rsid w:val="00581F47"/>
    <w:rsid w:val="00582A5B"/>
    <w:rsid w:val="00583A18"/>
    <w:rsid w:val="0058462B"/>
    <w:rsid w:val="005849F5"/>
    <w:rsid w:val="00586752"/>
    <w:rsid w:val="005867BD"/>
    <w:rsid w:val="00591114"/>
    <w:rsid w:val="005926A9"/>
    <w:rsid w:val="005934DA"/>
    <w:rsid w:val="00594D97"/>
    <w:rsid w:val="00595C5C"/>
    <w:rsid w:val="005A0E37"/>
    <w:rsid w:val="005A37C2"/>
    <w:rsid w:val="005B1DD5"/>
    <w:rsid w:val="005B20DE"/>
    <w:rsid w:val="005B31AB"/>
    <w:rsid w:val="005B735F"/>
    <w:rsid w:val="005B7394"/>
    <w:rsid w:val="005C01BC"/>
    <w:rsid w:val="005C01E5"/>
    <w:rsid w:val="005C3A27"/>
    <w:rsid w:val="005C3D59"/>
    <w:rsid w:val="005C6085"/>
    <w:rsid w:val="005D03B7"/>
    <w:rsid w:val="005D0971"/>
    <w:rsid w:val="005D1952"/>
    <w:rsid w:val="005D2059"/>
    <w:rsid w:val="005D386B"/>
    <w:rsid w:val="005D54C7"/>
    <w:rsid w:val="005E0892"/>
    <w:rsid w:val="005E1A8B"/>
    <w:rsid w:val="005E7AB5"/>
    <w:rsid w:val="005F035F"/>
    <w:rsid w:val="005F0679"/>
    <w:rsid w:val="005F6493"/>
    <w:rsid w:val="006013D9"/>
    <w:rsid w:val="00601885"/>
    <w:rsid w:val="00601D43"/>
    <w:rsid w:val="0060255F"/>
    <w:rsid w:val="00603A24"/>
    <w:rsid w:val="00605729"/>
    <w:rsid w:val="00606C41"/>
    <w:rsid w:val="00606DEF"/>
    <w:rsid w:val="00612323"/>
    <w:rsid w:val="0061417C"/>
    <w:rsid w:val="00617927"/>
    <w:rsid w:val="006222AD"/>
    <w:rsid w:val="006227BA"/>
    <w:rsid w:val="00622895"/>
    <w:rsid w:val="006231C6"/>
    <w:rsid w:val="0062381B"/>
    <w:rsid w:val="00624B8E"/>
    <w:rsid w:val="0062652E"/>
    <w:rsid w:val="006270C6"/>
    <w:rsid w:val="006303BA"/>
    <w:rsid w:val="006402C8"/>
    <w:rsid w:val="006443E6"/>
    <w:rsid w:val="00645773"/>
    <w:rsid w:val="0064635D"/>
    <w:rsid w:val="006515B7"/>
    <w:rsid w:val="00653A08"/>
    <w:rsid w:val="00654914"/>
    <w:rsid w:val="00656C14"/>
    <w:rsid w:val="006618AC"/>
    <w:rsid w:val="00662A48"/>
    <w:rsid w:val="00664D26"/>
    <w:rsid w:val="00666602"/>
    <w:rsid w:val="00666DCC"/>
    <w:rsid w:val="006670A5"/>
    <w:rsid w:val="006673E2"/>
    <w:rsid w:val="00667CC4"/>
    <w:rsid w:val="0067392A"/>
    <w:rsid w:val="00674C4A"/>
    <w:rsid w:val="00675C20"/>
    <w:rsid w:val="00676036"/>
    <w:rsid w:val="00676834"/>
    <w:rsid w:val="00677F25"/>
    <w:rsid w:val="00683B43"/>
    <w:rsid w:val="00685C99"/>
    <w:rsid w:val="006868F5"/>
    <w:rsid w:val="00692756"/>
    <w:rsid w:val="00692D54"/>
    <w:rsid w:val="00693190"/>
    <w:rsid w:val="0069465E"/>
    <w:rsid w:val="00694F70"/>
    <w:rsid w:val="0069526E"/>
    <w:rsid w:val="0069696C"/>
    <w:rsid w:val="00697F7E"/>
    <w:rsid w:val="006A6CE3"/>
    <w:rsid w:val="006A7A49"/>
    <w:rsid w:val="006B10F0"/>
    <w:rsid w:val="006B387A"/>
    <w:rsid w:val="006B5B65"/>
    <w:rsid w:val="006B7380"/>
    <w:rsid w:val="006C19BD"/>
    <w:rsid w:val="006C3545"/>
    <w:rsid w:val="006C3E15"/>
    <w:rsid w:val="006C6CC8"/>
    <w:rsid w:val="006D0813"/>
    <w:rsid w:val="006D2215"/>
    <w:rsid w:val="006D286D"/>
    <w:rsid w:val="006D4120"/>
    <w:rsid w:val="006D499A"/>
    <w:rsid w:val="006D702F"/>
    <w:rsid w:val="006E2BBE"/>
    <w:rsid w:val="006E2FD3"/>
    <w:rsid w:val="006E6FF4"/>
    <w:rsid w:val="006E79D9"/>
    <w:rsid w:val="006F39E2"/>
    <w:rsid w:val="006F529E"/>
    <w:rsid w:val="006F6776"/>
    <w:rsid w:val="007005FC"/>
    <w:rsid w:val="00700A23"/>
    <w:rsid w:val="00700FF1"/>
    <w:rsid w:val="00702B48"/>
    <w:rsid w:val="007044AB"/>
    <w:rsid w:val="007068FB"/>
    <w:rsid w:val="00707C1E"/>
    <w:rsid w:val="007107AE"/>
    <w:rsid w:val="00714A13"/>
    <w:rsid w:val="00715971"/>
    <w:rsid w:val="00716F46"/>
    <w:rsid w:val="00717867"/>
    <w:rsid w:val="00720664"/>
    <w:rsid w:val="00720B98"/>
    <w:rsid w:val="00724FB0"/>
    <w:rsid w:val="007306D3"/>
    <w:rsid w:val="007333BD"/>
    <w:rsid w:val="007335DD"/>
    <w:rsid w:val="00734BC3"/>
    <w:rsid w:val="00735A84"/>
    <w:rsid w:val="00735DF7"/>
    <w:rsid w:val="007402CF"/>
    <w:rsid w:val="00741421"/>
    <w:rsid w:val="00741C78"/>
    <w:rsid w:val="00742CDF"/>
    <w:rsid w:val="00743696"/>
    <w:rsid w:val="0074483B"/>
    <w:rsid w:val="00744993"/>
    <w:rsid w:val="00746C39"/>
    <w:rsid w:val="007473F7"/>
    <w:rsid w:val="00750AAE"/>
    <w:rsid w:val="00750F3F"/>
    <w:rsid w:val="00751456"/>
    <w:rsid w:val="0075361A"/>
    <w:rsid w:val="0075396A"/>
    <w:rsid w:val="00754266"/>
    <w:rsid w:val="00755557"/>
    <w:rsid w:val="007602F4"/>
    <w:rsid w:val="0076125D"/>
    <w:rsid w:val="00764BEE"/>
    <w:rsid w:val="0076667A"/>
    <w:rsid w:val="00770CD8"/>
    <w:rsid w:val="007722F7"/>
    <w:rsid w:val="00775037"/>
    <w:rsid w:val="007757F6"/>
    <w:rsid w:val="00776B1A"/>
    <w:rsid w:val="007773FB"/>
    <w:rsid w:val="0078141C"/>
    <w:rsid w:val="007825F7"/>
    <w:rsid w:val="0078580A"/>
    <w:rsid w:val="00793287"/>
    <w:rsid w:val="007945A2"/>
    <w:rsid w:val="00795F62"/>
    <w:rsid w:val="00797882"/>
    <w:rsid w:val="00797A94"/>
    <w:rsid w:val="00797D9F"/>
    <w:rsid w:val="007A2DE4"/>
    <w:rsid w:val="007A351E"/>
    <w:rsid w:val="007A3F6F"/>
    <w:rsid w:val="007A4FD6"/>
    <w:rsid w:val="007A536C"/>
    <w:rsid w:val="007A54DE"/>
    <w:rsid w:val="007A628C"/>
    <w:rsid w:val="007B0935"/>
    <w:rsid w:val="007B1641"/>
    <w:rsid w:val="007B52AD"/>
    <w:rsid w:val="007B5704"/>
    <w:rsid w:val="007C09F4"/>
    <w:rsid w:val="007C1041"/>
    <w:rsid w:val="007C30C4"/>
    <w:rsid w:val="007C4221"/>
    <w:rsid w:val="007D0E5C"/>
    <w:rsid w:val="007D422B"/>
    <w:rsid w:val="007D66BA"/>
    <w:rsid w:val="007E165F"/>
    <w:rsid w:val="007E2FAC"/>
    <w:rsid w:val="007E471E"/>
    <w:rsid w:val="007E5C71"/>
    <w:rsid w:val="007E6666"/>
    <w:rsid w:val="007E6A7B"/>
    <w:rsid w:val="007F0ECC"/>
    <w:rsid w:val="007F15A3"/>
    <w:rsid w:val="007F22C4"/>
    <w:rsid w:val="007F6352"/>
    <w:rsid w:val="007F64D7"/>
    <w:rsid w:val="007F6CB1"/>
    <w:rsid w:val="007F7B84"/>
    <w:rsid w:val="008055E4"/>
    <w:rsid w:val="008068EB"/>
    <w:rsid w:val="00806CA9"/>
    <w:rsid w:val="008148A2"/>
    <w:rsid w:val="00814B8F"/>
    <w:rsid w:val="00815311"/>
    <w:rsid w:val="00824046"/>
    <w:rsid w:val="00825248"/>
    <w:rsid w:val="008267E6"/>
    <w:rsid w:val="00826C6B"/>
    <w:rsid w:val="00830A77"/>
    <w:rsid w:val="008317E6"/>
    <w:rsid w:val="00832AD0"/>
    <w:rsid w:val="00832F04"/>
    <w:rsid w:val="00832FEA"/>
    <w:rsid w:val="00834718"/>
    <w:rsid w:val="00835703"/>
    <w:rsid w:val="00836AF2"/>
    <w:rsid w:val="008427EE"/>
    <w:rsid w:val="00847F9C"/>
    <w:rsid w:val="00856DC2"/>
    <w:rsid w:val="008633E0"/>
    <w:rsid w:val="00863DD3"/>
    <w:rsid w:val="00872684"/>
    <w:rsid w:val="0087553B"/>
    <w:rsid w:val="00877CB4"/>
    <w:rsid w:val="00880A4E"/>
    <w:rsid w:val="0088130D"/>
    <w:rsid w:val="00881BBF"/>
    <w:rsid w:val="0088362D"/>
    <w:rsid w:val="008908EE"/>
    <w:rsid w:val="008914C4"/>
    <w:rsid w:val="0089174D"/>
    <w:rsid w:val="008948F8"/>
    <w:rsid w:val="00897172"/>
    <w:rsid w:val="008A0BD9"/>
    <w:rsid w:val="008A26E8"/>
    <w:rsid w:val="008A480E"/>
    <w:rsid w:val="008A5559"/>
    <w:rsid w:val="008A5BB7"/>
    <w:rsid w:val="008A643F"/>
    <w:rsid w:val="008A6B47"/>
    <w:rsid w:val="008B015F"/>
    <w:rsid w:val="008B04B2"/>
    <w:rsid w:val="008B05EB"/>
    <w:rsid w:val="008B1032"/>
    <w:rsid w:val="008B4467"/>
    <w:rsid w:val="008B624B"/>
    <w:rsid w:val="008C0BB6"/>
    <w:rsid w:val="008C0E2A"/>
    <w:rsid w:val="008C49A5"/>
    <w:rsid w:val="008C7D40"/>
    <w:rsid w:val="008C7D78"/>
    <w:rsid w:val="008D0CD6"/>
    <w:rsid w:val="008D1070"/>
    <w:rsid w:val="008D3E44"/>
    <w:rsid w:val="008D4B2D"/>
    <w:rsid w:val="008D57E9"/>
    <w:rsid w:val="008D6CFD"/>
    <w:rsid w:val="008D787D"/>
    <w:rsid w:val="008E22C8"/>
    <w:rsid w:val="008E3996"/>
    <w:rsid w:val="008E40DA"/>
    <w:rsid w:val="008E52DB"/>
    <w:rsid w:val="008E610C"/>
    <w:rsid w:val="008E7ABA"/>
    <w:rsid w:val="008F04E6"/>
    <w:rsid w:val="008F0DFE"/>
    <w:rsid w:val="008F1335"/>
    <w:rsid w:val="008F13D7"/>
    <w:rsid w:val="008F1618"/>
    <w:rsid w:val="008F1709"/>
    <w:rsid w:val="008F272D"/>
    <w:rsid w:val="008F4BB4"/>
    <w:rsid w:val="008F5DF2"/>
    <w:rsid w:val="008F6EA8"/>
    <w:rsid w:val="008F7FD9"/>
    <w:rsid w:val="00900DF6"/>
    <w:rsid w:val="00902510"/>
    <w:rsid w:val="0090512A"/>
    <w:rsid w:val="0090729E"/>
    <w:rsid w:val="009072AC"/>
    <w:rsid w:val="0091669D"/>
    <w:rsid w:val="009200B7"/>
    <w:rsid w:val="0092488E"/>
    <w:rsid w:val="009267E2"/>
    <w:rsid w:val="00927A56"/>
    <w:rsid w:val="00930DBC"/>
    <w:rsid w:val="00931743"/>
    <w:rsid w:val="009321AA"/>
    <w:rsid w:val="00932A85"/>
    <w:rsid w:val="009331EF"/>
    <w:rsid w:val="00941171"/>
    <w:rsid w:val="00944BF9"/>
    <w:rsid w:val="00945498"/>
    <w:rsid w:val="009476BE"/>
    <w:rsid w:val="00950A24"/>
    <w:rsid w:val="009515F3"/>
    <w:rsid w:val="00951AF4"/>
    <w:rsid w:val="009548DE"/>
    <w:rsid w:val="0095543D"/>
    <w:rsid w:val="00957A14"/>
    <w:rsid w:val="009619B9"/>
    <w:rsid w:val="00963383"/>
    <w:rsid w:val="0096404C"/>
    <w:rsid w:val="00964B08"/>
    <w:rsid w:val="009657A3"/>
    <w:rsid w:val="009668CD"/>
    <w:rsid w:val="009709F1"/>
    <w:rsid w:val="00971765"/>
    <w:rsid w:val="00972B83"/>
    <w:rsid w:val="009749DB"/>
    <w:rsid w:val="00977327"/>
    <w:rsid w:val="00981A67"/>
    <w:rsid w:val="00982551"/>
    <w:rsid w:val="0098289F"/>
    <w:rsid w:val="00986509"/>
    <w:rsid w:val="00986B0C"/>
    <w:rsid w:val="0099316A"/>
    <w:rsid w:val="009958D3"/>
    <w:rsid w:val="009A3778"/>
    <w:rsid w:val="009B0037"/>
    <w:rsid w:val="009B31B1"/>
    <w:rsid w:val="009B350D"/>
    <w:rsid w:val="009B3FB3"/>
    <w:rsid w:val="009B6B87"/>
    <w:rsid w:val="009C25AD"/>
    <w:rsid w:val="009D691F"/>
    <w:rsid w:val="009D6CFC"/>
    <w:rsid w:val="009E0381"/>
    <w:rsid w:val="009E0EA9"/>
    <w:rsid w:val="009E3EDB"/>
    <w:rsid w:val="009E4B3C"/>
    <w:rsid w:val="009E6E38"/>
    <w:rsid w:val="009F02FC"/>
    <w:rsid w:val="009F08C3"/>
    <w:rsid w:val="009F0909"/>
    <w:rsid w:val="009F4A16"/>
    <w:rsid w:val="009F7F99"/>
    <w:rsid w:val="00A00A65"/>
    <w:rsid w:val="00A0184C"/>
    <w:rsid w:val="00A02E0F"/>
    <w:rsid w:val="00A03140"/>
    <w:rsid w:val="00A04F1C"/>
    <w:rsid w:val="00A055A8"/>
    <w:rsid w:val="00A07561"/>
    <w:rsid w:val="00A10C07"/>
    <w:rsid w:val="00A12181"/>
    <w:rsid w:val="00A13623"/>
    <w:rsid w:val="00A13C06"/>
    <w:rsid w:val="00A15192"/>
    <w:rsid w:val="00A15C0A"/>
    <w:rsid w:val="00A167BB"/>
    <w:rsid w:val="00A20450"/>
    <w:rsid w:val="00A25890"/>
    <w:rsid w:val="00A25945"/>
    <w:rsid w:val="00A30B24"/>
    <w:rsid w:val="00A32189"/>
    <w:rsid w:val="00A3266E"/>
    <w:rsid w:val="00A3288E"/>
    <w:rsid w:val="00A351D3"/>
    <w:rsid w:val="00A35FF1"/>
    <w:rsid w:val="00A36330"/>
    <w:rsid w:val="00A3785A"/>
    <w:rsid w:val="00A43FFC"/>
    <w:rsid w:val="00A5324A"/>
    <w:rsid w:val="00A539F1"/>
    <w:rsid w:val="00A574CB"/>
    <w:rsid w:val="00A61C62"/>
    <w:rsid w:val="00A62643"/>
    <w:rsid w:val="00A66CCE"/>
    <w:rsid w:val="00A6788D"/>
    <w:rsid w:val="00A70316"/>
    <w:rsid w:val="00A74098"/>
    <w:rsid w:val="00A74808"/>
    <w:rsid w:val="00A74B4A"/>
    <w:rsid w:val="00A77537"/>
    <w:rsid w:val="00A77662"/>
    <w:rsid w:val="00A777ED"/>
    <w:rsid w:val="00A77A98"/>
    <w:rsid w:val="00A77B4E"/>
    <w:rsid w:val="00A77D87"/>
    <w:rsid w:val="00A77D8A"/>
    <w:rsid w:val="00A8339E"/>
    <w:rsid w:val="00A901FA"/>
    <w:rsid w:val="00A95807"/>
    <w:rsid w:val="00A9599B"/>
    <w:rsid w:val="00AA0FA8"/>
    <w:rsid w:val="00AA2282"/>
    <w:rsid w:val="00AA2765"/>
    <w:rsid w:val="00AA31FE"/>
    <w:rsid w:val="00AA4889"/>
    <w:rsid w:val="00AA4D96"/>
    <w:rsid w:val="00AB0EDE"/>
    <w:rsid w:val="00AB24B8"/>
    <w:rsid w:val="00AB5E96"/>
    <w:rsid w:val="00AB5EF5"/>
    <w:rsid w:val="00AC1697"/>
    <w:rsid w:val="00AC179B"/>
    <w:rsid w:val="00AC2A8A"/>
    <w:rsid w:val="00AC664A"/>
    <w:rsid w:val="00AC6913"/>
    <w:rsid w:val="00AD0D2A"/>
    <w:rsid w:val="00AD35AB"/>
    <w:rsid w:val="00AD7592"/>
    <w:rsid w:val="00AD7BBF"/>
    <w:rsid w:val="00AE10CB"/>
    <w:rsid w:val="00AE1BAA"/>
    <w:rsid w:val="00AE69C4"/>
    <w:rsid w:val="00AF404B"/>
    <w:rsid w:val="00AF55CE"/>
    <w:rsid w:val="00AF64DE"/>
    <w:rsid w:val="00B01621"/>
    <w:rsid w:val="00B03995"/>
    <w:rsid w:val="00B03C35"/>
    <w:rsid w:val="00B063D2"/>
    <w:rsid w:val="00B06538"/>
    <w:rsid w:val="00B07257"/>
    <w:rsid w:val="00B079F5"/>
    <w:rsid w:val="00B12563"/>
    <w:rsid w:val="00B12C49"/>
    <w:rsid w:val="00B16A14"/>
    <w:rsid w:val="00B1721A"/>
    <w:rsid w:val="00B174F0"/>
    <w:rsid w:val="00B2009A"/>
    <w:rsid w:val="00B2281A"/>
    <w:rsid w:val="00B22BA1"/>
    <w:rsid w:val="00B235BE"/>
    <w:rsid w:val="00B2617A"/>
    <w:rsid w:val="00B268B6"/>
    <w:rsid w:val="00B3008C"/>
    <w:rsid w:val="00B3194E"/>
    <w:rsid w:val="00B3197B"/>
    <w:rsid w:val="00B35798"/>
    <w:rsid w:val="00B35BF2"/>
    <w:rsid w:val="00B37446"/>
    <w:rsid w:val="00B37BB1"/>
    <w:rsid w:val="00B40AEA"/>
    <w:rsid w:val="00B4180B"/>
    <w:rsid w:val="00B419B1"/>
    <w:rsid w:val="00B42531"/>
    <w:rsid w:val="00B43131"/>
    <w:rsid w:val="00B47108"/>
    <w:rsid w:val="00B52012"/>
    <w:rsid w:val="00B523CB"/>
    <w:rsid w:val="00B539C4"/>
    <w:rsid w:val="00B53E19"/>
    <w:rsid w:val="00B551AC"/>
    <w:rsid w:val="00B55D56"/>
    <w:rsid w:val="00B57042"/>
    <w:rsid w:val="00B573A0"/>
    <w:rsid w:val="00B62D7A"/>
    <w:rsid w:val="00B63DCC"/>
    <w:rsid w:val="00B64B6C"/>
    <w:rsid w:val="00B72333"/>
    <w:rsid w:val="00B7369C"/>
    <w:rsid w:val="00B74D94"/>
    <w:rsid w:val="00B815B2"/>
    <w:rsid w:val="00B82DA2"/>
    <w:rsid w:val="00B84981"/>
    <w:rsid w:val="00B85390"/>
    <w:rsid w:val="00B85CC8"/>
    <w:rsid w:val="00B93296"/>
    <w:rsid w:val="00B941F0"/>
    <w:rsid w:val="00B95A8E"/>
    <w:rsid w:val="00BA0785"/>
    <w:rsid w:val="00BB11C3"/>
    <w:rsid w:val="00BB15BC"/>
    <w:rsid w:val="00BB1916"/>
    <w:rsid w:val="00BB2AB0"/>
    <w:rsid w:val="00BB37F6"/>
    <w:rsid w:val="00BB5E4F"/>
    <w:rsid w:val="00BB62C4"/>
    <w:rsid w:val="00BB6BA1"/>
    <w:rsid w:val="00BD0032"/>
    <w:rsid w:val="00BD01DE"/>
    <w:rsid w:val="00BD1204"/>
    <w:rsid w:val="00BD2C7B"/>
    <w:rsid w:val="00BD3939"/>
    <w:rsid w:val="00BD6C6B"/>
    <w:rsid w:val="00BE0C41"/>
    <w:rsid w:val="00BE0F2A"/>
    <w:rsid w:val="00BE12AE"/>
    <w:rsid w:val="00BE5732"/>
    <w:rsid w:val="00BE79D5"/>
    <w:rsid w:val="00BE7A95"/>
    <w:rsid w:val="00BF3756"/>
    <w:rsid w:val="00BF37D8"/>
    <w:rsid w:val="00BF57EB"/>
    <w:rsid w:val="00BF7E87"/>
    <w:rsid w:val="00C01C6F"/>
    <w:rsid w:val="00C0454D"/>
    <w:rsid w:val="00C0678E"/>
    <w:rsid w:val="00C11052"/>
    <w:rsid w:val="00C1159D"/>
    <w:rsid w:val="00C15E98"/>
    <w:rsid w:val="00C1774D"/>
    <w:rsid w:val="00C218E1"/>
    <w:rsid w:val="00C22002"/>
    <w:rsid w:val="00C265B3"/>
    <w:rsid w:val="00C27064"/>
    <w:rsid w:val="00C30818"/>
    <w:rsid w:val="00C321C6"/>
    <w:rsid w:val="00C32308"/>
    <w:rsid w:val="00C33BB1"/>
    <w:rsid w:val="00C3437A"/>
    <w:rsid w:val="00C370A5"/>
    <w:rsid w:val="00C4112D"/>
    <w:rsid w:val="00C42C66"/>
    <w:rsid w:val="00C430CF"/>
    <w:rsid w:val="00C46334"/>
    <w:rsid w:val="00C50D26"/>
    <w:rsid w:val="00C56DDA"/>
    <w:rsid w:val="00C57F87"/>
    <w:rsid w:val="00C6093E"/>
    <w:rsid w:val="00C61267"/>
    <w:rsid w:val="00C66D8B"/>
    <w:rsid w:val="00C66DD7"/>
    <w:rsid w:val="00C6784F"/>
    <w:rsid w:val="00C7055B"/>
    <w:rsid w:val="00C72B35"/>
    <w:rsid w:val="00C7305B"/>
    <w:rsid w:val="00C739AD"/>
    <w:rsid w:val="00C73CA4"/>
    <w:rsid w:val="00C74F94"/>
    <w:rsid w:val="00C75F06"/>
    <w:rsid w:val="00C76EEC"/>
    <w:rsid w:val="00C820D7"/>
    <w:rsid w:val="00C87005"/>
    <w:rsid w:val="00C8780F"/>
    <w:rsid w:val="00C90068"/>
    <w:rsid w:val="00C9276A"/>
    <w:rsid w:val="00C9515E"/>
    <w:rsid w:val="00C96AEA"/>
    <w:rsid w:val="00CA2CB5"/>
    <w:rsid w:val="00CA7B6D"/>
    <w:rsid w:val="00CB1591"/>
    <w:rsid w:val="00CB1E02"/>
    <w:rsid w:val="00CB32C8"/>
    <w:rsid w:val="00CB37C8"/>
    <w:rsid w:val="00CB3A02"/>
    <w:rsid w:val="00CB4294"/>
    <w:rsid w:val="00CB774D"/>
    <w:rsid w:val="00CC0BAB"/>
    <w:rsid w:val="00CC1D67"/>
    <w:rsid w:val="00CC397C"/>
    <w:rsid w:val="00CC4C2C"/>
    <w:rsid w:val="00CC4F70"/>
    <w:rsid w:val="00CC50DB"/>
    <w:rsid w:val="00CC6DE2"/>
    <w:rsid w:val="00CC6F45"/>
    <w:rsid w:val="00CD016B"/>
    <w:rsid w:val="00CD0B03"/>
    <w:rsid w:val="00CD47C5"/>
    <w:rsid w:val="00CD6D1D"/>
    <w:rsid w:val="00CE1471"/>
    <w:rsid w:val="00CE1923"/>
    <w:rsid w:val="00CE31CA"/>
    <w:rsid w:val="00CE4CCD"/>
    <w:rsid w:val="00CE77AD"/>
    <w:rsid w:val="00CE7A0F"/>
    <w:rsid w:val="00CF2218"/>
    <w:rsid w:val="00CF22BF"/>
    <w:rsid w:val="00CF650D"/>
    <w:rsid w:val="00CF775A"/>
    <w:rsid w:val="00D0239C"/>
    <w:rsid w:val="00D02A21"/>
    <w:rsid w:val="00D03387"/>
    <w:rsid w:val="00D04F88"/>
    <w:rsid w:val="00D05279"/>
    <w:rsid w:val="00D1372C"/>
    <w:rsid w:val="00D13D4D"/>
    <w:rsid w:val="00D142FB"/>
    <w:rsid w:val="00D144C6"/>
    <w:rsid w:val="00D14547"/>
    <w:rsid w:val="00D1573A"/>
    <w:rsid w:val="00D15C13"/>
    <w:rsid w:val="00D174B5"/>
    <w:rsid w:val="00D201BC"/>
    <w:rsid w:val="00D215A3"/>
    <w:rsid w:val="00D216CD"/>
    <w:rsid w:val="00D23340"/>
    <w:rsid w:val="00D26790"/>
    <w:rsid w:val="00D26D39"/>
    <w:rsid w:val="00D27D36"/>
    <w:rsid w:val="00D32C69"/>
    <w:rsid w:val="00D3336A"/>
    <w:rsid w:val="00D353AA"/>
    <w:rsid w:val="00D36E9C"/>
    <w:rsid w:val="00D44855"/>
    <w:rsid w:val="00D4552A"/>
    <w:rsid w:val="00D4637C"/>
    <w:rsid w:val="00D4779A"/>
    <w:rsid w:val="00D512F2"/>
    <w:rsid w:val="00D539EF"/>
    <w:rsid w:val="00D55ADB"/>
    <w:rsid w:val="00D55BA6"/>
    <w:rsid w:val="00D56830"/>
    <w:rsid w:val="00D56B4E"/>
    <w:rsid w:val="00D60BD7"/>
    <w:rsid w:val="00D6131E"/>
    <w:rsid w:val="00D63156"/>
    <w:rsid w:val="00D64FD1"/>
    <w:rsid w:val="00D709CC"/>
    <w:rsid w:val="00D75650"/>
    <w:rsid w:val="00D81E64"/>
    <w:rsid w:val="00D82EFF"/>
    <w:rsid w:val="00D85B51"/>
    <w:rsid w:val="00D8700F"/>
    <w:rsid w:val="00D9063E"/>
    <w:rsid w:val="00D91B1D"/>
    <w:rsid w:val="00D93715"/>
    <w:rsid w:val="00D94B5A"/>
    <w:rsid w:val="00D9596B"/>
    <w:rsid w:val="00D95CB6"/>
    <w:rsid w:val="00D97A9C"/>
    <w:rsid w:val="00DA284C"/>
    <w:rsid w:val="00DA483D"/>
    <w:rsid w:val="00DA6EC9"/>
    <w:rsid w:val="00DA7181"/>
    <w:rsid w:val="00DB039C"/>
    <w:rsid w:val="00DB14D1"/>
    <w:rsid w:val="00DB59EF"/>
    <w:rsid w:val="00DB748E"/>
    <w:rsid w:val="00DB77B6"/>
    <w:rsid w:val="00DC01D3"/>
    <w:rsid w:val="00DC2059"/>
    <w:rsid w:val="00DC280D"/>
    <w:rsid w:val="00DC295C"/>
    <w:rsid w:val="00DC47AA"/>
    <w:rsid w:val="00DC5D1A"/>
    <w:rsid w:val="00DC615E"/>
    <w:rsid w:val="00DC6D88"/>
    <w:rsid w:val="00DC7C8C"/>
    <w:rsid w:val="00DD1017"/>
    <w:rsid w:val="00DD48D2"/>
    <w:rsid w:val="00DD4E15"/>
    <w:rsid w:val="00DD6632"/>
    <w:rsid w:val="00DD6FF7"/>
    <w:rsid w:val="00DD76FD"/>
    <w:rsid w:val="00DE0BCF"/>
    <w:rsid w:val="00DE0D14"/>
    <w:rsid w:val="00DE5ED2"/>
    <w:rsid w:val="00DE7B39"/>
    <w:rsid w:val="00DF07C8"/>
    <w:rsid w:val="00DF3238"/>
    <w:rsid w:val="00DF606B"/>
    <w:rsid w:val="00E01E88"/>
    <w:rsid w:val="00E03409"/>
    <w:rsid w:val="00E038F6"/>
    <w:rsid w:val="00E03CB3"/>
    <w:rsid w:val="00E05CF4"/>
    <w:rsid w:val="00E07052"/>
    <w:rsid w:val="00E07EB0"/>
    <w:rsid w:val="00E22D33"/>
    <w:rsid w:val="00E23FE5"/>
    <w:rsid w:val="00E27A40"/>
    <w:rsid w:val="00E308B8"/>
    <w:rsid w:val="00E35363"/>
    <w:rsid w:val="00E42377"/>
    <w:rsid w:val="00E45191"/>
    <w:rsid w:val="00E46F9E"/>
    <w:rsid w:val="00E47ECD"/>
    <w:rsid w:val="00E50B31"/>
    <w:rsid w:val="00E54510"/>
    <w:rsid w:val="00E6042C"/>
    <w:rsid w:val="00E6096E"/>
    <w:rsid w:val="00E62099"/>
    <w:rsid w:val="00E667A9"/>
    <w:rsid w:val="00E669F2"/>
    <w:rsid w:val="00E66E6C"/>
    <w:rsid w:val="00E71024"/>
    <w:rsid w:val="00E726D4"/>
    <w:rsid w:val="00E73B6D"/>
    <w:rsid w:val="00E73C67"/>
    <w:rsid w:val="00E7512B"/>
    <w:rsid w:val="00E77F72"/>
    <w:rsid w:val="00E82021"/>
    <w:rsid w:val="00E83445"/>
    <w:rsid w:val="00E83CA2"/>
    <w:rsid w:val="00E85D59"/>
    <w:rsid w:val="00E90F14"/>
    <w:rsid w:val="00E927BB"/>
    <w:rsid w:val="00E963A1"/>
    <w:rsid w:val="00EA00CA"/>
    <w:rsid w:val="00EA3E3C"/>
    <w:rsid w:val="00EA54B6"/>
    <w:rsid w:val="00EA5670"/>
    <w:rsid w:val="00EA606E"/>
    <w:rsid w:val="00EA7E73"/>
    <w:rsid w:val="00EA7E9C"/>
    <w:rsid w:val="00EB07BA"/>
    <w:rsid w:val="00EB1DB8"/>
    <w:rsid w:val="00EB24D4"/>
    <w:rsid w:val="00EB39EF"/>
    <w:rsid w:val="00EB45F4"/>
    <w:rsid w:val="00EB5E3A"/>
    <w:rsid w:val="00EB7913"/>
    <w:rsid w:val="00EC03C6"/>
    <w:rsid w:val="00EC084E"/>
    <w:rsid w:val="00EC3E21"/>
    <w:rsid w:val="00EC4820"/>
    <w:rsid w:val="00EC64BB"/>
    <w:rsid w:val="00EC6A19"/>
    <w:rsid w:val="00EC6D9A"/>
    <w:rsid w:val="00ED657E"/>
    <w:rsid w:val="00EE1983"/>
    <w:rsid w:val="00EE3443"/>
    <w:rsid w:val="00EE4864"/>
    <w:rsid w:val="00EE57F6"/>
    <w:rsid w:val="00EE5908"/>
    <w:rsid w:val="00EE6320"/>
    <w:rsid w:val="00EE692E"/>
    <w:rsid w:val="00EE78AD"/>
    <w:rsid w:val="00EF0C14"/>
    <w:rsid w:val="00EF1679"/>
    <w:rsid w:val="00EF1693"/>
    <w:rsid w:val="00EF3B06"/>
    <w:rsid w:val="00EF455C"/>
    <w:rsid w:val="00EF4784"/>
    <w:rsid w:val="00F00BB6"/>
    <w:rsid w:val="00F04D69"/>
    <w:rsid w:val="00F069DD"/>
    <w:rsid w:val="00F07C4A"/>
    <w:rsid w:val="00F1126E"/>
    <w:rsid w:val="00F1168C"/>
    <w:rsid w:val="00F12297"/>
    <w:rsid w:val="00F12435"/>
    <w:rsid w:val="00F12437"/>
    <w:rsid w:val="00F13AA0"/>
    <w:rsid w:val="00F140CE"/>
    <w:rsid w:val="00F149F0"/>
    <w:rsid w:val="00F153D6"/>
    <w:rsid w:val="00F22967"/>
    <w:rsid w:val="00F25ACF"/>
    <w:rsid w:val="00F25FF5"/>
    <w:rsid w:val="00F26437"/>
    <w:rsid w:val="00F2789E"/>
    <w:rsid w:val="00F30B9B"/>
    <w:rsid w:val="00F336B4"/>
    <w:rsid w:val="00F344C0"/>
    <w:rsid w:val="00F34D75"/>
    <w:rsid w:val="00F34DB8"/>
    <w:rsid w:val="00F3596F"/>
    <w:rsid w:val="00F360D0"/>
    <w:rsid w:val="00F41E24"/>
    <w:rsid w:val="00F45CDD"/>
    <w:rsid w:val="00F466E9"/>
    <w:rsid w:val="00F5190B"/>
    <w:rsid w:val="00F55391"/>
    <w:rsid w:val="00F557EA"/>
    <w:rsid w:val="00F57A88"/>
    <w:rsid w:val="00F64E46"/>
    <w:rsid w:val="00F659DD"/>
    <w:rsid w:val="00F746A1"/>
    <w:rsid w:val="00F7572F"/>
    <w:rsid w:val="00F758E2"/>
    <w:rsid w:val="00F810D7"/>
    <w:rsid w:val="00F81CC9"/>
    <w:rsid w:val="00F839D8"/>
    <w:rsid w:val="00F85ACB"/>
    <w:rsid w:val="00F908B7"/>
    <w:rsid w:val="00F93544"/>
    <w:rsid w:val="00F9459F"/>
    <w:rsid w:val="00F9473E"/>
    <w:rsid w:val="00F97378"/>
    <w:rsid w:val="00FA19A0"/>
    <w:rsid w:val="00FA3546"/>
    <w:rsid w:val="00FA632D"/>
    <w:rsid w:val="00FB0862"/>
    <w:rsid w:val="00FB124C"/>
    <w:rsid w:val="00FB20A8"/>
    <w:rsid w:val="00FB335D"/>
    <w:rsid w:val="00FB4571"/>
    <w:rsid w:val="00FB4619"/>
    <w:rsid w:val="00FB5CF8"/>
    <w:rsid w:val="00FB644D"/>
    <w:rsid w:val="00FB6797"/>
    <w:rsid w:val="00FC00C3"/>
    <w:rsid w:val="00FC4DB0"/>
    <w:rsid w:val="00FC718E"/>
    <w:rsid w:val="00FD3FA1"/>
    <w:rsid w:val="00FE04A2"/>
    <w:rsid w:val="00FE40F8"/>
    <w:rsid w:val="11381971"/>
    <w:rsid w:val="332A151B"/>
    <w:rsid w:val="4ECF0CD1"/>
    <w:rsid w:val="539E5E24"/>
    <w:rsid w:val="541C2495"/>
    <w:rsid w:val="54E67898"/>
    <w:rsid w:val="680C5E3B"/>
    <w:rsid w:val="7249798C"/>
    <w:rsid w:val="72816F46"/>
    <w:rsid w:val="77F2017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lang w:val="en-US" w:eastAsia="zh-CN" w:bidi="ar-SA"/>
      </w:rPr>
    </w:rPrDefault>
    <w:pPrDefault/>
  </w:docDefaults>
  <w:latentStyles w:defLockedState="false" w:defUIPriority="99" w:defSemiHidden="false" w:defUnhideWhenUsed="false" w:defQFormat="false" w:count="376">
    <w:lsdException w:name="Colorful Grid Accent 6" w:uiPriority="73"/>
    <w:lsdException w:name="Medium Grid 1 Accent 2" w:uiPriority="67"/>
    <w:lsdException w:name="Medium List 1 Accent 2" w:uiPriority="65"/>
    <w:lsdException w:name="Grid Table 3 Accent 4" w:uiPriority="48"/>
    <w:lsdException w:name="Table List 3" w:semiHidden="true" w:unhideWhenUsed="true"/>
    <w:lsdException w:name="List Table 5 Dark Accent 1" w:uiPriority="50"/>
    <w:lsdException w:name="Medium Shading 1 Accent 1" w:uiPriority="63"/>
    <w:lsdException w:name="Table Grid 7" w:semiHidden="true" w:unhideWhenUsed="true"/>
    <w:lsdException w:name="List Table 4 Accent 6" w:uiPriority="49"/>
    <w:lsdException w:name="Balloon Text" w:semiHidden="true" w:unhideWhenUsed="true"/>
    <w:lsdException w:name="List Paragraph" w:uiPriority="34" w:qFormat="true"/>
    <w:lsdException w:name="Dark List Accent 4" w:uiPriority="70"/>
    <w:lsdException w:name="List" w:semiHidden="true" w:unhideWhenUsed="true"/>
    <w:lsdException w:name="Colorful List Accent 4" w:uiPriority="72"/>
    <w:lsdException w:name="Colorful Shading Accent 1" w:uiPriority="71"/>
    <w:lsdException w:name="annotation subject" w:semiHidden="true" w:unhideWhenUsed="true"/>
    <w:lsdException w:name="toc 7" w:uiPriority="39" w:semiHidden="true" w:unhideWhenUsed="true"/>
    <w:lsdException w:name="List Number 3" w:semiHidden="true" w:unhideWhenUsed="true"/>
    <w:lsdException w:name="List Table 2 Accent 3" w:uiPriority="47"/>
    <w:lsdException w:name="Medium List 1 Accent 3" w:uiPriority="65"/>
    <w:lsdException w:name="List Bullet 5" w:semiHidden="true" w:unhideWhenUsed="true"/>
    <w:lsdException w:name="Grid Table 2 Accent 6" w:uiPriority="47"/>
    <w:lsdException w:name="List Table 4 Accent 4" w:uiPriority="49"/>
    <w:lsdException w:name="Grid Table 2 Accent 2" w:uiPriority="47"/>
    <w:lsdException w:name="Colorful List Accent 6" w:uiPriority="72"/>
    <w:lsdException w:name="Body Text First Indent 2" w:semiHidden="true" w:unhideWhenUsed="true"/>
    <w:lsdException w:name="List Table 7 Colorful Accent 6" w:uiPriority="52"/>
    <w:lsdException w:name="Intense Reference" w:uiPriority="32" w:qFormat="true"/>
    <w:lsdException w:name="Table Colorful 3" w:semiHidden="true" w:unhideWhenUsed="true"/>
    <w:lsdException w:name="Table Web 1" w:semiHidden="true" w:unhideWhenUsed="true"/>
    <w:lsdException w:name="Outline List 3" w:semiHidden="true" w:unhideWhenUsed="true"/>
    <w:lsdException w:name="Grid Table 1 Light Accent 4" w:uiPriority="46"/>
    <w:lsdException w:name="List Table 5 Dark Accent 6" w:uiPriority="50"/>
    <w:lsdException w:name="Grid Table 7 Colorful" w:uiPriority="52"/>
    <w:lsdException w:name="heading 6" w:uiPriority="9" w:semiHidden="true" w:unhideWhenUsed="true" w:qFormat="true"/>
    <w:lsdException w:name="heading 1" w:uiPriority="9" w:qFormat="true"/>
    <w:lsdException w:name="List Table 6 Colorful Accent 5" w:uiPriority="51"/>
    <w:lsdException w:name="Grid Table 2 Accent 4" w:uiPriority="47"/>
    <w:lsdException w:name="Grid Table 2 Accent 5" w:uiPriority="47"/>
    <w:lsdException w:name="Light List Accent 6" w:uiPriority="61"/>
    <w:lsdException w:name="List Table 5 Dark Accent 4" w:uiPriority="50"/>
    <w:lsdException w:name="List Table 3" w:uiPriority="48"/>
    <w:lsdException w:name="Medium Shading 1 Accent 5" w:uiPriority="63"/>
    <w:lsdException w:name="Plain Table 4" w:uiPriority="44"/>
    <w:lsdException w:name="Light List Accent 1" w:uiPriority="61"/>
    <w:lsdException w:name="Table Simple 3" w:semiHidden="true" w:unhideWhenUsed="true"/>
    <w:lsdException w:name="Dark List Accent 5" w:uiPriority="70"/>
    <w:lsdException w:name="Colorful Shading Accent 3" w:uiPriority="71"/>
    <w:lsdException w:name="toc 8" w:uiPriority="39" w:semiHidden="true" w:unhideWhenUsed="true"/>
    <w:lsdException w:name="List Table 6 Colorful Accent 4" w:uiPriority="51"/>
    <w:lsdException w:name="Table Grid 1" w:semiHidden="true" w:unhideWhenUsed="true"/>
    <w:lsdException w:name="toc 1" w:uiPriority="39" w:unhideWhenUsed="true" w:qFormat="true"/>
    <w:lsdException w:name="Grid Table 1 Light Accent 3" w:uiPriority="46"/>
    <w:lsdException w:name="List Table 2 Accent 1" w:uiPriority="47"/>
    <w:lsdException w:name="Table 3D effects 2" w:semiHidden="true" w:unhideWhenUsed="true"/>
    <w:lsdException w:name="footnote text" w:semiHidden="true" w:unhideWhenUsed="true"/>
    <w:lsdException w:name="Grid Table 6 Colorful Accent 2" w:uiPriority="51"/>
    <w:lsdException w:name="heading 9" w:uiPriority="9" w:semiHidden="true" w:unhideWhenUsed="true" w:qFormat="true"/>
    <w:lsdException w:name="Medium Grid 1 Accent 5" w:uiPriority="67"/>
    <w:lsdException w:name="Table Colorful 2" w:semiHidden="true" w:unhideWhenUsed="true"/>
    <w:lsdException w:name="Light Shading Accent 1" w:uiPriority="60"/>
    <w:lsdException w:name="List Table 4 Accent 3" w:uiPriority="49"/>
    <w:lsdException w:name="Grid Table 6 Colorful Accent 1" w:uiPriority="51"/>
    <w:lsdException w:name="Light Grid Accent 1" w:uiPriority="62"/>
    <w:lsdException w:name="Strong" w:uiPriority="22" w:qFormat="true"/>
    <w:lsdException w:name="List Bullet 3" w:semiHidden="true" w:unhideWhenUsed="true"/>
    <w:lsdException w:name="List Table 2 Accent 5" w:uiPriority="47"/>
    <w:lsdException w:name="List Number 4" w:semiHidden="true" w:unhideWhenUsed="true"/>
    <w:lsdException w:name="annotation text" w:semiHidden="true" w:unhideWhenUsed="true"/>
    <w:lsdException w:name="Body Text" w:semiHidden="true" w:unhideWhenUsed="true"/>
    <w:lsdException w:name="Table Theme" w:semiHidden="true" w:unhideWhenUsed="true"/>
    <w:lsdException w:name="toc 3" w:uiPriority="39" w:unhideWhenUsed="true" w:qFormat="true"/>
    <w:lsdException w:name="Medium Shading 2 Accent 6" w:uiPriority="64"/>
    <w:lsdException w:name="List Table 3 Accent 5" w:uiPriority="48"/>
    <w:lsdException w:name="toc 6" w:uiPriority="39" w:semiHidden="true" w:unhideWhenUsed="true"/>
    <w:lsdException w:name="Grid Table 1 Light Accent 5" w:uiPriority="46"/>
    <w:lsdException w:name="List Table 3 Accent 1" w:uiPriority="48"/>
    <w:lsdException w:name="Light Shading" w:uiPriority="60"/>
    <w:lsdException w:name="toc 2" w:uiPriority="39" w:unhideWhenUsed="true" w:qFormat="true"/>
    <w:lsdException w:name="Grid Table 1 Light Accent 2" w:uiPriority="46"/>
    <w:lsdException w:name="Document Map" w:semiHidden="true" w:unhideWhenUsed="true"/>
    <w:lsdException w:name="Grid Table Light" w:uiPriority="40"/>
    <w:lsdException w:name="Grid Table 7 Colorful Accent 6" w:uiPriority="52"/>
    <w:lsdException w:name="Medium Grid 2 Accent 5" w:uiPriority="68"/>
    <w:lsdException w:name="List Table 7 Colorful Accent 4" w:uiPriority="52"/>
    <w:lsdException w:name="Medium Grid 3" w:uiPriority="69"/>
    <w:lsdException w:name="HTML Bottom of Form" w:semiHidden="true" w:unhideWhenUsed="true"/>
    <w:lsdException w:name="List 4" w:semiHidden="true" w:unhideWhenUsed="true"/>
    <w:lsdException w:name="Default Paragraph Font" w:uiPriority="1" w:semiHidden="true" w:unhideWhenUsed="true" w:qFormat="true"/>
    <w:lsdException w:name="Grid Table 4" w:uiPriority="49"/>
    <w:lsdException w:name="Table 3D effects 3" w:semiHidden="true" w:unhideWhenUsed="true"/>
    <w:lsdException w:name="Colorful Shading Accent 6" w:uiPriority="71"/>
    <w:lsdException w:name="HTML Typewriter" w:semiHidden="true" w:unhideWhenUsed="true"/>
    <w:lsdException w:name="Medium List 2 Accent 3" w:uiPriority="66"/>
    <w:lsdException w:name="Grid Table 3 Accent 1" w:uiPriority="48"/>
    <w:lsdException w:name="Colorful List Accent 3" w:uiPriority="72"/>
    <w:lsdException w:name="Colorful List Accent 5" w:uiPriority="72"/>
    <w:lsdException w:name="Table Web 2" w:semiHidden="true" w:unhideWhenUsed="true"/>
    <w:lsdException w:name="envelope address" w:semiHidden="true" w:unhideWhenUsed="true"/>
    <w:lsdException w:name="Table List 7" w:semiHidden="true" w:unhideWhenUsed="true"/>
    <w:lsdException w:name="Light List" w:uiPriority="61"/>
    <w:lsdException w:name="Medium Grid 1 Accent 3" w:uiPriority="67"/>
    <w:lsdException w:name="Grid Table 6 Colorful Accent 6" w:uiPriority="51"/>
    <w:lsdException w:name="List Table 7 Colorful Accent 3" w:uiPriority="52"/>
    <w:lsdException w:name="Light List Accent 2" w:uiPriority="61"/>
    <w:lsdException w:name="List Continue 2" w:semiHidden="true" w:unhideWhenUsed="true"/>
    <w:lsdException w:name="Placeholder Text" w:semiHidden="true"/>
    <w:lsdException w:name="index 9" w:semiHidden="true" w:unhideWhenUsed="true"/>
    <w:lsdException w:name="List Continue 5" w:semiHidden="true" w:unhideWhenUsed="true"/>
    <w:lsdException w:name="Medium Grid 3 Accent 4" w:uiPriority="69"/>
    <w:lsdException w:name="Table Columns 5" w:semiHidden="true" w:unhideWhenUsed="true"/>
    <w:lsdException w:name="List Table 4 Accent 2" w:uiPriority="49"/>
    <w:lsdException w:name="Bibliography" w:uiPriority="37" w:semiHidden="true" w:unhideWhenUsed="true"/>
    <w:lsdException w:name="Colorful Grid" w:uiPriority="73"/>
    <w:lsdException w:name="index heading" w:semiHidden="true" w:unhideWhenUsed="true"/>
    <w:lsdException w:name="Grid Table 4 Accent 5" w:uiPriority="49"/>
    <w:lsdException w:name="No List" w:semiHidden="true" w:unhideWhenUsed="true"/>
    <w:lsdException w:name="Medium Shading 2 Accent 2" w:uiPriority="64"/>
    <w:lsdException w:name="Outline List 1" w:semiHidden="true" w:unhideWhenUsed="true"/>
    <w:lsdException w:name="List Table 3 Accent 2" w:uiPriority="48"/>
    <w:lsdException w:name="List Bullet 2" w:semiHidden="true" w:unhideWhenUsed="true"/>
    <w:lsdException w:name="Dark List" w:uiPriority="70"/>
    <w:lsdException w:name="Medium Shading 2 Accent 3" w:uiPriority="64"/>
    <w:lsdException w:name="Grid Table 1 Light Accent 1" w:uiPriority="46"/>
    <w:lsdException w:name="table of authorities" w:semiHidden="true" w:unhideWhenUsed="true"/>
    <w:lsdException w:name="Colorful Grid Accent 2" w:uiPriority="73"/>
    <w:lsdException w:name="Grid Table 1 Light" w:uiPriority="46"/>
    <w:lsdException w:name="footer" w:unhideWhenUsed="true" w:qFormat="true"/>
    <w:lsdException w:name="Medium List 1 Accent 4" w:uiPriority="65"/>
    <w:lsdException w:name="HTML Keyboard" w:semiHidden="true" w:unhideWhenUsed="true"/>
    <w:lsdException w:name="List Table 4 Accent 1" w:uiPriority="49"/>
    <w:lsdException w:name="annotation reference" w:semiHidden="true" w:unhideWhenUsed="true"/>
    <w:lsdException w:name="Plain Table 2" w:uiPriority="42"/>
    <w:lsdException w:name="Medium Grid 2" w:uiPriority="68"/>
    <w:lsdException w:name="HTML Code" w:semiHidden="true" w:unhideWhenUsed="true"/>
    <w:lsdException w:name="Medium Grid 2 Accent 2" w:uiPriority="68"/>
    <w:lsdException w:name="Medium Grid 3 Accent 3" w:uiPriority="69"/>
    <w:lsdException w:name="Salutation" w:semiHidden="true" w:unhideWhenUsed="true"/>
    <w:lsdException w:name="Smart Hyperlink" w:semiHidden="true" w:unhideWhenUsed="true"/>
    <w:lsdException w:name="heading 3" w:uiPriority="9" w:unhideWhenUsed="true" w:qFormat="true"/>
    <w:lsdException w:name="Table Contemporary" w:semiHidden="true" w:unhideWhenUsed="true"/>
    <w:lsdException w:name="Mention" w:semiHidden="true" w:unhideWhenUsed="true"/>
    <w:lsdException w:name="Colorful Grid Accent 1" w:uiPriority="73"/>
    <w:lsdException w:name="List Continue" w:semiHidden="true" w:unhideWhenUsed="true"/>
    <w:lsdException w:name="Plain Table 3" w:uiPriority="43"/>
    <w:lsdException w:name="List Table 1 Light Accent 5" w:uiPriority="46"/>
    <w:lsdException w:name="Grid Table 5 Dark Accent 2" w:uiPriority="50"/>
    <w:lsdException w:name="Light List Accent 3" w:uiPriority="61"/>
    <w:lsdException w:name="Table List 4" w:semiHidden="true" w:unhideWhenUsed="true"/>
    <w:lsdException w:name="index 4" w:semiHidden="true" w:unhideWhenUsed="true"/>
    <w:lsdException w:name="Subtitle" w:uiPriority="11" w:qFormat="true"/>
    <w:lsdException w:name="Medium Shading 1" w:uiPriority="63"/>
    <w:lsdException w:name="Body Text 2" w:semiHidden="true" w:unhideWhenUsed="true"/>
    <w:lsdException w:name="Grid Table 5 Dark Accent 1" w:uiPriority="50"/>
    <w:lsdException w:name="Grid Table 4 Accent 2" w:uiPriority="49"/>
    <w:lsdException w:name="List Table 5 Dark" w:uiPriority="50"/>
    <w:lsdException w:name="List Table 3 Accent 3" w:uiPriority="48"/>
    <w:lsdException w:name="Light Shading Accent 3" w:uiPriority="60"/>
    <w:lsdException w:name="Plain Text" w:semiHidden="true" w:unhideWhenUsed="true"/>
    <w:lsdException w:name="toa heading" w:semiHidden="true" w:unhideWhenUsed="true"/>
    <w:lsdException w:name="Medium List 1 Accent 6" w:uiPriority="65"/>
    <w:lsdException w:name="Table Grid 4" w:semiHidden="true" w:unhideWhenUsed="true"/>
    <w:lsdException w:name="Subtle Reference" w:uiPriority="31" w:qFormat="true"/>
    <w:lsdException w:name="Grid Table 4 Accent 6" w:uiPriority="49"/>
    <w:lsdException w:name="Medium List 2 Accent 4" w:uiPriority="66"/>
    <w:lsdException w:name="Grid Table 4 Accent 1" w:uiPriority="49"/>
    <w:lsdException w:name="Dark List Accent 1" w:uiPriority="70"/>
    <w:lsdException w:name="Medium Shading 1 Accent 6" w:uiPriority="63"/>
    <w:lsdException w:name="Body Text Indent 2" w:semiHidden="true" w:unhideWhenUsed="true"/>
    <w:lsdException w:name="Grid Table 7 Colorful Accent 1" w:uiPriority="52"/>
    <w:lsdException w:name="Light Grid Accent 4" w:uiPriority="62"/>
    <w:lsdException w:name="Colorful Grid Accent 4" w:uiPriority="73"/>
    <w:lsdException w:name="Light Grid Accent 6" w:uiPriority="62"/>
    <w:lsdException w:name="E-mail Signature" w:semiHidden="true" w:unhideWhenUsed="true"/>
    <w:lsdException w:name="Grid Table 4 Accent 3" w:uiPriority="49"/>
    <w:lsdException w:name="Table Classic 4" w:semiHidden="true" w:unhideWhenUsed="true"/>
    <w:lsdException w:name="List Table 1 Light Accent 3" w:uiPriority="46"/>
    <w:lsdException w:name="HTML Acronym" w:semiHidden="true" w:unhideWhenUsed="true"/>
    <w:lsdException w:name="Table List 6" w:semiHidden="true" w:unhideWhenUsed="true"/>
    <w:lsdException w:name="List Table 2" w:uiPriority="47"/>
    <w:lsdException w:name="HTML Top of Form" w:semiHidden="true" w:unhideWhenUsed="true"/>
    <w:lsdException w:name="Medium Grid 2 Accent 6" w:uiPriority="68"/>
    <w:lsdException w:name="Grid Table 4 Accent 4" w:uiPriority="49"/>
    <w:lsdException w:name="List Table 2 Accent 6" w:uiPriority="47"/>
    <w:lsdException w:name="table of figures" w:semiHidden="true" w:unhideWhenUsed="true"/>
    <w:lsdException w:name="Normal (Web)" w:semiHidden="true" w:unhideWhenUsed="true"/>
    <w:lsdException w:name="Table List 5" w:semiHidden="true" w:unhideWhenUsed="true"/>
    <w:lsdException w:name="toc 9" w:uiPriority="39" w:semiHidden="true" w:unhideWhenUsed="true"/>
    <w:lsdException w:name="Plain Table 1" w:uiPriority="41"/>
    <w:lsdException w:name="index 5" w:semiHidden="true" w:unhideWhenUsed="true"/>
    <w:lsdException w:name="Normal Indent" w:semiHidden="true" w:unhideWhenUsed="true"/>
    <w:lsdException w:name="HTML Sample" w:semiHidden="true" w:unhideWhenUsed="true"/>
    <w:lsdException w:name="Grid Table 7 Colorful Accent 5" w:uiPriority="52"/>
    <w:lsdException w:name="Intense Emphasis" w:uiPriority="21" w:qFormat="true"/>
    <w:lsdException w:name="Table Grid 6" w:semiHidden="true" w:unhideWhenUsed="true"/>
    <w:lsdException w:name="FollowedHyperlink" w:semiHidden="true" w:unhideWhenUsed="true"/>
    <w:lsdException w:name="List Table 5 Dark Accent 5" w:uiPriority="50"/>
    <w:lsdException w:name="Hyperlink" w:unhideWhenUsed="true" w:qFormat="true"/>
    <w:lsdException w:name="Light Shading Accent 4" w:uiPriority="60"/>
    <w:lsdException w:name="List Table 4 Accent 5" w:uiPriority="49"/>
    <w:lsdException w:name="List Continue 3" w:semiHidden="true" w:unhideWhenUsed="true"/>
    <w:lsdException w:name="Grid Table 6 Colorful" w:uiPriority="51"/>
    <w:lsdException w:name="Medium List 1" w:uiPriority="65"/>
    <w:lsdException w:name="index 7" w:semiHidden="true" w:unhideWhenUsed="true"/>
    <w:lsdException w:name="Body Text First Indent" w:semiHidden="true" w:unhideWhenUsed="true"/>
    <w:lsdException w:name="Table Subtle 2" w:semiHidden="true" w:unhideWhenUsed="true"/>
    <w:lsdException w:name="List Table 5 Dark Accent 2" w:uiPriority="50"/>
    <w:lsdException w:name="HTML Preformatted" w:semiHidden="true" w:unhideWhenUsed="true"/>
    <w:lsdException w:name="Table Columns 2" w:semiHidden="true" w:unhideWhenUsed="true"/>
    <w:lsdException w:name="index 6" w:semiHidden="true" w:unhideWhenUsed="true"/>
    <w:lsdException w:name="Outline List 2" w:semiHidden="true" w:unhideWhenUsed="true"/>
    <w:lsdException w:name="Revision" w:semiHidden="true"/>
    <w:lsdException w:name="endnote reference" w:semiHidden="true" w:unhideWhenUsed="true"/>
    <w:lsdException w:name="Grid Table 3 Accent 5" w:uiPriority="48"/>
    <w:lsdException w:name="Colorful List Accent 2" w:uiPriority="72"/>
    <w:lsdException w:name="Grid Table 3 Accent 6" w:uiPriority="48"/>
    <w:lsdException w:name="Colorful List" w:uiPriority="72"/>
    <w:lsdException w:name="Grid Table 5 Dark Accent 5" w:uiPriority="50"/>
    <w:lsdException w:name="List Number 5" w:semiHidden="true" w:unhideWhenUsed="true"/>
    <w:lsdException w:name="TOC Heading" w:uiPriority="39" w:semiHidden="true" w:unhideWhenUsed="true" w:qFormat="true"/>
    <w:lsdException w:name="Table Grid 3" w:semiHidden="true" w:unhideWhenUsed="true"/>
    <w:lsdException w:name="footnote reference" w:semiHidden="true" w:unhideWhenUsed="true"/>
    <w:lsdException w:name="Table Simple 1" w:semiHidden="true" w:unhideWhenUsed="true"/>
    <w:lsdException w:name="Medium List 2 Accent 5" w:uiPriority="66"/>
    <w:lsdException w:name="Medium Shading 2" w:uiPriority="64"/>
    <w:lsdException w:name="Normal Table" w:semiHidden="true" w:unhideWhenUsed="true" w:qFormat="true"/>
    <w:lsdException w:name="Table Simple 2" w:semiHidden="true" w:unhideWhenUsed="true"/>
    <w:lsdException w:name="List Table 4" w:uiPriority="49"/>
    <w:lsdException w:name="HTML Definition" w:semiHidden="true" w:unhideWhenUsed="true"/>
    <w:lsdException w:name="HTML Variable" w:semiHidden="true" w:unhideWhenUsed="true"/>
    <w:lsdException w:name="Medium Grid 3 Accent 2" w:uiPriority="69"/>
    <w:lsdException w:name="Note Heading" w:semiHidden="true" w:unhideWhenUsed="true"/>
    <w:lsdException w:name="Dark List Accent 3" w:uiPriority="70"/>
    <w:lsdException w:name="List Table 1 Light Accent 6" w:uiPriority="46"/>
    <w:lsdException w:name="Table Classic 3" w:semiHidden="true" w:unhideWhenUsed="true"/>
    <w:lsdException w:name="toc 4" w:uiPriority="39" w:semiHidden="true" w:unhideWhenUsed="true"/>
    <w:lsdException w:name="Medium Grid 1 Accent 1" w:uiPriority="67"/>
    <w:lsdException w:name="List Table 6 Colorful Accent 2" w:uiPriority="51"/>
    <w:lsdException w:name="Light List Accent 4" w:uiPriority="61"/>
    <w:lsdException w:name="List Continue 4" w:semiHidden="true" w:unhideWhenUsed="true"/>
    <w:lsdException w:name="toc 5" w:uiPriority="39" w:semiHidden="true" w:unhideWhenUsed="true"/>
    <w:lsdException w:name="heading 5" w:uiPriority="9" w:semiHidden="true" w:unhideWhenUsed="true" w:qFormat="true"/>
    <w:lsdException w:name="Table List 8" w:semiHidden="true" w:unhideWhenUsed="true"/>
    <w:lsdException w:name="Medium Shading 2 Accent 5" w:uiPriority="64"/>
    <w:lsdException w:name="Medium Shading 2 Accent 1" w:uiPriority="64"/>
    <w:lsdException w:name="Grid Table 6 Colorful Accent 5" w:uiPriority="51"/>
    <w:lsdException w:name="Medium Grid 3 Accent 6" w:uiPriority="69"/>
    <w:lsdException w:name="Table Columns 3" w:semiHidden="true" w:unhideWhenUsed="true"/>
    <w:lsdException w:name="Table 3D effects 1" w:semiHidden="true" w:unhideWhenUsed="true"/>
    <w:lsdException w:name="Medium Shading 2 Accent 4" w:uiPriority="64"/>
    <w:lsdException w:name="Table Grid 5" w:semiHidden="true" w:unhideWhenUsed="true"/>
    <w:lsdException w:name="List Table 6 Colorful Accent 3" w:uiPriority="51"/>
    <w:lsdException w:name="Medium Grid 3 Accent 5" w:uiPriority="69"/>
    <w:lsdException w:name="Table Colorful 1" w:semiHidden="true" w:unhideWhenUsed="true"/>
    <w:lsdException w:name="Table Elegant" w:semiHidden="true" w:unhideWhenUsed="true"/>
    <w:lsdException w:name="Colorful Shading Accent 2" w:uiPriority="71"/>
    <w:lsdException w:name="List Table 5 Dark Accent 3" w:uiPriority="50"/>
    <w:lsdException w:name="Medium Grid 1 Accent 6" w:uiPriority="67"/>
    <w:lsdException w:name="Book Title" w:uiPriority="33" w:qFormat="true"/>
    <w:lsdException w:name="Block Text" w:semiHidden="true" w:unhideWhenUsed="true"/>
    <w:lsdException w:name="Light Shading Accent 6" w:uiPriority="60"/>
    <w:lsdException w:name="Table Columns 4" w:semiHidden="true" w:unhideWhenUsed="true"/>
    <w:lsdException w:name="Light Grid Accent 5" w:uiPriority="62"/>
    <w:lsdException w:name="HTML Cite" w:semiHidden="true" w:unhideWhenUsed="true"/>
    <w:lsdException w:name="List Bullet 4" w:semiHidden="true" w:unhideWhenUsed="true"/>
    <w:lsdException w:name="Grid Table 5 Dark" w:uiPriority="50"/>
    <w:lsdException w:name="Medium List 2 Accent 1" w:uiPriority="66"/>
    <w:lsdException w:name="Colorful Shading Accent 4" w:uiPriority="71"/>
    <w:lsdException w:name="Title" w:uiPriority="10" w:qFormat="true"/>
    <w:lsdException w:name="Table Professional" w:semiHidden="true" w:unhideWhenUsed="true"/>
    <w:lsdException w:name="List Table 1 Light" w:uiPriority="46"/>
    <w:lsdException w:name="List Table 1 Light Accent 1" w:uiPriority="46"/>
    <w:lsdException w:name="Medium Shading 1 Accent 3" w:uiPriority="63"/>
    <w:lsdException w:name="Medium List 1 Accent 1" w:uiPriority="65"/>
    <w:lsdException w:name="Medium Grid 2 Accent 3" w:uiPriority="68"/>
    <w:lsdException w:name="Table Web 3" w:semiHidden="true" w:unhideWhenUsed="true"/>
    <w:lsdException w:name="Colorful List Accent 1" w:uiPriority="72"/>
    <w:lsdException w:name="Medium List 1 Accent 5" w:uiPriority="65"/>
    <w:lsdException w:name="List 3" w:semiHidden="true" w:unhideWhenUsed="true"/>
    <w:lsdException w:name="index 2" w:semiHidden="true" w:unhideWhenUsed="true"/>
    <w:lsdException w:name="index 8" w:semiHidden="true" w:unhideWhenUsed="true"/>
    <w:lsdException w:name="Medium Grid 1" w:uiPriority="67"/>
    <w:lsdException w:name="Medium Shading 1 Accent 4" w:uiPriority="63"/>
    <w:lsdException w:name="index 3" w:semiHidden="true" w:unhideWhenUsed="true"/>
    <w:lsdException w:name="Table Subtle 1" w:semiHidden="true" w:unhideWhenUsed="true"/>
    <w:lsdException w:name="Unresolved Mention" w:semiHidden="true" w:unhideWhenUsed="true"/>
    <w:lsdException w:name="Table List 2" w:semiHidden="true" w:unhideWhenUsed="true"/>
    <w:lsdException w:name="Light Grid" w:uiPriority="62"/>
    <w:lsdException w:name="Medium Grid 2 Accent 4" w:uiPriority="68"/>
    <w:lsdException w:name="Medium Grid 2 Accent 1" w:uiPriority="68"/>
    <w:lsdException w:name="Dark List Accent 2" w:uiPriority="70"/>
    <w:lsdException w:name="Grid Table 2 Accent 3" w:uiPriority="47"/>
    <w:lsdException w:name="Hashtag" w:semiHidden="true" w:unhideWhenUsed="true"/>
    <w:lsdException w:name="Date" w:semiHidden="true" w:unhideWhenUsed="true"/>
    <w:lsdException w:name="Colorful Grid Accent 5" w:uiPriority="73"/>
    <w:lsdException w:name="caption" w:uiPriority="35" w:semiHidden="true" w:unhideWhenUsed="true" w:qFormat="true"/>
    <w:lsdException w:name="Closing" w:semiHidden="true" w:unhideWhenUsed="true"/>
    <w:lsdException w:name="Table Grid 2" w:semiHidden="true" w:unhideWhenUsed="true"/>
    <w:lsdException w:name="Medium Grid 3 Accent 1" w:uiPriority="69"/>
    <w:lsdException w:name="Colorful Shading" w:uiPriority="71"/>
    <w:lsdException w:name="Light Grid Accent 2" w:uiPriority="62"/>
    <w:lsdException w:name="List Table 1 Light Accent 2" w:uiPriority="46"/>
    <w:lsdException w:name="List Table 6 Colorful Accent 1" w:uiPriority="51"/>
    <w:lsdException w:name="Grid Table 1 Light Accent 6" w:uiPriority="46"/>
    <w:lsdException w:name="Medium Grid 1 Accent 4" w:uiPriority="67"/>
    <w:lsdException w:name="Grid Table 5 Dark Accent 4" w:uiPriority="50"/>
    <w:lsdException w:name="Grid Table 7 Colorful Accent 4" w:uiPriority="52"/>
    <w:lsdException w:name="heading 8" w:uiPriority="9" w:semiHidden="true" w:unhideWhenUsed="true" w:qFormat="true"/>
    <w:lsdException w:name="List Table 7 Colorful Accent 2" w:uiPriority="52"/>
    <w:lsdException w:name="page number" w:semiHidden="true" w:unhideWhenUsed="true"/>
    <w:lsdException w:name="Grid Table 5 Dark Accent 3" w:uiPriority="50"/>
    <w:lsdException w:name="Grid Table 6 Colorful Accent 3" w:uiPriority="51"/>
    <w:lsdException w:name="Grid Table 2 Accent 1" w:uiPriority="47"/>
    <w:lsdException w:name="Medium List 2" w:uiPriority="66"/>
    <w:lsdException w:name="Signature" w:semiHidden="true" w:unhideWhenUsed="true"/>
    <w:lsdException w:name="List Table 6 Colorful" w:uiPriority="51"/>
    <w:lsdException w:name="Grid Table 2" w:uiPriority="47"/>
    <w:lsdException w:name="Plain Table 5" w:uiPriority="45"/>
    <w:lsdException w:name="Body Text Indent" w:semiHidden="true" w:unhideWhenUsed="true"/>
    <w:lsdException w:name="List Number 2" w:semiHidden="true" w:unhideWhenUsed="true"/>
    <w:lsdException w:name="Grid Table 6 Colorful Accent 4" w:uiPriority="51"/>
    <w:lsdException w:name="Dark List Accent 6" w:uiPriority="70"/>
    <w:lsdException w:name="List Table 7 Colorful Accent 5" w:uiPriority="52"/>
    <w:lsdException w:name="Grid Table 5 Dark Accent 6" w:uiPriority="50"/>
    <w:lsdException w:name="envelope return" w:semiHidden="true" w:unhideWhenUsed="true"/>
    <w:lsdException w:name="List Number" w:semiHidden="true" w:unhideWhenUsed="true"/>
    <w:lsdException w:name="Table Classic 1" w:semiHidden="true" w:unhideWhenUsed="true"/>
    <w:lsdException w:name="Grid Table 7 Colorful Accent 3" w:uiPriority="52"/>
    <w:lsdException w:name="List Table 6 Colorful Accent 6" w:uiPriority="51"/>
    <w:lsdException w:name="heading 4" w:uiPriority="9" w:semiHidden="true" w:unhideWhenUsed="true" w:qFormat="true"/>
    <w:lsdException w:name="macro" w:semiHidden="true" w:unhideWhenUsed="true"/>
    <w:lsdException w:name="Table Classic 2" w:semiHidden="true" w:unhideWhenUsed="true"/>
    <w:lsdException w:name="Medium List 2 Accent 2" w:uiPriority="66"/>
    <w:lsdException w:name="line number" w:semiHidden="true" w:unhideWhenUsed="true"/>
    <w:lsdException w:name="Table Columns 1" w:semiHidden="true" w:unhideWhenUsed="true"/>
    <w:lsdException w:name="List Table 1 Light Accent 4" w:uiPriority="46"/>
    <w:lsdException w:name="Light Grid Accent 3" w:uiPriority="62"/>
    <w:lsdException w:name="endnote text" w:semiHidden="true" w:unhideWhenUsed="true"/>
    <w:lsdException w:name="List 5" w:semiHidden="true" w:unhideWhenUsed="true"/>
    <w:lsdException w:name="heading 7" w:uiPriority="9" w:semiHidden="true" w:unhideWhenUsed="true" w:qFormat="true"/>
    <w:lsdException w:name="index 1" w:semiHidden="true" w:unhideWhenUsed="true"/>
    <w:lsdException w:name="Body Text Indent 3" w:semiHidden="true" w:unhideWhenUsed="true"/>
    <w:lsdException w:name="List Table 7 Colorful" w:uiPriority="52"/>
    <w:lsdException w:name="Smart Link" w:semiHidden="true" w:unhideWhenUsed="true"/>
    <w:lsdException w:name="List Table 3 Accent 4" w:uiPriority="48"/>
    <w:lsdException w:name="Medium List 2 Accent 6" w:uiPriority="66"/>
    <w:lsdException w:name="Table Grid 8" w:semiHidden="true" w:unhideWhenUsed="true"/>
    <w:lsdException w:name="Medium Shading 1 Accent 2" w:uiPriority="63"/>
    <w:lsdException w:name="Light Shading Accent 5" w:uiPriority="60"/>
    <w:lsdException w:name="Colorful Grid Accent 3" w:uiPriority="73"/>
    <w:lsdException w:name="List Table 2 Accent 2" w:uiPriority="47"/>
    <w:lsdException w:name="header" w:unhideWhenUsed="true" w:qFormat="true"/>
    <w:lsdException w:name="List Bullet" w:semiHidden="true" w:unhideWhenUsed="true"/>
    <w:lsdException w:name="Table Grid" w:uiPriority="39" w:qFormat="true"/>
    <w:lsdException w:name="Grid Table 3 Accent 2" w:uiPriority="48"/>
    <w:lsdException w:name="Grid Table 3" w:uiPriority="48"/>
    <w:lsdException w:name="Body Text 3" w:semiHidden="true" w:unhideWhenUsed="true"/>
    <w:lsdException w:name="List Table 3 Accent 6" w:uiPriority="48"/>
    <w:lsdException w:name="Normal" w:uiPriority="0" w:qFormat="true"/>
    <w:lsdException w:name="Light Shading Accent 2" w:uiPriority="60"/>
    <w:lsdException w:name="Subtle Emphasis" w:uiPriority="19" w:qFormat="true"/>
    <w:lsdException w:name="Colorful Shading Accent 5" w:uiPriority="71"/>
    <w:lsdException w:name="HTML Address" w:semiHidden="true" w:unhideWhenUsed="true"/>
    <w:lsdException w:name="Grid Table 7 Colorful Accent 2" w:uiPriority="52"/>
    <w:lsdException w:name="Table List 1" w:semiHidden="true" w:unhideWhenUsed="true"/>
    <w:lsdException w:name="List Table 7 Colorful Accent 1" w:uiPriority="52"/>
    <w:lsdException w:name="List 2" w:semiHidden="true" w:unhideWhenUsed="true"/>
    <w:lsdException w:name="List Table 2 Accent 4" w:uiPriority="47"/>
    <w:lsdException w:name="heading 2" w:uiPriority="9" w:unhideWhenUsed="true" w:qFormat="true"/>
    <w:lsdException w:name="Emphasis" w:uiPriority="20" w:qFormat="true"/>
    <w:lsdException w:name="Message Header" w:semiHidden="true" w:unhideWhenUsed="true"/>
    <w:lsdException w:name="Light List Accent 5" w:uiPriority="61"/>
    <w:lsdException w:name="Grid Table 3 Accent 3" w:uiPriority="48"/>
  </w:latentStyles>
  <w:style w:type="paragraph" w:styleId="00000e">
    <w:name w:val="header"/>
    <w:basedOn w:val="000001"/>
    <w:link w:val="00000f"/>
    <w:uiPriority w:val="99"/>
    <w:unhideWhenUsed/>
    <w:qFormat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08" w:default="true">
    <w:name w:val="Default Paragraph Font"/>
    <w:uiPriority w:val="1"/>
    <w:semiHidden/>
    <w:unhideWhenUsed/>
  </w:style>
  <w:style w:type="numbering" w:styleId="00000a" w:default="true">
    <w:name w:val="No List"/>
    <w:uiPriority w:val="99"/>
    <w:semiHidden/>
    <w:unhideWhenUsed/>
  </w:style>
  <w:style w:type="paragraph" w:styleId="000002">
    <w:name w:val="heading 1"/>
    <w:basedOn w:val="000001"/>
    <w:next w:val="000001"/>
    <w:link w:val="000003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styleId="00000d" w:customStyle="true">
    <w:name w:val="页脚 字符"/>
    <w:basedOn w:val="000008"/>
    <w:link w:val="00000c"/>
    <w:uiPriority w:val="99"/>
    <w:qFormat/>
    <w:rPr>
      <w:sz w:val="18"/>
      <w:szCs w:val="18"/>
    </w:rPr>
  </w:style>
  <w:style w:type="paragraph" w:styleId="000015" w:customStyle="true">
    <w:name w:val="TOC 标题1"/>
    <w:basedOn w:val="000002"/>
    <w:next w:val="000001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false"/>
      <w:bCs w:val="false"/>
      <w:color w:val="2F5496" w:themeColor="accent1" w:themeShade="BF"/>
      <w:kern w:val="0"/>
      <w:sz w:val="32"/>
      <w:szCs w:val="32"/>
    </w:rPr>
  </w:style>
  <w:style w:type="table" w:styleId="000009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heading 2"/>
    <w:basedOn w:val="000001"/>
    <w:next w:val="000001"/>
    <w:link w:val="000005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000013">
    <w:name w:val="Strong"/>
    <w:basedOn w:val="000008"/>
    <w:uiPriority w:val="22"/>
    <w:qFormat/>
    <w:rPr>
      <w:b/>
      <w:bCs/>
    </w:rPr>
  </w:style>
  <w:style w:type="paragraph" w:styleId="000011">
    <w:name w:val="toc 2"/>
    <w:basedOn w:val="000001"/>
    <w:next w:val="000001"/>
    <w:autoRedefine/>
    <w:uiPriority w:val="39"/>
    <w:unhideWhenUsed/>
    <w:qFormat/>
    <w:pPr>
      <w:ind w:left="420" w:leftChars="200"/>
    </w:pPr>
  </w:style>
  <w:style w:type="character" w:styleId="000003" w:customStyle="true">
    <w:name w:val="标题 1 字符"/>
    <w:basedOn w:val="000008"/>
    <w:link w:val="000002"/>
    <w:uiPriority w:val="9"/>
    <w:qFormat/>
    <w:rPr>
      <w:b/>
      <w:bCs/>
      <w:kern w:val="44"/>
      <w:sz w:val="44"/>
      <w:szCs w:val="44"/>
    </w:rPr>
  </w:style>
  <w:style w:type="paragraph" w:styleId="00000b">
    <w:name w:val="toc 3"/>
    <w:basedOn w:val="000001"/>
    <w:next w:val="000001"/>
    <w:autoRedefine/>
    <w:uiPriority w:val="39"/>
    <w:unhideWhenUsed/>
    <w:qFormat/>
    <w:pPr>
      <w:ind w:left="840" w:leftChars="400"/>
    </w:pPr>
  </w:style>
  <w:style w:type="character" w:styleId="000007" w:customStyle="true">
    <w:name w:val="标题 3 字符"/>
    <w:basedOn w:val="000008"/>
    <w:link w:val="000006"/>
    <w:uiPriority w:val="9"/>
    <w:qFormat/>
    <w:rPr>
      <w:b/>
      <w:bCs/>
      <w:sz w:val="32"/>
      <w:szCs w:val="32"/>
    </w:rPr>
  </w:style>
  <w:style w:type="paragraph" w:styleId="000010">
    <w:name w:val="toc 1"/>
    <w:basedOn w:val="000001"/>
    <w:next w:val="000001"/>
    <w:autoRedefine/>
    <w:uiPriority w:val="39"/>
    <w:unhideWhenUsed/>
    <w:qFormat/>
  </w:style>
  <w:style w:type="character" w:styleId="000018" w:customStyle="true">
    <w:name w:val="cosd-markdown-search-more"/>
    <w:basedOn w:val="000008"/>
    <w:qFormat/>
  </w:style>
  <w:style w:type="paragraph" w:styleId="000006">
    <w:name w:val="heading 3"/>
    <w:basedOn w:val="000001"/>
    <w:next w:val="000001"/>
    <w:link w:val="000007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styleId="000005" w:customStyle="true">
    <w:name w:val="标题 2 字符"/>
    <w:basedOn w:val="000008"/>
    <w:link w:val="000004"/>
    <w:uiPriority w:val="9"/>
    <w:qFormat/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000019" w:customStyle="true">
    <w:name w:val="cosd-citation-citationid"/>
    <w:basedOn w:val="000008"/>
    <w:qFormat/>
  </w:style>
  <w:style w:type="paragraph" w:styleId="000017" w:customStyle="true">
    <w:name w:val="marklang-paragraph"/>
    <w:basedOn w:val="000001"/>
    <w:qFormat/>
    <w:pPr>
      <w:widowControl/>
      <w:spacing w:before="100" w:beforeAutospacing="true" w:after="100" w:afterAutospacing="true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000016">
    <w:name w:val="List Paragraph"/>
    <w:basedOn w:val="000001"/>
    <w:uiPriority w:val="34"/>
    <w:qFormat/>
    <w:pPr>
      <w:ind w:firstLine="420" w:firstLineChars="200"/>
    </w:pPr>
  </w:style>
  <w:style w:type="paragraph" w:styleId="000001" w:default="true">
    <w:name w:val="Normal"/>
    <w:qFormat/>
    <w:pPr>
      <w:widowControl w:val="false"/>
      <w:jc w:val="both"/>
    </w:pPr>
    <w:rPr>
      <w:kern w:val="2"/>
      <w:sz w:val="21"/>
      <w:szCs w:val="22"/>
    </w:rPr>
  </w:style>
  <w:style w:type="table" w:styleId="000012">
    <w:name w:val="Table Grid"/>
    <w:basedOn w:val="000009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0c">
    <w:name w:val="footer"/>
    <w:basedOn w:val="000001"/>
    <w:link w:val="00000d"/>
    <w:uiPriority w:val="99"/>
    <w:unhideWhenUsed/>
    <w:qFormat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character" w:styleId="00000f" w:customStyle="true">
    <w:name w:val="页眉 字符"/>
    <w:basedOn w:val="000008"/>
    <w:link w:val="00000e"/>
    <w:uiPriority w:val="99"/>
    <w:qFormat/>
    <w:rPr>
      <w:sz w:val="18"/>
      <w:szCs w:val="18"/>
    </w:rPr>
  </w:style>
  <w:style w:type="character" w:styleId="000014">
    <w:name w:val="Hyperlink"/>
    <w:basedOn w:val="000008"/>
    <w:uiPriority w:val="99"/>
    <w:unhideWhenUsed/>
    <w:qFormat/>
    <w:rPr>
      <w:color w:val="0563C1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2.png" /><Relationship Id="rId7" Type="http://schemas.openxmlformats.org/officeDocument/2006/relationships/header" Target="header1.xml" /><Relationship Id="rId8" Type="http://schemas.openxmlformats.org/officeDocument/2006/relationships/image" Target="media/image1.png" /><Relationship Id="rId6" Type="http://schemas.openxmlformats.org/officeDocument/2006/relationships/numbering" Target="numbering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0" Type="http://schemas.openxmlformats.org/officeDocument/2006/relationships/image" Target="media/image3.png" /><Relationship Id="rId11" Type="http://schemas.openxmlformats.org/officeDocument/2006/relationships/image" Target="media/image4.png" /><Relationship Id="rId12" Type="http://schemas.openxmlformats.org/officeDocument/2006/relationships/image" Target="media/image5.png" /><Relationship Id="rId2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2026-06-30T09:18:55Z</dcterms:created>
  <dcterms:modified xsi:type="dcterms:W3CDTF">2026-06-30T09:18:55Z</dcterms:modified>
</cp:coreProperties>
</file>