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Faculty of Economics, University of Cambridge.</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Faculty of Economics, University of Cambridge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