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Boston College for the Fall 2027 intake. As a current undergraduate student with a passion for quant finance, I have long admired Boston College’s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Boston College’s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