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University of Warwick for the Fall 2027 intake. As a current undergraduate student with a passion for quant finance, I have long admired University of Warwick’s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University of Warwick’s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