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МИНИСТЕРСТВО ОБРАЗОВАНИЯ РЕСПУБЛИКИ 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БЕЛОРУССКИЙ  ГОСУДАРСТВЕННЫЙ 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прикладной математики и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МАТИЕВСКИЙ ПАВЕЛ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лабораторной работе № 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вариант 1</w:t>
      </w:r>
      <w:r w:rsidDel="00000000" w:rsidR="00000000" w:rsidRPr="00000000">
        <w:rPr>
          <w:sz w:val="28"/>
          <w:szCs w:val="2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 “Компьютерные сети”)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студента 3-го курса 11-ой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000"/>
      </w:tblPr>
      <w:tblGrid>
        <w:gridCol w:w="3708"/>
        <w:gridCol w:w="1916"/>
        <w:gridCol w:w="4024"/>
        <w:tblGridChange w:id="0">
          <w:tblGrid>
            <w:gridCol w:w="3708"/>
            <w:gridCol w:w="1916"/>
            <w:gridCol w:w="4024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3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Бубен И. 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gridSpan w:val="3"/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ff0000"/>
          <w:u w:val="single"/>
          <w:vertAlign w:val="baseline"/>
        </w:rPr>
      </w:pPr>
      <w:r w:rsidDel="00000000" w:rsidR="00000000" w:rsidRPr="00000000">
        <w:rPr>
          <w:b w:val="1"/>
          <w:color w:val="ff0000"/>
          <w:u w:val="singl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b w:val="1"/>
          <w:color w:val="ff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2.2</w:t>
      </w:r>
    </w:p>
    <w:p w:rsidR="00000000" w:rsidDel="00000000" w:rsidP="00000000" w:rsidRDefault="00000000" w:rsidRPr="00000000" w14:paraId="0000002C">
      <w:pPr>
        <w:ind w:left="36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Первая схема</w:t>
      </w:r>
    </w:p>
    <w:p w:rsidR="00000000" w:rsidDel="00000000" w:rsidP="00000000" w:rsidRDefault="00000000" w:rsidRPr="00000000" w14:paraId="0000002D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4229100" cy="24193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36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2.3</w:t>
      </w:r>
    </w:p>
    <w:p w:rsidR="00000000" w:rsidDel="00000000" w:rsidP="00000000" w:rsidRDefault="00000000" w:rsidRPr="00000000" w14:paraId="0000002F">
      <w:pPr>
        <w:ind w:left="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Может выполнять простейшие команды как ping (ищем локальный адресс в desktop &gt; ip configurations &gt; Link local adress)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81625" cy="647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ff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right="0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vertAlign w:val="baseline"/>
          <w:rtl w:val="0"/>
        </w:rPr>
        <w:t xml:space="preserve">.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both"/>
        <w:rPr>
          <w:b w:val="1"/>
          <w:color w:val="ff0000"/>
          <w:u w:val="single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562600" cy="23336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Мой вариант 17. Настраиваем конечные устройства</w:t>
      </w:r>
    </w:p>
    <w:p w:rsidR="00000000" w:rsidDel="00000000" w:rsidP="00000000" w:rsidRDefault="00000000" w:rsidRPr="00000000" w14:paraId="00000036">
      <w:pPr>
        <w:ind w:left="36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4390073" cy="394790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073" cy="394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4513898" cy="409995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898" cy="4099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В маске сети единицы означают биты, которые относятся к сетевой части ip адресса, а нули к локальной </w:t>
      </w:r>
    </w:p>
    <w:p w:rsidR="00000000" w:rsidDel="00000000" w:rsidP="00000000" w:rsidRDefault="00000000" w:rsidRPr="00000000" w14:paraId="00000039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2.6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14300" distT="114300" distL="114300" distR="114300">
            <wp:extent cx="4219575" cy="5429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На PC1 (второй пк) получили адресс первого</w:t>
      </w:r>
    </w:p>
    <w:p w:rsidR="00000000" w:rsidDel="00000000" w:rsidP="00000000" w:rsidRDefault="00000000" w:rsidRPr="00000000" w14:paraId="0000003F">
      <w:pPr>
        <w:ind w:left="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4324350" cy="20383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Пингуем PC0 и видим, что пакеты отправлены успешною Делаем вывод, что сеть рабочая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080" w:right="0" w:firstLine="0"/>
        <w:jc w:val="both"/>
        <w:rPr>
          <w:rFonts w:ascii="Arial" w:cs="Arial" w:eastAsia="Arial" w:hAnsi="Arial"/>
          <w:b w:val="1"/>
          <w:sz w:val="26"/>
          <w:szCs w:val="26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righ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99525" cy="255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7.2.</w:t>
      </w:r>
    </w:p>
    <w:p w:rsidR="00000000" w:rsidDel="00000000" w:rsidP="00000000" w:rsidRDefault="00000000" w:rsidRPr="00000000" w14:paraId="00000047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14300" distT="114300" distL="114300" distR="114300">
            <wp:extent cx="3628073" cy="33114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073" cy="3311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7.3.</w:t>
      </w:r>
    </w:p>
    <w:p w:rsidR="00000000" w:rsidDel="00000000" w:rsidP="00000000" w:rsidRDefault="00000000" w:rsidRPr="00000000" w14:paraId="00000049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14300" distT="114300" distL="114300" distR="114300">
            <wp:extent cx="4867275" cy="1104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7.4.</w:t>
      </w:r>
    </w:p>
    <w:p w:rsidR="00000000" w:rsidDel="00000000" w:rsidP="00000000" w:rsidRDefault="00000000" w:rsidRPr="00000000" w14:paraId="0000004B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14300" distT="114300" distL="114300" distR="114300">
            <wp:extent cx="6299525" cy="2641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Эхо запросы - сообщения для проверки доступности узлов.</w:t>
      </w:r>
    </w:p>
    <w:p w:rsidR="00000000" w:rsidDel="00000000" w:rsidP="00000000" w:rsidRDefault="00000000" w:rsidRPr="00000000" w14:paraId="0000004D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7.5.</w:t>
      </w:r>
    </w:p>
    <w:p w:rsidR="00000000" w:rsidDel="00000000" w:rsidP="00000000" w:rsidRDefault="00000000" w:rsidRPr="00000000" w14:paraId="0000004F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14300" distT="114300" distL="114300" distR="114300">
            <wp:extent cx="6299525" cy="2476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ab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PC0: 0005.5E82.0877</w:t>
      </w:r>
    </w:p>
    <w:p w:rsidR="00000000" w:rsidDel="00000000" w:rsidP="00000000" w:rsidRDefault="00000000" w:rsidRPr="00000000" w14:paraId="00000051">
      <w:pPr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ab/>
        <w:t xml:space="preserve">PC1: 0010.11E2.AD50</w:t>
      </w:r>
    </w:p>
    <w:p w:rsidR="00000000" w:rsidDel="00000000" w:rsidP="00000000" w:rsidRDefault="00000000" w:rsidRPr="00000000" w14:paraId="00000052">
      <w:pPr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7.6.</w:t>
      </w:r>
    </w:p>
    <w:p w:rsidR="00000000" w:rsidDel="00000000" w:rsidP="00000000" w:rsidRDefault="00000000" w:rsidRPr="00000000" w14:paraId="00000053">
      <w:pPr>
        <w:ind w:left="36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Получили 2 динамических адресса. MAC-адресса соответствуют MAC-адрессам узлов</w:t>
      </w:r>
    </w:p>
    <w:sectPr>
      <w:headerReference r:id="rId18" w:type="default"/>
      <w:headerReference r:id="rId19" w:type="first"/>
      <w:pgSz w:h="16838" w:w="11906" w:orient="portrait"/>
      <w:pgMar w:bottom="1134" w:top="765" w:left="1134" w:right="851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b w:val="1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Лаб. работа №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   </w:t>
    </w:r>
    <w:r w:rsidDel="00000000" w:rsidR="00000000" w:rsidRPr="00000000">
      <w:rPr>
        <w:b w:val="1"/>
        <w:sz w:val="22"/>
        <w:szCs w:val="22"/>
        <w:rtl w:val="0"/>
      </w:rPr>
      <w:t xml:space="preserve">Работа с Cisco Packet Tracer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  <w:ind w:left="0" w:firstLine="0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80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