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БЕЛОРУССКИЙ  ГОСУДАРСТВЕННЫЙ 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Факультет прикладной математики и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Матиевский Павел Андреевич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  <w:rtl w:val="0"/>
        </w:rPr>
        <w:t xml:space="preserve">(студент 3 курса </w:t>
      </w:r>
      <w:r w:rsidDel="00000000" w:rsidR="00000000" w:rsidRPr="00000000">
        <w:rPr>
          <w:sz w:val="40"/>
          <w:szCs w:val="40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  <w:rtl w:val="0"/>
        </w:rPr>
        <w:t xml:space="preserve"> группа)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48"/>
          <w:szCs w:val="48"/>
          <w:u w:val="none"/>
          <w:shd w:fill="auto" w:val="clear"/>
          <w:vertAlign w:val="baseline"/>
          <w:rtl w:val="0"/>
        </w:rPr>
        <w:t xml:space="preserve">НАСТРОЙКА  И  ПРОВЕРКА NAPT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Краткий отчет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по лабораторной работе №13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(вари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ант №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Минск 2024</w:t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359691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1soszs61ut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Исходные данные из варианта задания №?</w:t>
            </w:r>
          </w:hyperlink>
          <w:hyperlink w:anchor="_1soszs61ut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vn6c82xfp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1. Подсоединение устройств</w:t>
            </w:r>
          </w:hyperlink>
          <w:hyperlink w:anchor="_xvn6c82xfp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xq0kmxtry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2.  Настройка основной конфигурации маршрутизатора 2</w:t>
            </w:r>
          </w:hyperlink>
          <w:hyperlink w:anchor="_bxq0kmxtry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tpchz7yoj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3. Настройка маршрутизатора, используемого в качестве шлюза</w:t>
            </w:r>
          </w:hyperlink>
          <w:hyperlink w:anchor="_vtpchz7yoj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2unv7k7zov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4. Настройка правильного IP-адреса, маски подсети и шлюза по умолчанию для узлов.</w:t>
            </w:r>
          </w:hyperlink>
          <w:hyperlink w:anchor="_p2unv7k7zov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k1r9bx63de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5. Проверка работоспособности сети.</w:t>
            </w:r>
          </w:hyperlink>
          <w:hyperlink w:anchor="_ok1r9bx63de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2t8o0a1ze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6. Создание маршрута по умолчанию</w:t>
            </w:r>
          </w:hyperlink>
          <w:hyperlink w:anchor="_82t8o0a1ze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eifqwwokrs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7. Создание статического маршрута</w:t>
            </w:r>
          </w:hyperlink>
          <w:hyperlink w:anchor="_1eifqwwokrs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fpo29iuc75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8. Определение пула используемых публичных IP-адресов.</w:t>
            </w:r>
          </w:hyperlink>
          <w:hyperlink w:anchor="_ffpo29iuc75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dhh3amvu1a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9. Определение списка доступа, соответствующего внутренним частным IP-адресам.</w:t>
            </w:r>
          </w:hyperlink>
          <w:hyperlink w:anchor="_2dhh3amvu1a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3kcz0eneal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10. Определение NAT из списка внутренних адресов в пул внешних адресов</w:t>
            </w:r>
          </w:hyperlink>
          <w:hyperlink w:anchor="_b3kcz0eneal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s0ailvco2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11. Назначение интерфейсов</w:t>
            </w:r>
          </w:hyperlink>
          <w:hyperlink w:anchor="_ms0ailvco2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7akbdge7g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12. Генерация трафика с маршрутизатора Gateway к маршрутизатору ISP</w:t>
            </w:r>
          </w:hyperlink>
          <w:hyperlink w:anchor="_q7akbdge7g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7ogoxq8xx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13. Проверьте работоспособность NAPT</w:t>
            </w:r>
          </w:hyperlink>
          <w:hyperlink w:anchor="_y7ogoxq8xx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4"/>
            </w:tabs>
            <w:spacing w:after="200" w:before="0" w:line="360" w:lineRule="auto"/>
            <w:ind w:left="221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1soszs61utiu" w:id="0"/>
          <w:bookmarkEnd w:id="0"/>
          <w:hyperlink w:anchor="_3s3yynkqew2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Шаг 14. Краткий реферат по NAT и NAPT</w:t>
            </w:r>
          </w:hyperlink>
          <w:hyperlink w:anchor="_3s3yynkqew2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Исходные данные для варианта задания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Вставить в контитуль свою ФИО и номер группы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Заполнить строку таблицы ниже с вашим вариантом задания</w:t>
      </w:r>
    </w:p>
    <w:tbl>
      <w:tblPr>
        <w:tblStyle w:val="Table1"/>
        <w:tblW w:w="10803.0" w:type="dxa"/>
        <w:jc w:val="left"/>
        <w:tblInd w:w="-42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247"/>
        <w:gridCol w:w="2266"/>
        <w:gridCol w:w="2316"/>
        <w:gridCol w:w="2418"/>
        <w:gridCol w:w="2556"/>
        <w:tblGridChange w:id="0">
          <w:tblGrid>
            <w:gridCol w:w="1247"/>
            <w:gridCol w:w="2266"/>
            <w:gridCol w:w="2316"/>
            <w:gridCol w:w="2418"/>
            <w:gridCol w:w="2556"/>
          </w:tblGrid>
        </w:tblGridChange>
      </w:tblGrid>
      <w:tr>
        <w:trPr>
          <w:cantSplit w:val="0"/>
          <w:trHeight w:val="992" w:hRule="atLeast"/>
          <w:tblHeader w:val="1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Адреса для узлов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Маршрутизатор </w:t>
              <w:br w:type="textWrapping"/>
              <w:t xml:space="preserve">1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Маршрутизатор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IP-адрес </w:t>
              <w:br w:type="textWrapping"/>
              <w:t xml:space="preserve">Loopback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200" w:line="276" w:lineRule="auto"/>
              <w:ind w:left="17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192.168.80.0/24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200" w:line="276" w:lineRule="auto"/>
              <w:ind w:left="17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176.141.65.1/30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200" w:line="276" w:lineRule="auto"/>
              <w:ind w:left="17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176.141.65.2/30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200" w:line="276" w:lineRule="auto"/>
              <w:ind w:left="17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172.16.1.16/32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z0xp8a5b1mp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Заполнить таблицу ниже согласно варианту задания.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1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5"/>
        <w:gridCol w:w="1078"/>
        <w:gridCol w:w="1975"/>
        <w:gridCol w:w="1488"/>
        <w:gridCol w:w="1778"/>
        <w:gridCol w:w="1787"/>
        <w:tblGridChange w:id="0">
          <w:tblGrid>
            <w:gridCol w:w="1945"/>
            <w:gridCol w:w="1078"/>
            <w:gridCol w:w="1975"/>
            <w:gridCol w:w="1488"/>
            <w:gridCol w:w="1778"/>
            <w:gridCol w:w="1787"/>
          </w:tblGrid>
        </w:tblGridChange>
      </w:tblGrid>
      <w:tr>
        <w:trPr>
          <w:cantSplit w:val="0"/>
          <w:trHeight w:val="1068" w:hRule="atLeast"/>
          <w:tblHeader w:val="0"/>
        </w:trPr>
        <w:tc>
          <w:tcPr>
            <w:shd w:fill="c4d6db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Устройство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6db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Имя узла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6db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Маска подсети порта FastEthenet0/0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6db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6db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IP-адрес порта </w:t>
              <w:br w:type="textWrapping"/>
              <w:t xml:space="preserve">Serial 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4d6db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IP-адрес Loopback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Маршрутизатор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Cateway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176.141.65.1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Маршрутизатор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176.141.65.2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172.16.1.16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Коммутатор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Switch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xvn6c82xfpc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1.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Подсоединение устройств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Подсоедините интерфейс Serial 0/0 маршрутизатора 1 к интерфейсу Serial 0/0  маршрутизатора 2 с помощью последовательного кабеля.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Подсоедините интерфейс Fa0/0 маршрутизатора 1 к интерфейсу Fa0/1 коммутатора 1 с  помощью прямого кабеля.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Подсоедините оба узла к порту Fa0/2 и Fa0/3 коммутатора с помощью прямых кабелей.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</w:rPr>
      </w:pPr>
      <w:bookmarkStart w:colFirst="0" w:colLast="0" w:name="_bxq0kmxtryz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Как  уже было принято, подписать устройства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2.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основной конфигурации маршрутизатора 2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Задайте в настройках конфигурации маршрутизатора 2 (ISP) имя узла, задайте IP-адреса для интерфейсов согласно вашему варианту задания. Сохраните  конфигурацию.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vhy54aatqls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4324350" cy="1676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5467350" cy="22479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loopback интерфейса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vtpchz7yoji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3.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маршрутизатора, используемого в качестве шлюза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Задайте в настройках основной конфигурации маршрутизатора 1 (Gateway) имя узла, задайте IP-адреса для интерфейсов. Сохраните  конфигурацию.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4371975" cy="218122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4419600" cy="1905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p2unv7k7zov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4.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правильного IP-адреса, маски подсети и шлюза по умолчанию для узлов.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mbxb95n3fa8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Присвойте каждому узлу соответствующий IP-адрес, маску подсети и шлюз по умолчанию. Оба узла должны получить внутренние частные IP-адреса в сети 10.10.10.0/24 (напомнаю,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highlight w:val="yellow"/>
          <w:u w:val="none"/>
          <w:vertAlign w:val="baseline"/>
          <w:rtl w:val="0"/>
        </w:rPr>
        <w:t xml:space="preserve">вам необходимо задать адреса согласно вашему варианту задания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). Шлюзом по умолчанию должен быть IP-адрес интерфейса FastEthernet маршрутизатора с именем Gateway.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5400675" cy="183832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для РС0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05450" cy="15621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для РС1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6479230" cy="2870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сети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k1r9bx63de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Что означают термины внутренние IP-адреса, внешние IP-адреса?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Внутренние (или частные) IP-адреса - это адреса, которые используются внутри LAN. Эти адреса не маршрутизируются в интернете.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grmagdh3vh5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Внешние (или публичные) IP-адреса - это уникальные адреса, которые используются в интренете.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5.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Проверка работоспособности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С присоединенных узлов отправьте эхо-запрос на интерфейс FastEthernet маршрутизатора,  используемого в качестве шлюза по умолчанию.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Успешно ли выполнен эхо-запрос с узла 1?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Успешно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Успешно ли выполнен эхо-запрос с узла 2?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Успешно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Если ответы на оба вопроса отрицательны, выполните поиск и устранение ошибок в  конфигурации маршрутизатора и узлов. </w:t>
        <w:br w:type="textWrapping"/>
        <w:t xml:space="preserve">Тестируйте соединение до тех пор, пока эхо-запросы  не будут успешными.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ahqyce2m4yh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Отправьте эхо-запросы с хостов на IP-адрес маршрутизатора  ISP. </w:t>
        <w:br w:type="textWrapping"/>
        <w:t xml:space="preserve">Какой получили результат.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6479230" cy="22733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Проверки доступа узлов до Gateway роутера, они находятся в одной сети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76750" cy="1790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эхо-запросах на маршрутизатор ISP мы получаем Request timed out. Связанл это с тем, что, хоть пакеты и доходят до ISP, но ISP не знает как отправить обратно в нужную сеть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82t8o0a1zew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6.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маршрута по умолчанию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С маршрутизатора, использующегося в качестве шлюза по умолчанию, создайте статический  маршрут к маршрутизатору поставщика услуг Интернета в сети 0.0.0.0 0.0.0.0 с помощью  команды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route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. Это вызовет трафик к любому неизвестному адресу назначения через  поставщика услуг Интернета путем настройки шлюза «последней надежды» на  маршрутизаторе, использующемся в качестве шлюза по умолчанию.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sn99fqa3fj8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</w:rPr>
        <w:drawing>
          <wp:inline distB="114300" distT="114300" distL="114300" distR="114300">
            <wp:extent cx="4762500" cy="7239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Шлюз последней надежды - это маршрут, по кооторому отправится весь трафик, если в таблице маршрутизации не будет соответствий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</w:rPr>
      </w:pPr>
      <w:bookmarkStart w:colFirst="0" w:colLast="0" w:name="_lxvv7tr82or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Проверьте маршрут по умолчанию по таблице маршрутизации маршрутизатора Gateway. Находится ли статический маршрут в таблице маршрутизации?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5991225" cy="13335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Да, обозначен буквой 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</w:rPr>
      </w:pPr>
      <w:bookmarkStart w:colFirst="0" w:colLast="0" w:name="_xyczbq8zj00x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Попробуйте отправить эхо-запрос с одной с рабочих станций на IP-адрес последовательного  интерфейса маршрутизатора поставщика услуг Интернета. Успешно ли выполнен эхо-запрос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76750" cy="17907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Нет, запрос не прошёл. ISP роутер до сих пор не знает где находится сеть отправителя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eifqwwokrs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7.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статического маршрута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Создайте статический маршрут от маршрутизатора ISP к частной сети, присоединенной к  маршрутизатору Gateway. Создайте статический маршрут с помощью команды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route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bmbltzozuhy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4876800" cy="923925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Отправьте эхо-запрос с узла 1 на адрес интерфейса loopback маршрутизатора ISP.  Успешно ли выполнен эхо-запрос?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Если эхо-запрос не выполнен, проверьте правильность конфигурации маршрутизатора и узла  и повторите тестирование связи.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1bvwa28yfs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6200775" cy="1362075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4333875" cy="204787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Эхо запрос прошёл, так как ISP теперь знает о локальной сети и как к ней отправить данные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ffpo29iuc75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8.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 пула используемых публичных IP-адресов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bookmarkStart w:colFirst="0" w:colLast="0" w:name="_m2rxbiifwgc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Для определения пула используемых публичных IP-адресов используйте команду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nat pool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74waqcqvzqek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5448300" cy="3810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Публичные адреса - это глобально уникальные IP-адреса, которые маршрутизируются в интернете. Они позволяют устройству быть видимым из любой точки мира.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Частные адреса - это адреса для локальных сетей. Они не маршрутизируются в интернете и могут повторяться в разных локальных сетях.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bookmarkStart w:colFirst="0" w:colLast="0" w:name="_2dhh3amvu1a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9.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 списка доступа, соответствующего внутренним частным IP-адресам.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Для определения списка доступа, соответствующего внутренним частным адресам используйте  команду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access-list.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daq1j0u2sm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4552950" cy="13335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пискок доступа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правила для фильтрации трафика. В настройке NAT он говорит, пакеты с каких адресов надо транслировать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b3kcz0eneal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10.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 NAT из списка внутренних адресов в пул внешних адресов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Для определения NAT используйте команду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nat inside source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r9552thxckkx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7qovgd8sh77v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5534025" cy="25717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Мы включаем режим NAPT, позволяя множеству устройств выходить через один адрес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s0ailvco2a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11.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Назначение интерфейсов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Активные интерфейсы маршрутизатора следует определить в качестве внутреннего или внешнего  интерфейса в отношении к NAT. Для этого используйте команду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nat inside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nat  outside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v7mlsnog9v4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3429000" cy="12287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Внутренний интерфейс - интерфейс подключенный к локальной сети</w:t>
      </w:r>
    </w:p>
    <w:p w:rsidR="00000000" w:rsidDel="00000000" w:rsidP="00000000" w:rsidRDefault="00000000" w:rsidRPr="00000000" w14:paraId="000000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Внешний - интерфейс подключенный к внешней сети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q7akbdge7g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12.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 Генерация трафика с маршрутизатора Gateway к маршрутизатору ISP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ldtjebqld1d5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Отправьте эхо-запросы с узлов 1 и 2 на адрес 172.16.1.1.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4495800" cy="20955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4943475" cy="204787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Пинги проходят успешно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y7ogoxq8xx5a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13.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 Проверьте работоспособность NAPT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Для отображения статистики NAРT введите в приглашение привилегированного режима EXEC  маршрутизатора Gateway команду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ip nat statistics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..  Проанализируйте полученную информацию и дать ответ на следующие вопросы.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1. Сколько активных преобразований выполнено?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2. Сколько адресов имеется в пуле?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3. Сколько адресов уже выделено?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Если эхо-запрос выполнился успешно, отобразите преобразование NAT на маршрутизаторе  Gateway с помощью команды show ip nat translations.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y5judo5qcy3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5381625" cy="1838325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</w:rPr>
        <w:drawing>
          <wp:inline distB="114300" distT="114300" distL="114300" distR="114300">
            <wp:extent cx="5381625" cy="17335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Выполнено 4 активных преборазования (строка Total translations), в пуле всего один адрес, это видно из строки total addresses, выделено 100% адресов (один адрес). А на таблице видно что локальные адреса успешно подменяются на глобальные с разными индетификаторами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s3yynkqew21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14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. Краткий реферат по NAT и NAPT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t6tbju41sfuj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NAT была разработана для решения проблем перевода локальных адрессов в публичные и нехватки IPv4 адресов. Основной принцип работы заключается как раз в преобразовании частных IP адресов, используемых во внутренних сетях, в публичные IP адреса, необходимые для маршрутизации в интернете.</w:t>
      </w:r>
    </w:p>
    <w:p w:rsidR="00000000" w:rsidDel="00000000" w:rsidP="00000000" w:rsidRDefault="00000000" w:rsidRPr="00000000" w14:paraId="000000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NAPT - это самая популярная разновидность NAT. В отличие от классического NAT, где каждому частному адресу требуется свой публичный адрес, NAPT позволяет транслировать адреса многих внутренних хостов в один единственный публичный адрес. Различение соединений происходит за счет использования уникальных номеров. NAPT используется в большинстве домашних роутеров и корпоративных сетей.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15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. Мини-коллоквиум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только для желающих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bookmarkStart w:colFirst="0" w:colLast="0" w:name="_n1wxia89rpbe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Выберите согласно вашему варианту задания теоретические вопросы из лаб.№11</w:t>
      </w:r>
    </w:p>
    <w:p w:rsidR="00000000" w:rsidDel="00000000" w:rsidP="00000000" w:rsidRDefault="00000000" w:rsidRPr="00000000" w14:paraId="000000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Компоненты компьютерной сети.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Компьютерные сети состоят из четырёх компонентов: источники или хосты, которые получают и отправляют данные (например телефон, компьютер, принтер); промежуточные устройства, которые соединяют хосты и управляют трафиком (роутеры, коммутаторы, точки доступа); среда передачи - каналы по которым и идёт трафик (кабели, оптоволокно, WiFi); службы и протоколы - програмные обеспечения и правила, которые определяют какой формат будет у сообщений и какой будет порядок обмена данными (TCP/IP, FTP)</w:t>
      </w:r>
    </w:p>
    <w:p w:rsidR="00000000" w:rsidDel="00000000" w:rsidP="00000000" w:rsidRDefault="00000000" w:rsidRPr="00000000" w14:paraId="000000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Внутренние и внешние шлюзовые протоколы.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Эти протоколы используются в сетях одного администратора - автономных системах (в сетях одного провайдера, в сетях одной корпорации). Внутренние шлюзовые протоколы работают внутри одной автономной системы и нужны для построения карты внутренней сети и нахождения лучших маршрутов между своими роутерами (например OSPF, RIP). Внешние же работают между разными автономными системами и нужны для связи разных сетей провайдеров и организаций друг с другом (BGP).</w:t>
      </w:r>
    </w:p>
    <w:sectPr>
      <w:headerReference r:id="rId28" w:type="default"/>
      <w:footerReference r:id="rId29" w:type="default"/>
      <w:footerReference r:id="rId30" w:type="even"/>
      <w:pgSz w:h="16838" w:w="11906" w:orient="portrait"/>
      <w:pgMar w:bottom="1134" w:top="1134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Матиевский П. А. 11гр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1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1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2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13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14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14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15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16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5.png"/><Relationship Id="rId21" Type="http://schemas.openxmlformats.org/officeDocument/2006/relationships/image" Target="media/image16.png"/><Relationship Id="rId24" Type="http://schemas.openxmlformats.org/officeDocument/2006/relationships/image" Target="media/image2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2.png"/><Relationship Id="rId25" Type="http://schemas.openxmlformats.org/officeDocument/2006/relationships/image" Target="media/image18.png"/><Relationship Id="rId28" Type="http://schemas.openxmlformats.org/officeDocument/2006/relationships/header" Target="header1.xml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footer" Target="footer2.xml"/><Relationship Id="rId7" Type="http://schemas.openxmlformats.org/officeDocument/2006/relationships/image" Target="media/image8.png"/><Relationship Id="rId8" Type="http://schemas.openxmlformats.org/officeDocument/2006/relationships/image" Target="media/image13.png"/><Relationship Id="rId30" Type="http://schemas.openxmlformats.org/officeDocument/2006/relationships/footer" Target="footer1.xml"/><Relationship Id="rId11" Type="http://schemas.openxmlformats.org/officeDocument/2006/relationships/image" Target="media/image19.png"/><Relationship Id="rId10" Type="http://schemas.openxmlformats.org/officeDocument/2006/relationships/image" Target="media/image14.png"/><Relationship Id="rId13" Type="http://schemas.openxmlformats.org/officeDocument/2006/relationships/image" Target="media/image17.png"/><Relationship Id="rId12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20.png"/><Relationship Id="rId16" Type="http://schemas.openxmlformats.org/officeDocument/2006/relationships/image" Target="media/image7.png"/><Relationship Id="rId19" Type="http://schemas.openxmlformats.org/officeDocument/2006/relationships/image" Target="media/image1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