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99BEF2" w14:textId="63CA9AE7" w:rsidR="00E24366" w:rsidRPr="00E24366" w:rsidRDefault="00E24366">
      <w:pPr>
        <w:rPr>
          <w:rFonts w:ascii="Times New Roman" w:hAnsi="Times New Roman" w:cs="Times New Roman"/>
          <w:b/>
          <w:bCs/>
          <w:sz w:val="28"/>
          <w:szCs w:val="36"/>
        </w:rPr>
      </w:pPr>
      <w:r w:rsidRPr="00E24366">
        <w:rPr>
          <w:rFonts w:ascii="Times New Roman" w:hAnsi="Times New Roman" w:cs="Times New Roman"/>
          <w:b/>
          <w:bCs/>
          <w:sz w:val="28"/>
          <w:szCs w:val="36"/>
        </w:rPr>
        <w:t>Problem 1</w:t>
      </w:r>
    </w:p>
    <w:p w14:paraId="6EA57E5C" w14:textId="5DED8595" w:rsidR="00E24366" w:rsidRPr="00E24366" w:rsidRDefault="00E24366">
      <w:pPr>
        <w:rPr>
          <w:rFonts w:ascii="Times New Roman" w:hAnsi="Times New Roman" w:cs="Times New Roman"/>
        </w:rPr>
      </w:pPr>
    </w:p>
    <w:p w14:paraId="34811248" w14:textId="77777777" w:rsidR="00832DC9" w:rsidRPr="00832DC9" w:rsidRDefault="00832DC9" w:rsidP="00832DC9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832DC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Based on the results, we can see that the </w:t>
      </w:r>
      <w:proofErr w:type="spellStart"/>
      <w:r w:rsidRPr="00832DC9">
        <w:rPr>
          <w:rFonts w:ascii="Times New Roman" w:eastAsia="宋体" w:hAnsi="Times New Roman" w:cs="Times New Roman"/>
          <w:color w:val="000000"/>
          <w:kern w:val="0"/>
          <w:szCs w:val="21"/>
        </w:rPr>
        <w:t>VaR</w:t>
      </w:r>
      <w:proofErr w:type="spellEnd"/>
      <w:r w:rsidRPr="00832DC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and ES values differ between the two fitted distributions. The Normal distribution has a </w:t>
      </w:r>
      <w:proofErr w:type="spellStart"/>
      <w:r w:rsidRPr="00832DC9">
        <w:rPr>
          <w:rFonts w:ascii="Times New Roman" w:eastAsia="宋体" w:hAnsi="Times New Roman" w:cs="Times New Roman"/>
          <w:color w:val="000000"/>
          <w:kern w:val="0"/>
          <w:szCs w:val="21"/>
        </w:rPr>
        <w:t>VaR</w:t>
      </w:r>
      <w:proofErr w:type="spellEnd"/>
      <w:r w:rsidRPr="00832DC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of -0.08 and ES of -0.02, while the Generalized T distribution has a </w:t>
      </w:r>
      <w:proofErr w:type="spellStart"/>
      <w:r w:rsidRPr="00832DC9">
        <w:rPr>
          <w:rFonts w:ascii="Times New Roman" w:eastAsia="宋体" w:hAnsi="Times New Roman" w:cs="Times New Roman"/>
          <w:color w:val="000000"/>
          <w:kern w:val="0"/>
          <w:szCs w:val="21"/>
        </w:rPr>
        <w:t>VaR</w:t>
      </w:r>
      <w:proofErr w:type="spellEnd"/>
      <w:r w:rsidRPr="00832DC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of -0.19 and ES of 0.71.</w:t>
      </w:r>
    </w:p>
    <w:p w14:paraId="56A7120C" w14:textId="77777777" w:rsidR="00832DC9" w:rsidRPr="00832DC9" w:rsidRDefault="00832DC9" w:rsidP="00832DC9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626C318C" w14:textId="77777777" w:rsidR="00832DC9" w:rsidRPr="00832DC9" w:rsidRDefault="00832DC9" w:rsidP="00832DC9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  <w:r w:rsidRPr="00832DC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The Generalized T distribution has a larger </w:t>
      </w:r>
      <w:proofErr w:type="spellStart"/>
      <w:r w:rsidRPr="00832DC9">
        <w:rPr>
          <w:rFonts w:ascii="Times New Roman" w:eastAsia="宋体" w:hAnsi="Times New Roman" w:cs="Times New Roman"/>
          <w:color w:val="000000"/>
          <w:kern w:val="0"/>
          <w:szCs w:val="21"/>
        </w:rPr>
        <w:t>VaR</w:t>
      </w:r>
      <w:proofErr w:type="spellEnd"/>
      <w:r w:rsidRPr="00832DC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than the Normal distribution, indicating that there is a higher probability of larger losses with this distribution. The ES value for the Generalized T distribution is also positive, indicating that the expected loss given the </w:t>
      </w:r>
      <w:proofErr w:type="spellStart"/>
      <w:r w:rsidRPr="00832DC9">
        <w:rPr>
          <w:rFonts w:ascii="Times New Roman" w:eastAsia="宋体" w:hAnsi="Times New Roman" w:cs="Times New Roman"/>
          <w:color w:val="000000"/>
          <w:kern w:val="0"/>
          <w:szCs w:val="21"/>
        </w:rPr>
        <w:t>VaR</w:t>
      </w:r>
      <w:proofErr w:type="spellEnd"/>
      <w:r w:rsidRPr="00832DC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is greater than zero, which </w:t>
      </w:r>
      <w:proofErr w:type="gramStart"/>
      <w:r w:rsidRPr="00832DC9">
        <w:rPr>
          <w:rFonts w:ascii="Times New Roman" w:eastAsia="宋体" w:hAnsi="Times New Roman" w:cs="Times New Roman"/>
          <w:color w:val="000000"/>
          <w:kern w:val="0"/>
          <w:szCs w:val="21"/>
        </w:rPr>
        <w:t>is in contrast to</w:t>
      </w:r>
      <w:proofErr w:type="gramEnd"/>
      <w:r w:rsidRPr="00832DC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the negative ES value for the Normal distribution.</w:t>
      </w:r>
    </w:p>
    <w:p w14:paraId="6BB5A3DE" w14:textId="77777777" w:rsidR="00832DC9" w:rsidRPr="00832DC9" w:rsidRDefault="00832DC9" w:rsidP="00832DC9">
      <w:pPr>
        <w:rPr>
          <w:rFonts w:ascii="Times New Roman" w:eastAsia="宋体" w:hAnsi="Times New Roman" w:cs="Times New Roman"/>
          <w:color w:val="000000"/>
          <w:kern w:val="0"/>
          <w:szCs w:val="21"/>
        </w:rPr>
      </w:pPr>
    </w:p>
    <w:p w14:paraId="420E37D0" w14:textId="317946C7" w:rsidR="00CD4520" w:rsidRPr="00CD4520" w:rsidRDefault="00832DC9" w:rsidP="00832DC9">
      <w:pPr>
        <w:jc w:val="left"/>
        <w:rPr>
          <w:rFonts w:ascii="Times New Roman" w:eastAsia="宋体" w:hAnsi="Times New Roman" w:cs="Times New Roman"/>
          <w:color w:val="000000"/>
          <w:kern w:val="0"/>
          <w:szCs w:val="21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2C7863EA" wp14:editId="6A42790C">
            <wp:simplePos x="0" y="0"/>
            <wp:positionH relativeFrom="column">
              <wp:posOffset>2122287</wp:posOffset>
            </wp:positionH>
            <wp:positionV relativeFrom="paragraph">
              <wp:posOffset>1028461</wp:posOffset>
            </wp:positionV>
            <wp:extent cx="3616325" cy="2180590"/>
            <wp:effectExtent l="0" t="0" r="3175" b="0"/>
            <wp:wrapThrough wrapText="bothSides">
              <wp:wrapPolygon edited="0">
                <wp:start x="834" y="0"/>
                <wp:lineTo x="152" y="1510"/>
                <wp:lineTo x="152" y="2264"/>
                <wp:lineTo x="759" y="2264"/>
                <wp:lineTo x="759" y="4277"/>
                <wp:lineTo x="379" y="5158"/>
                <wp:lineTo x="379" y="5661"/>
                <wp:lineTo x="759" y="6290"/>
                <wp:lineTo x="759" y="8303"/>
                <wp:lineTo x="379" y="8554"/>
                <wp:lineTo x="379" y="9058"/>
                <wp:lineTo x="759" y="10316"/>
                <wp:lineTo x="303" y="12328"/>
                <wp:lineTo x="759" y="14341"/>
                <wp:lineTo x="379" y="15474"/>
                <wp:lineTo x="379" y="16103"/>
                <wp:lineTo x="759" y="16354"/>
                <wp:lineTo x="759" y="18367"/>
                <wp:lineTo x="379" y="19122"/>
                <wp:lineTo x="531" y="20380"/>
                <wp:lineTo x="1593" y="20883"/>
                <wp:lineTo x="1896" y="21386"/>
                <wp:lineTo x="18585" y="21386"/>
                <wp:lineTo x="18661" y="20506"/>
                <wp:lineTo x="21316" y="20380"/>
                <wp:lineTo x="21543" y="20254"/>
                <wp:lineTo x="21467" y="0"/>
                <wp:lineTo x="834" y="0"/>
              </wp:wrapPolygon>
            </wp:wrapThrough>
            <wp:docPr id="3" name="图片 3" descr="图表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图表&#10;&#10;描述已自动生成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16325" cy="21805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832DC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These differences can be attributed to the different shapes of the two distributions. The Generalized T distribution has heavier tails than the Normal distribution, meaning that extreme events are more likely to occur. This results in a larger </w:t>
      </w:r>
      <w:proofErr w:type="spellStart"/>
      <w:r w:rsidRPr="00832DC9">
        <w:rPr>
          <w:rFonts w:ascii="Times New Roman" w:eastAsia="宋体" w:hAnsi="Times New Roman" w:cs="Times New Roman"/>
          <w:color w:val="000000"/>
          <w:kern w:val="0"/>
          <w:szCs w:val="21"/>
        </w:rPr>
        <w:t>VaR</w:t>
      </w:r>
      <w:proofErr w:type="spellEnd"/>
      <w:r w:rsidRPr="00832DC9">
        <w:rPr>
          <w:rFonts w:ascii="Times New Roman" w:eastAsia="宋体" w:hAnsi="Times New Roman" w:cs="Times New Roman"/>
          <w:color w:val="000000"/>
          <w:kern w:val="0"/>
          <w:szCs w:val="21"/>
        </w:rPr>
        <w:t xml:space="preserve"> value for the Generalized T distribution. The positive ES value for the Generalized T distribution may be due to skewness in the data, which the Normal distribution does not account for.</w:t>
      </w:r>
    </w:p>
    <w:p w14:paraId="6E7C804E" w14:textId="149D1BDC" w:rsidR="00307B85" w:rsidRPr="00307B85" w:rsidRDefault="00832DC9" w:rsidP="00307B85">
      <w:pPr>
        <w:jc w:val="left"/>
        <w:rPr>
          <w:rFonts w:ascii="Times New Roman" w:hAnsi="Times New Roman" w:cs="Times New Roman" w:hint="eastAsia"/>
          <w:b/>
          <w:bCs/>
          <w:sz w:val="15"/>
          <w:szCs w:val="15"/>
        </w:rPr>
      </w:pPr>
      <w:r w:rsidRPr="00832DC9">
        <w:rPr>
          <w:rFonts w:ascii="Times New Roman" w:hAnsi="Times New Roman" w:cs="Times New Roman"/>
          <w:b/>
          <w:bCs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254F85E6" wp14:editId="29A12D42">
            <wp:simplePos x="0" y="0"/>
            <wp:positionH relativeFrom="column">
              <wp:posOffset>-67753</wp:posOffset>
            </wp:positionH>
            <wp:positionV relativeFrom="paragraph">
              <wp:posOffset>448957</wp:posOffset>
            </wp:positionV>
            <wp:extent cx="2131200" cy="993999"/>
            <wp:effectExtent l="0" t="0" r="2540" b="0"/>
            <wp:wrapThrough wrapText="bothSides">
              <wp:wrapPolygon edited="0">
                <wp:start x="0" y="0"/>
                <wp:lineTo x="0" y="21255"/>
                <wp:lineTo x="21497" y="21255"/>
                <wp:lineTo x="21497" y="0"/>
                <wp:lineTo x="0" y="0"/>
              </wp:wrapPolygon>
            </wp:wrapThrough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1200" cy="99399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3B7A311" w14:textId="12D77D11" w:rsidR="00110A45" w:rsidRDefault="00110A45" w:rsidP="00307B8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44F5459" w14:textId="3140EF0D" w:rsidR="00307B85" w:rsidRDefault="00307B85" w:rsidP="00110A45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274EFCC9" w14:textId="77777777" w:rsidR="00832DC9" w:rsidRDefault="00832DC9" w:rsidP="00110A45">
      <w:pPr>
        <w:rPr>
          <w:rFonts w:ascii="Times New Roman" w:hAnsi="Times New Roman" w:cs="Times New Roman" w:hint="eastAsia"/>
          <w:b/>
          <w:bCs/>
          <w:sz w:val="28"/>
          <w:szCs w:val="28"/>
        </w:rPr>
      </w:pPr>
    </w:p>
    <w:p w14:paraId="17818AAB" w14:textId="27A95C84" w:rsidR="00110A45" w:rsidRPr="00E24366" w:rsidRDefault="00E24366" w:rsidP="00110A45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E24366">
        <w:rPr>
          <w:rFonts w:ascii="Times New Roman" w:hAnsi="Times New Roman" w:cs="Times New Roman"/>
          <w:b/>
          <w:bCs/>
          <w:sz w:val="28"/>
          <w:szCs w:val="28"/>
        </w:rPr>
        <w:t>Problem 2</w:t>
      </w:r>
    </w:p>
    <w:p w14:paraId="60CE1256" w14:textId="5CA26414" w:rsidR="00E24366" w:rsidRPr="00E24366" w:rsidRDefault="00E24366" w:rsidP="00E24366">
      <w:pPr>
        <w:rPr>
          <w:rFonts w:ascii="Times New Roman" w:hAnsi="Times New Roman" w:cs="Times New Roman"/>
        </w:rPr>
      </w:pPr>
    </w:p>
    <w:p w14:paraId="65D0DE83" w14:textId="16DC273E" w:rsidR="00105927" w:rsidRPr="00553BE0" w:rsidRDefault="00105927" w:rsidP="00553BE0">
      <w:pPr>
        <w:rPr>
          <w:rFonts w:ascii="Times New Roman" w:hAnsi="Times New Roman" w:cs="Times New Roman"/>
        </w:rPr>
      </w:pPr>
      <w:r w:rsidRPr="00553BE0">
        <w:rPr>
          <w:rFonts w:ascii="Times New Roman" w:hAnsi="Times New Roman" w:cs="Times New Roman"/>
          <w:b/>
          <w:bCs/>
          <w:sz w:val="24"/>
        </w:rPr>
        <w:t>Module 1</w:t>
      </w:r>
      <w:r w:rsidRPr="00553BE0">
        <w:rPr>
          <w:rFonts w:ascii="Times New Roman" w:hAnsi="Times New Roman" w:cs="Times New Roman"/>
        </w:rPr>
        <w:t xml:space="preserve">: </w:t>
      </w:r>
      <w:proofErr w:type="spellStart"/>
      <w:r w:rsidRPr="00553BE0">
        <w:rPr>
          <w:rFonts w:ascii="Times New Roman" w:hAnsi="Times New Roman" w:cs="Times New Roman"/>
          <w:highlight w:val="lightGray"/>
        </w:rPr>
        <w:t>covariance_estimators</w:t>
      </w:r>
      <w:proofErr w:type="spellEnd"/>
    </w:p>
    <w:p w14:paraId="183F0477" w14:textId="6EFC4196" w:rsidR="00553BE0" w:rsidRDefault="00105927" w:rsidP="00105927">
      <w:pPr>
        <w:rPr>
          <w:rFonts w:ascii="Times New Roman" w:hAnsi="Times New Roman" w:cs="Times New Roman"/>
        </w:rPr>
      </w:pPr>
      <w:r w:rsidRPr="00105927">
        <w:rPr>
          <w:rFonts w:ascii="Times New Roman" w:hAnsi="Times New Roman" w:cs="Times New Roman"/>
        </w:rPr>
        <w:t>This module will contain functions for estimating the covariance matrix of asset returns.</w:t>
      </w:r>
    </w:p>
    <w:p w14:paraId="5E6D160B" w14:textId="77777777" w:rsidR="00553BE0" w:rsidRPr="00105927" w:rsidRDefault="00553BE0" w:rsidP="00105927">
      <w:pPr>
        <w:rPr>
          <w:rFonts w:ascii="Times New Roman" w:hAnsi="Times New Roman" w:cs="Times New Roman"/>
        </w:rPr>
      </w:pPr>
    </w:p>
    <w:p w14:paraId="74AFC22C" w14:textId="2164A711" w:rsidR="00105927" w:rsidRPr="00553BE0" w:rsidRDefault="00105927" w:rsidP="00553BE0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proofErr w:type="spellStart"/>
      <w:r w:rsidRPr="00553BE0">
        <w:rPr>
          <w:rFonts w:ascii="Times New Roman" w:hAnsi="Times New Roman" w:cs="Times New Roman"/>
          <w:highlight w:val="lightGray"/>
        </w:rPr>
        <w:t>sample_covariance_</w:t>
      </w:r>
      <w:proofErr w:type="gramStart"/>
      <w:r w:rsidRPr="00553BE0">
        <w:rPr>
          <w:rFonts w:ascii="Times New Roman" w:hAnsi="Times New Roman" w:cs="Times New Roman"/>
          <w:highlight w:val="lightGray"/>
        </w:rPr>
        <w:t>matrix</w:t>
      </w:r>
      <w:proofErr w:type="spellEnd"/>
      <w:r w:rsidRPr="00553BE0">
        <w:rPr>
          <w:rFonts w:ascii="Times New Roman" w:hAnsi="Times New Roman" w:cs="Times New Roman"/>
          <w:highlight w:val="lightGray"/>
        </w:rPr>
        <w:t>(</w:t>
      </w:r>
      <w:proofErr w:type="gramEnd"/>
      <w:r w:rsidRPr="00553BE0">
        <w:rPr>
          <w:rFonts w:ascii="Times New Roman" w:hAnsi="Times New Roman" w:cs="Times New Roman"/>
          <w:highlight w:val="lightGray"/>
        </w:rPr>
        <w:t>)</w:t>
      </w:r>
      <w:r w:rsidRPr="00553BE0">
        <w:rPr>
          <w:rFonts w:ascii="Times New Roman" w:hAnsi="Times New Roman" w:cs="Times New Roman"/>
        </w:rPr>
        <w:t>: This function takes in a matrix of asset returns and returns the sample covariance matrix.</w:t>
      </w:r>
    </w:p>
    <w:p w14:paraId="15B8FA83" w14:textId="40714218" w:rsidR="00105927" w:rsidRPr="00553BE0" w:rsidRDefault="00105927" w:rsidP="00553BE0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proofErr w:type="spellStart"/>
      <w:r w:rsidRPr="00553BE0">
        <w:rPr>
          <w:rFonts w:ascii="Times New Roman" w:hAnsi="Times New Roman" w:cs="Times New Roman"/>
          <w:highlight w:val="lightGray"/>
        </w:rPr>
        <w:t>ledoit_wolf_</w:t>
      </w:r>
      <w:proofErr w:type="gramStart"/>
      <w:r w:rsidRPr="00553BE0">
        <w:rPr>
          <w:rFonts w:ascii="Times New Roman" w:hAnsi="Times New Roman" w:cs="Times New Roman"/>
          <w:highlight w:val="lightGray"/>
        </w:rPr>
        <w:t>shrinkage</w:t>
      </w:r>
      <w:proofErr w:type="spellEnd"/>
      <w:r w:rsidRPr="00553BE0">
        <w:rPr>
          <w:rFonts w:ascii="Times New Roman" w:hAnsi="Times New Roman" w:cs="Times New Roman"/>
          <w:highlight w:val="lightGray"/>
        </w:rPr>
        <w:t>(</w:t>
      </w:r>
      <w:proofErr w:type="gramEnd"/>
      <w:r w:rsidRPr="00553BE0">
        <w:rPr>
          <w:rFonts w:ascii="Times New Roman" w:hAnsi="Times New Roman" w:cs="Times New Roman"/>
          <w:highlight w:val="lightGray"/>
        </w:rPr>
        <w:t>)</w:t>
      </w:r>
      <w:r w:rsidRPr="00553BE0">
        <w:rPr>
          <w:rFonts w:ascii="Times New Roman" w:hAnsi="Times New Roman" w:cs="Times New Roman"/>
        </w:rPr>
        <w:t xml:space="preserve">: This function implements the </w:t>
      </w:r>
      <w:proofErr w:type="spellStart"/>
      <w:r w:rsidRPr="00553BE0">
        <w:rPr>
          <w:rFonts w:ascii="Times New Roman" w:hAnsi="Times New Roman" w:cs="Times New Roman"/>
        </w:rPr>
        <w:t>Ledoit</w:t>
      </w:r>
      <w:proofErr w:type="spellEnd"/>
      <w:r w:rsidRPr="00553BE0">
        <w:rPr>
          <w:rFonts w:ascii="Times New Roman" w:hAnsi="Times New Roman" w:cs="Times New Roman"/>
        </w:rPr>
        <w:t>-Wolf shrinkage estimator to estimate the covariance matrix. It takes in a matrix of asset returns and returns the estimated covariance matrix.</w:t>
      </w:r>
    </w:p>
    <w:p w14:paraId="746F360C" w14:textId="67F5E822" w:rsidR="00105927" w:rsidRDefault="00105927" w:rsidP="00553BE0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proofErr w:type="spellStart"/>
      <w:r w:rsidRPr="00553BE0">
        <w:rPr>
          <w:rFonts w:ascii="Times New Roman" w:hAnsi="Times New Roman" w:cs="Times New Roman"/>
          <w:highlight w:val="lightGray"/>
        </w:rPr>
        <w:t>fit_generalized_t</w:t>
      </w:r>
      <w:proofErr w:type="spellEnd"/>
      <w:r w:rsidRPr="00553BE0">
        <w:rPr>
          <w:rFonts w:ascii="Times New Roman" w:hAnsi="Times New Roman" w:cs="Times New Roman"/>
        </w:rPr>
        <w:t xml:space="preserve">: This function </w:t>
      </w:r>
      <w:r w:rsidR="00553BE0" w:rsidRPr="00553BE0">
        <w:rPr>
          <w:rFonts w:ascii="Times New Roman" w:hAnsi="Times New Roman" w:cs="Times New Roman"/>
        </w:rPr>
        <w:t>is</w:t>
      </w:r>
      <w:r w:rsidRPr="00553BE0">
        <w:rPr>
          <w:rFonts w:ascii="Times New Roman" w:hAnsi="Times New Roman" w:cs="Times New Roman"/>
        </w:rPr>
        <w:t xml:space="preserve"> a Generalized t-distribution to a vector of returns using maximum likelihood estimation.</w:t>
      </w:r>
    </w:p>
    <w:p w14:paraId="5FD75B4F" w14:textId="77777777" w:rsidR="00553BE0" w:rsidRPr="00553BE0" w:rsidRDefault="00553BE0" w:rsidP="00553BE0">
      <w:pPr>
        <w:rPr>
          <w:rFonts w:ascii="Times New Roman" w:hAnsi="Times New Roman" w:cs="Times New Roman"/>
        </w:rPr>
      </w:pPr>
    </w:p>
    <w:p w14:paraId="69796EFB" w14:textId="77777777" w:rsidR="00105927" w:rsidRPr="00105927" w:rsidRDefault="00105927" w:rsidP="00105927">
      <w:pPr>
        <w:rPr>
          <w:rFonts w:ascii="Times New Roman" w:hAnsi="Times New Roman" w:cs="Times New Roman"/>
        </w:rPr>
      </w:pPr>
      <w:r w:rsidRPr="00553BE0">
        <w:rPr>
          <w:rFonts w:ascii="Times New Roman" w:hAnsi="Times New Roman" w:cs="Times New Roman"/>
          <w:b/>
          <w:bCs/>
          <w:sz w:val="24"/>
          <w:szCs w:val="32"/>
        </w:rPr>
        <w:lastRenderedPageBreak/>
        <w:t>Module 2</w:t>
      </w:r>
      <w:r w:rsidRPr="00105927">
        <w:rPr>
          <w:rFonts w:ascii="Times New Roman" w:hAnsi="Times New Roman" w:cs="Times New Roman"/>
        </w:rPr>
        <w:t xml:space="preserve">: </w:t>
      </w:r>
      <w:proofErr w:type="spellStart"/>
      <w:r w:rsidRPr="00553BE0">
        <w:rPr>
          <w:rFonts w:ascii="Times New Roman" w:hAnsi="Times New Roman" w:cs="Times New Roman"/>
          <w:highlight w:val="lightGray"/>
        </w:rPr>
        <w:t>correlation_matrix_fixes</w:t>
      </w:r>
      <w:proofErr w:type="spellEnd"/>
    </w:p>
    <w:p w14:paraId="293064B2" w14:textId="45AB9CEC" w:rsidR="00553BE0" w:rsidRDefault="00105927" w:rsidP="00105927">
      <w:pPr>
        <w:rPr>
          <w:rFonts w:ascii="Times New Roman" w:hAnsi="Times New Roman" w:cs="Times New Roman"/>
        </w:rPr>
      </w:pPr>
      <w:r w:rsidRPr="00105927">
        <w:rPr>
          <w:rFonts w:ascii="Times New Roman" w:hAnsi="Times New Roman" w:cs="Times New Roman"/>
        </w:rPr>
        <w:t>This module will contain functions for handling non-positive definite covariance matrices.</w:t>
      </w:r>
    </w:p>
    <w:p w14:paraId="63AFEBF7" w14:textId="77777777" w:rsidR="00553BE0" w:rsidRPr="00553BE0" w:rsidRDefault="00553BE0" w:rsidP="00105927">
      <w:pPr>
        <w:rPr>
          <w:rFonts w:ascii="Times New Roman" w:hAnsi="Times New Roman" w:cs="Times New Roman"/>
        </w:rPr>
      </w:pPr>
    </w:p>
    <w:p w14:paraId="74A0204E" w14:textId="7AC0202B" w:rsidR="00105927" w:rsidRPr="00553BE0" w:rsidRDefault="00105927" w:rsidP="00553BE0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proofErr w:type="spellStart"/>
      <w:r w:rsidRPr="00553BE0">
        <w:rPr>
          <w:rFonts w:ascii="Times New Roman" w:hAnsi="Times New Roman" w:cs="Times New Roman"/>
          <w:highlight w:val="lightGray"/>
        </w:rPr>
        <w:t>nearest_correlation_</w:t>
      </w:r>
      <w:proofErr w:type="gramStart"/>
      <w:r w:rsidRPr="00553BE0">
        <w:rPr>
          <w:rFonts w:ascii="Times New Roman" w:hAnsi="Times New Roman" w:cs="Times New Roman"/>
          <w:highlight w:val="lightGray"/>
        </w:rPr>
        <w:t>matrix</w:t>
      </w:r>
      <w:proofErr w:type="spellEnd"/>
      <w:r w:rsidRPr="00553BE0">
        <w:rPr>
          <w:rFonts w:ascii="Times New Roman" w:hAnsi="Times New Roman" w:cs="Times New Roman"/>
          <w:highlight w:val="lightGray"/>
        </w:rPr>
        <w:t>(</w:t>
      </w:r>
      <w:proofErr w:type="gramEnd"/>
      <w:r w:rsidRPr="00553BE0">
        <w:rPr>
          <w:rFonts w:ascii="Times New Roman" w:hAnsi="Times New Roman" w:cs="Times New Roman"/>
          <w:highlight w:val="lightGray"/>
        </w:rPr>
        <w:t>)</w:t>
      </w:r>
      <w:r w:rsidRPr="00553BE0">
        <w:rPr>
          <w:rFonts w:ascii="Times New Roman" w:hAnsi="Times New Roman" w:cs="Times New Roman"/>
        </w:rPr>
        <w:t>: This function takes in a non-positive definite covariance matrix and returns the nearest positive definite matrix.</w:t>
      </w:r>
    </w:p>
    <w:p w14:paraId="3E04412E" w14:textId="21023011" w:rsidR="00105927" w:rsidRDefault="00105927" w:rsidP="00553BE0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proofErr w:type="spellStart"/>
      <w:r w:rsidRPr="00553BE0">
        <w:rPr>
          <w:rFonts w:ascii="Times New Roman" w:hAnsi="Times New Roman" w:cs="Times New Roman"/>
          <w:highlight w:val="lightGray"/>
        </w:rPr>
        <w:t>higham_</w:t>
      </w:r>
      <w:proofErr w:type="gramStart"/>
      <w:r w:rsidRPr="00553BE0">
        <w:rPr>
          <w:rFonts w:ascii="Times New Roman" w:hAnsi="Times New Roman" w:cs="Times New Roman"/>
          <w:highlight w:val="lightGray"/>
        </w:rPr>
        <w:t>algorithm</w:t>
      </w:r>
      <w:proofErr w:type="spellEnd"/>
      <w:r w:rsidRPr="00553BE0">
        <w:rPr>
          <w:rFonts w:ascii="Times New Roman" w:hAnsi="Times New Roman" w:cs="Times New Roman"/>
          <w:highlight w:val="lightGray"/>
        </w:rPr>
        <w:t>(</w:t>
      </w:r>
      <w:proofErr w:type="gramEnd"/>
      <w:r w:rsidRPr="00553BE0">
        <w:rPr>
          <w:rFonts w:ascii="Times New Roman" w:hAnsi="Times New Roman" w:cs="Times New Roman"/>
          <w:highlight w:val="lightGray"/>
        </w:rPr>
        <w:t>)</w:t>
      </w:r>
      <w:r w:rsidRPr="00553BE0">
        <w:rPr>
          <w:rFonts w:ascii="Times New Roman" w:hAnsi="Times New Roman" w:cs="Times New Roman"/>
        </w:rPr>
        <w:t xml:space="preserve">: This function implements the </w:t>
      </w:r>
      <w:proofErr w:type="spellStart"/>
      <w:r w:rsidRPr="00553BE0">
        <w:rPr>
          <w:rFonts w:ascii="Times New Roman" w:hAnsi="Times New Roman" w:cs="Times New Roman"/>
        </w:rPr>
        <w:t>Higham</w:t>
      </w:r>
      <w:proofErr w:type="spellEnd"/>
      <w:r w:rsidRPr="00553BE0">
        <w:rPr>
          <w:rFonts w:ascii="Times New Roman" w:hAnsi="Times New Roman" w:cs="Times New Roman"/>
        </w:rPr>
        <w:t xml:space="preserve"> algorithm for finding the nearest positive definite matrix to a non-positive definite matrix.</w:t>
      </w:r>
    </w:p>
    <w:p w14:paraId="6BFACFDE" w14:textId="77777777" w:rsidR="00553BE0" w:rsidRPr="00553BE0" w:rsidRDefault="00553BE0" w:rsidP="00553BE0">
      <w:pPr>
        <w:rPr>
          <w:rFonts w:ascii="Times New Roman" w:hAnsi="Times New Roman" w:cs="Times New Roman"/>
        </w:rPr>
      </w:pPr>
    </w:p>
    <w:p w14:paraId="44454A77" w14:textId="77777777" w:rsidR="00105927" w:rsidRPr="00105927" w:rsidRDefault="00105927" w:rsidP="00105927">
      <w:pPr>
        <w:rPr>
          <w:rFonts w:ascii="Times New Roman" w:hAnsi="Times New Roman" w:cs="Times New Roman"/>
        </w:rPr>
      </w:pPr>
      <w:r w:rsidRPr="00553BE0">
        <w:rPr>
          <w:rFonts w:ascii="Times New Roman" w:hAnsi="Times New Roman" w:cs="Times New Roman"/>
          <w:b/>
          <w:bCs/>
          <w:sz w:val="24"/>
          <w:szCs w:val="32"/>
        </w:rPr>
        <w:t>Module 3</w:t>
      </w:r>
      <w:r w:rsidRPr="00105927">
        <w:rPr>
          <w:rFonts w:ascii="Times New Roman" w:hAnsi="Times New Roman" w:cs="Times New Roman"/>
        </w:rPr>
        <w:t xml:space="preserve">: </w:t>
      </w:r>
      <w:proofErr w:type="spellStart"/>
      <w:r w:rsidRPr="00553BE0">
        <w:rPr>
          <w:rFonts w:ascii="Times New Roman" w:hAnsi="Times New Roman" w:cs="Times New Roman"/>
          <w:highlight w:val="lightGray"/>
        </w:rPr>
        <w:t>simulation_methods</w:t>
      </w:r>
      <w:proofErr w:type="spellEnd"/>
    </w:p>
    <w:p w14:paraId="4C04042F" w14:textId="047E2FFE" w:rsidR="00553BE0" w:rsidRDefault="00105927" w:rsidP="00105927">
      <w:pPr>
        <w:rPr>
          <w:rFonts w:ascii="Times New Roman" w:hAnsi="Times New Roman" w:cs="Times New Roman"/>
        </w:rPr>
      </w:pPr>
      <w:r w:rsidRPr="00105927">
        <w:rPr>
          <w:rFonts w:ascii="Times New Roman" w:hAnsi="Times New Roman" w:cs="Times New Roman"/>
        </w:rPr>
        <w:t>This module will contain functions for simulating asset returns.</w:t>
      </w:r>
    </w:p>
    <w:p w14:paraId="7803D266" w14:textId="77777777" w:rsidR="00553BE0" w:rsidRDefault="00553BE0" w:rsidP="00105927">
      <w:pPr>
        <w:rPr>
          <w:rFonts w:ascii="Times New Roman" w:hAnsi="Times New Roman" w:cs="Times New Roman"/>
        </w:rPr>
      </w:pPr>
    </w:p>
    <w:p w14:paraId="7C4DBF1F" w14:textId="58F57027" w:rsidR="00105927" w:rsidRDefault="00105927" w:rsidP="00553BE0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proofErr w:type="spellStart"/>
      <w:r w:rsidRPr="00553BE0">
        <w:rPr>
          <w:rFonts w:ascii="Times New Roman" w:hAnsi="Times New Roman" w:cs="Times New Roman"/>
          <w:highlight w:val="lightGray"/>
        </w:rPr>
        <w:t>monte_carlo_</w:t>
      </w:r>
      <w:proofErr w:type="gramStart"/>
      <w:r w:rsidRPr="00553BE0">
        <w:rPr>
          <w:rFonts w:ascii="Times New Roman" w:hAnsi="Times New Roman" w:cs="Times New Roman"/>
          <w:highlight w:val="lightGray"/>
        </w:rPr>
        <w:t>simulation</w:t>
      </w:r>
      <w:proofErr w:type="spellEnd"/>
      <w:r w:rsidRPr="00553BE0">
        <w:rPr>
          <w:rFonts w:ascii="Times New Roman" w:hAnsi="Times New Roman" w:cs="Times New Roman"/>
          <w:highlight w:val="lightGray"/>
        </w:rPr>
        <w:t>(</w:t>
      </w:r>
      <w:proofErr w:type="gramEnd"/>
      <w:r w:rsidRPr="00553BE0">
        <w:rPr>
          <w:rFonts w:ascii="Times New Roman" w:hAnsi="Times New Roman" w:cs="Times New Roman"/>
          <w:highlight w:val="lightGray"/>
        </w:rPr>
        <w:t>)</w:t>
      </w:r>
      <w:r w:rsidRPr="00553BE0">
        <w:rPr>
          <w:rFonts w:ascii="Times New Roman" w:hAnsi="Times New Roman" w:cs="Times New Roman"/>
        </w:rPr>
        <w:t>: This function takes in a covariance matrix, a vector of mean returns, and the number of simulations, and returns simulated asset returns.</w:t>
      </w:r>
    </w:p>
    <w:p w14:paraId="5ADC73EA" w14:textId="77777777" w:rsidR="00553BE0" w:rsidRPr="00553BE0" w:rsidRDefault="00553BE0" w:rsidP="00553BE0">
      <w:pPr>
        <w:rPr>
          <w:rFonts w:ascii="Times New Roman" w:hAnsi="Times New Roman" w:cs="Times New Roman"/>
        </w:rPr>
      </w:pPr>
    </w:p>
    <w:p w14:paraId="4DA9F7AE" w14:textId="77777777" w:rsidR="00105927" w:rsidRPr="00105927" w:rsidRDefault="00105927" w:rsidP="00105927">
      <w:pPr>
        <w:rPr>
          <w:rFonts w:ascii="Times New Roman" w:hAnsi="Times New Roman" w:cs="Times New Roman"/>
        </w:rPr>
      </w:pPr>
      <w:r w:rsidRPr="00553BE0">
        <w:rPr>
          <w:rFonts w:ascii="Times New Roman" w:hAnsi="Times New Roman" w:cs="Times New Roman"/>
          <w:b/>
          <w:bCs/>
          <w:sz w:val="24"/>
          <w:szCs w:val="32"/>
        </w:rPr>
        <w:t>Module 4</w:t>
      </w:r>
      <w:r w:rsidRPr="00105927">
        <w:rPr>
          <w:rFonts w:ascii="Times New Roman" w:hAnsi="Times New Roman" w:cs="Times New Roman"/>
        </w:rPr>
        <w:t xml:space="preserve">: </w:t>
      </w:r>
      <w:proofErr w:type="spellStart"/>
      <w:r w:rsidRPr="00553BE0">
        <w:rPr>
          <w:rFonts w:ascii="Times New Roman" w:hAnsi="Times New Roman" w:cs="Times New Roman"/>
          <w:highlight w:val="lightGray"/>
        </w:rPr>
        <w:t>risk_metrics</w:t>
      </w:r>
      <w:proofErr w:type="spellEnd"/>
    </w:p>
    <w:p w14:paraId="0C8FABF3" w14:textId="4A376E82" w:rsidR="00105927" w:rsidRDefault="00105927" w:rsidP="00105927">
      <w:pPr>
        <w:rPr>
          <w:rFonts w:ascii="Times New Roman" w:hAnsi="Times New Roman" w:cs="Times New Roman"/>
        </w:rPr>
      </w:pPr>
      <w:r w:rsidRPr="00105927">
        <w:rPr>
          <w:rFonts w:ascii="Times New Roman" w:hAnsi="Times New Roman" w:cs="Times New Roman"/>
        </w:rPr>
        <w:t>This module will contain functions for calculating Value at Risk (</w:t>
      </w:r>
      <w:proofErr w:type="spellStart"/>
      <w:r w:rsidRPr="00105927">
        <w:rPr>
          <w:rFonts w:ascii="Times New Roman" w:hAnsi="Times New Roman" w:cs="Times New Roman"/>
        </w:rPr>
        <w:t>VaR</w:t>
      </w:r>
      <w:proofErr w:type="spellEnd"/>
      <w:r w:rsidRPr="00105927">
        <w:rPr>
          <w:rFonts w:ascii="Times New Roman" w:hAnsi="Times New Roman" w:cs="Times New Roman"/>
        </w:rPr>
        <w:t>) and Expected Shortfall (ES).</w:t>
      </w:r>
    </w:p>
    <w:p w14:paraId="4B973FFA" w14:textId="77777777" w:rsidR="00553BE0" w:rsidRPr="00105927" w:rsidRDefault="00553BE0" w:rsidP="00105927">
      <w:pPr>
        <w:rPr>
          <w:rFonts w:ascii="Times New Roman" w:hAnsi="Times New Roman" w:cs="Times New Roman"/>
        </w:rPr>
      </w:pPr>
    </w:p>
    <w:p w14:paraId="4AB19A65" w14:textId="05443C48" w:rsidR="00105927" w:rsidRPr="00553BE0" w:rsidRDefault="00105927" w:rsidP="00553BE0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proofErr w:type="spellStart"/>
      <w:r w:rsidRPr="00553BE0">
        <w:rPr>
          <w:rFonts w:ascii="Times New Roman" w:hAnsi="Times New Roman" w:cs="Times New Roman"/>
          <w:highlight w:val="lightGray"/>
        </w:rPr>
        <w:t>historical_</w:t>
      </w:r>
      <w:proofErr w:type="gramStart"/>
      <w:r w:rsidRPr="00553BE0">
        <w:rPr>
          <w:rFonts w:ascii="Times New Roman" w:hAnsi="Times New Roman" w:cs="Times New Roman"/>
          <w:highlight w:val="lightGray"/>
        </w:rPr>
        <w:t>var</w:t>
      </w:r>
      <w:proofErr w:type="spellEnd"/>
      <w:r w:rsidRPr="00553BE0">
        <w:rPr>
          <w:rFonts w:ascii="Times New Roman" w:hAnsi="Times New Roman" w:cs="Times New Roman"/>
          <w:highlight w:val="lightGray"/>
        </w:rPr>
        <w:t>(</w:t>
      </w:r>
      <w:proofErr w:type="gramEnd"/>
      <w:r w:rsidRPr="00553BE0">
        <w:rPr>
          <w:rFonts w:ascii="Times New Roman" w:hAnsi="Times New Roman" w:cs="Times New Roman"/>
          <w:highlight w:val="lightGray"/>
        </w:rPr>
        <w:t>)</w:t>
      </w:r>
      <w:r w:rsidRPr="00553BE0">
        <w:rPr>
          <w:rFonts w:ascii="Times New Roman" w:hAnsi="Times New Roman" w:cs="Times New Roman"/>
        </w:rPr>
        <w:t xml:space="preserve">: This function calculates the historical </w:t>
      </w:r>
      <w:proofErr w:type="spellStart"/>
      <w:r w:rsidRPr="00553BE0">
        <w:rPr>
          <w:rFonts w:ascii="Times New Roman" w:hAnsi="Times New Roman" w:cs="Times New Roman"/>
        </w:rPr>
        <w:t>VaR</w:t>
      </w:r>
      <w:proofErr w:type="spellEnd"/>
      <w:r w:rsidRPr="00553BE0">
        <w:rPr>
          <w:rFonts w:ascii="Times New Roman" w:hAnsi="Times New Roman" w:cs="Times New Roman"/>
        </w:rPr>
        <w:t xml:space="preserve"> given a vector of returns and a confidence level.</w:t>
      </w:r>
    </w:p>
    <w:p w14:paraId="1A7CF67A" w14:textId="51AF4C78" w:rsidR="00105927" w:rsidRPr="00553BE0" w:rsidRDefault="00105927" w:rsidP="00553BE0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proofErr w:type="spellStart"/>
      <w:r w:rsidRPr="00553BE0">
        <w:rPr>
          <w:rFonts w:ascii="Times New Roman" w:hAnsi="Times New Roman" w:cs="Times New Roman"/>
          <w:highlight w:val="lightGray"/>
        </w:rPr>
        <w:t>parametric_</w:t>
      </w:r>
      <w:proofErr w:type="gramStart"/>
      <w:r w:rsidRPr="00553BE0">
        <w:rPr>
          <w:rFonts w:ascii="Times New Roman" w:hAnsi="Times New Roman" w:cs="Times New Roman"/>
          <w:highlight w:val="lightGray"/>
        </w:rPr>
        <w:t>var</w:t>
      </w:r>
      <w:proofErr w:type="spellEnd"/>
      <w:r w:rsidRPr="00553BE0">
        <w:rPr>
          <w:rFonts w:ascii="Times New Roman" w:hAnsi="Times New Roman" w:cs="Times New Roman"/>
          <w:highlight w:val="lightGray"/>
        </w:rPr>
        <w:t>(</w:t>
      </w:r>
      <w:proofErr w:type="gramEnd"/>
      <w:r w:rsidRPr="00553BE0">
        <w:rPr>
          <w:rFonts w:ascii="Times New Roman" w:hAnsi="Times New Roman" w:cs="Times New Roman"/>
        </w:rPr>
        <w:t xml:space="preserve">): This function calculates the parametric </w:t>
      </w:r>
      <w:proofErr w:type="spellStart"/>
      <w:r w:rsidRPr="00553BE0">
        <w:rPr>
          <w:rFonts w:ascii="Times New Roman" w:hAnsi="Times New Roman" w:cs="Times New Roman"/>
        </w:rPr>
        <w:t>VaR</w:t>
      </w:r>
      <w:proofErr w:type="spellEnd"/>
      <w:r w:rsidRPr="00553BE0">
        <w:rPr>
          <w:rFonts w:ascii="Times New Roman" w:hAnsi="Times New Roman" w:cs="Times New Roman"/>
        </w:rPr>
        <w:t xml:space="preserve"> given a vector of returns, a confidence level, and a normal distribution assumption.</w:t>
      </w:r>
    </w:p>
    <w:p w14:paraId="47085B5F" w14:textId="3D3EA8AC" w:rsidR="00105927" w:rsidRPr="00553BE0" w:rsidRDefault="00105927" w:rsidP="00553BE0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proofErr w:type="spellStart"/>
      <w:r w:rsidRPr="00553BE0">
        <w:rPr>
          <w:rFonts w:ascii="Times New Roman" w:hAnsi="Times New Roman" w:cs="Times New Roman"/>
          <w:highlight w:val="lightGray"/>
        </w:rPr>
        <w:t>monte_carlo_</w:t>
      </w:r>
      <w:proofErr w:type="gramStart"/>
      <w:r w:rsidRPr="00553BE0">
        <w:rPr>
          <w:rFonts w:ascii="Times New Roman" w:hAnsi="Times New Roman" w:cs="Times New Roman"/>
          <w:highlight w:val="lightGray"/>
        </w:rPr>
        <w:t>var</w:t>
      </w:r>
      <w:proofErr w:type="spellEnd"/>
      <w:r w:rsidRPr="00553BE0">
        <w:rPr>
          <w:rFonts w:ascii="Times New Roman" w:hAnsi="Times New Roman" w:cs="Times New Roman"/>
          <w:highlight w:val="lightGray"/>
        </w:rPr>
        <w:t>(</w:t>
      </w:r>
      <w:proofErr w:type="gramEnd"/>
      <w:r w:rsidRPr="00553BE0">
        <w:rPr>
          <w:rFonts w:ascii="Times New Roman" w:hAnsi="Times New Roman" w:cs="Times New Roman"/>
          <w:highlight w:val="lightGray"/>
        </w:rPr>
        <w:t>)</w:t>
      </w:r>
      <w:r w:rsidRPr="00553BE0">
        <w:rPr>
          <w:rFonts w:ascii="Times New Roman" w:hAnsi="Times New Roman" w:cs="Times New Roman"/>
        </w:rPr>
        <w:t xml:space="preserve">: This function calculates the </w:t>
      </w:r>
      <w:proofErr w:type="spellStart"/>
      <w:r w:rsidRPr="00553BE0">
        <w:rPr>
          <w:rFonts w:ascii="Times New Roman" w:hAnsi="Times New Roman" w:cs="Times New Roman"/>
        </w:rPr>
        <w:t>VaR</w:t>
      </w:r>
      <w:proofErr w:type="spellEnd"/>
      <w:r w:rsidRPr="00553BE0">
        <w:rPr>
          <w:rFonts w:ascii="Times New Roman" w:hAnsi="Times New Roman" w:cs="Times New Roman"/>
        </w:rPr>
        <w:t xml:space="preserve"> using Monte Carlo simulation given a vector of returns, a confidence level, and the number of simulations.</w:t>
      </w:r>
    </w:p>
    <w:p w14:paraId="26A61611" w14:textId="7B9C1AD7" w:rsidR="00105927" w:rsidRPr="00553BE0" w:rsidRDefault="00105927" w:rsidP="00553BE0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proofErr w:type="spellStart"/>
      <w:r w:rsidRPr="00553BE0">
        <w:rPr>
          <w:rFonts w:ascii="Times New Roman" w:hAnsi="Times New Roman" w:cs="Times New Roman"/>
          <w:highlight w:val="lightGray"/>
        </w:rPr>
        <w:t>historical_</w:t>
      </w:r>
      <w:proofErr w:type="gramStart"/>
      <w:r w:rsidRPr="00553BE0">
        <w:rPr>
          <w:rFonts w:ascii="Times New Roman" w:hAnsi="Times New Roman" w:cs="Times New Roman"/>
          <w:highlight w:val="lightGray"/>
        </w:rPr>
        <w:t>es</w:t>
      </w:r>
      <w:proofErr w:type="spellEnd"/>
      <w:r w:rsidRPr="00553BE0">
        <w:rPr>
          <w:rFonts w:ascii="Times New Roman" w:hAnsi="Times New Roman" w:cs="Times New Roman"/>
          <w:highlight w:val="lightGray"/>
        </w:rPr>
        <w:t>(</w:t>
      </w:r>
      <w:proofErr w:type="gramEnd"/>
      <w:r w:rsidRPr="00553BE0">
        <w:rPr>
          <w:rFonts w:ascii="Times New Roman" w:hAnsi="Times New Roman" w:cs="Times New Roman"/>
          <w:highlight w:val="lightGray"/>
        </w:rPr>
        <w:t>)</w:t>
      </w:r>
      <w:r w:rsidRPr="00553BE0">
        <w:rPr>
          <w:rFonts w:ascii="Times New Roman" w:hAnsi="Times New Roman" w:cs="Times New Roman"/>
        </w:rPr>
        <w:t>: This function calculates the historical ES given a vector of returns and a confidence level.</w:t>
      </w:r>
    </w:p>
    <w:p w14:paraId="4CA959C0" w14:textId="0D382179" w:rsidR="00105927" w:rsidRPr="00553BE0" w:rsidRDefault="00105927" w:rsidP="00553BE0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proofErr w:type="spellStart"/>
      <w:r w:rsidRPr="00553BE0">
        <w:rPr>
          <w:rFonts w:ascii="Times New Roman" w:hAnsi="Times New Roman" w:cs="Times New Roman"/>
          <w:highlight w:val="lightGray"/>
        </w:rPr>
        <w:t>parametric_</w:t>
      </w:r>
      <w:proofErr w:type="gramStart"/>
      <w:r w:rsidRPr="00553BE0">
        <w:rPr>
          <w:rFonts w:ascii="Times New Roman" w:hAnsi="Times New Roman" w:cs="Times New Roman"/>
          <w:highlight w:val="lightGray"/>
        </w:rPr>
        <w:t>es</w:t>
      </w:r>
      <w:proofErr w:type="spellEnd"/>
      <w:r w:rsidRPr="00553BE0">
        <w:rPr>
          <w:rFonts w:ascii="Times New Roman" w:hAnsi="Times New Roman" w:cs="Times New Roman"/>
          <w:highlight w:val="lightGray"/>
        </w:rPr>
        <w:t>(</w:t>
      </w:r>
      <w:proofErr w:type="gramEnd"/>
      <w:r w:rsidRPr="00553BE0">
        <w:rPr>
          <w:rFonts w:ascii="Times New Roman" w:hAnsi="Times New Roman" w:cs="Times New Roman"/>
          <w:highlight w:val="lightGray"/>
        </w:rPr>
        <w:t>)</w:t>
      </w:r>
      <w:r w:rsidRPr="00553BE0">
        <w:rPr>
          <w:rFonts w:ascii="Times New Roman" w:hAnsi="Times New Roman" w:cs="Times New Roman"/>
        </w:rPr>
        <w:t>: This function calculates the parametric ES given a vector of returns, a confidence level, and a normal distribution assumption.</w:t>
      </w:r>
    </w:p>
    <w:p w14:paraId="17E4F0D8" w14:textId="69ACA56B" w:rsidR="00105927" w:rsidRDefault="00105927" w:rsidP="00553BE0">
      <w:pPr>
        <w:pStyle w:val="a4"/>
        <w:numPr>
          <w:ilvl w:val="0"/>
          <w:numId w:val="5"/>
        </w:numPr>
        <w:ind w:firstLineChars="0"/>
        <w:rPr>
          <w:rFonts w:ascii="Times New Roman" w:hAnsi="Times New Roman" w:cs="Times New Roman"/>
        </w:rPr>
      </w:pPr>
      <w:proofErr w:type="spellStart"/>
      <w:r w:rsidRPr="00553BE0">
        <w:rPr>
          <w:rFonts w:ascii="Times New Roman" w:hAnsi="Times New Roman" w:cs="Times New Roman"/>
          <w:highlight w:val="lightGray"/>
        </w:rPr>
        <w:t>monte_carlo_</w:t>
      </w:r>
      <w:proofErr w:type="gramStart"/>
      <w:r w:rsidRPr="00553BE0">
        <w:rPr>
          <w:rFonts w:ascii="Times New Roman" w:hAnsi="Times New Roman" w:cs="Times New Roman"/>
          <w:highlight w:val="lightGray"/>
        </w:rPr>
        <w:t>es</w:t>
      </w:r>
      <w:proofErr w:type="spellEnd"/>
      <w:r w:rsidRPr="00553BE0">
        <w:rPr>
          <w:rFonts w:ascii="Times New Roman" w:hAnsi="Times New Roman" w:cs="Times New Roman"/>
          <w:highlight w:val="lightGray"/>
        </w:rPr>
        <w:t>(</w:t>
      </w:r>
      <w:proofErr w:type="gramEnd"/>
      <w:r w:rsidRPr="00553BE0">
        <w:rPr>
          <w:rFonts w:ascii="Times New Roman" w:hAnsi="Times New Roman" w:cs="Times New Roman"/>
          <w:highlight w:val="lightGray"/>
        </w:rPr>
        <w:t>)</w:t>
      </w:r>
      <w:r w:rsidRPr="00553BE0">
        <w:rPr>
          <w:rFonts w:ascii="Times New Roman" w:hAnsi="Times New Roman" w:cs="Times New Roman"/>
        </w:rPr>
        <w:t>: This function calculates the ES using Monte Carlo simulation given a vector of returns, a confidence level, and the number of simulations.</w:t>
      </w:r>
    </w:p>
    <w:p w14:paraId="1F52E1A6" w14:textId="77777777" w:rsidR="00553BE0" w:rsidRPr="00553BE0" w:rsidRDefault="00553BE0" w:rsidP="00553BE0">
      <w:pPr>
        <w:rPr>
          <w:rFonts w:ascii="Times New Roman" w:hAnsi="Times New Roman" w:cs="Times New Roman"/>
        </w:rPr>
      </w:pPr>
    </w:p>
    <w:p w14:paraId="44F85CFE" w14:textId="77777777" w:rsidR="00105927" w:rsidRPr="00105927" w:rsidRDefault="00105927" w:rsidP="00105927">
      <w:pPr>
        <w:rPr>
          <w:rFonts w:ascii="Times New Roman" w:hAnsi="Times New Roman" w:cs="Times New Roman"/>
        </w:rPr>
      </w:pPr>
      <w:r w:rsidRPr="00553BE0">
        <w:rPr>
          <w:rFonts w:ascii="Times New Roman" w:hAnsi="Times New Roman" w:cs="Times New Roman"/>
          <w:b/>
          <w:bCs/>
          <w:sz w:val="24"/>
          <w:szCs w:val="32"/>
        </w:rPr>
        <w:t>Module 5</w:t>
      </w:r>
      <w:r w:rsidRPr="00105927">
        <w:rPr>
          <w:rFonts w:ascii="Times New Roman" w:hAnsi="Times New Roman" w:cs="Times New Roman"/>
        </w:rPr>
        <w:t xml:space="preserve">: </w:t>
      </w:r>
      <w:proofErr w:type="spellStart"/>
      <w:r w:rsidRPr="00553BE0">
        <w:rPr>
          <w:rFonts w:ascii="Times New Roman" w:hAnsi="Times New Roman" w:cs="Times New Roman"/>
          <w:highlight w:val="lightGray"/>
        </w:rPr>
        <w:t>test_suite</w:t>
      </w:r>
      <w:proofErr w:type="spellEnd"/>
    </w:p>
    <w:p w14:paraId="25FF323F" w14:textId="41532F77" w:rsidR="00553BE0" w:rsidRDefault="00105927" w:rsidP="00105927">
      <w:pPr>
        <w:rPr>
          <w:rFonts w:ascii="Times New Roman" w:hAnsi="Times New Roman" w:cs="Times New Roman"/>
        </w:rPr>
      </w:pPr>
      <w:r w:rsidRPr="00105927">
        <w:rPr>
          <w:rFonts w:ascii="Times New Roman" w:hAnsi="Times New Roman" w:cs="Times New Roman"/>
        </w:rPr>
        <w:t>This module will contain tests for all the functions in the previous modules.</w:t>
      </w:r>
    </w:p>
    <w:p w14:paraId="2F50CB5D" w14:textId="49966E2D" w:rsidR="00937C06" w:rsidRDefault="00937C06" w:rsidP="00105927">
      <w:pPr>
        <w:rPr>
          <w:rFonts w:ascii="Times New Roman" w:hAnsi="Times New Roman" w:cs="Times New Roman"/>
        </w:rPr>
      </w:pPr>
    </w:p>
    <w:p w14:paraId="2B0D8173" w14:textId="77777777" w:rsidR="00937C06" w:rsidRDefault="00937C06" w:rsidP="00105927">
      <w:pPr>
        <w:rPr>
          <w:rFonts w:ascii="Times New Roman" w:hAnsi="Times New Roman" w:cs="Times New Roman"/>
        </w:rPr>
      </w:pPr>
    </w:p>
    <w:p w14:paraId="026FBDC8" w14:textId="2DEADBCE" w:rsidR="00723979" w:rsidRPr="00723979" w:rsidRDefault="00723979" w:rsidP="00105927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723979">
        <w:rPr>
          <w:rFonts w:ascii="Times New Roman" w:hAnsi="Times New Roman" w:cs="Times New Roman" w:hint="eastAsia"/>
          <w:b/>
          <w:bCs/>
          <w:sz w:val="28"/>
          <w:szCs w:val="28"/>
        </w:rPr>
        <w:t>P</w:t>
      </w:r>
      <w:r w:rsidRPr="00723979">
        <w:rPr>
          <w:rFonts w:ascii="Times New Roman" w:hAnsi="Times New Roman" w:cs="Times New Roman"/>
          <w:b/>
          <w:bCs/>
          <w:sz w:val="28"/>
          <w:szCs w:val="28"/>
        </w:rPr>
        <w:t>roblem 3</w:t>
      </w:r>
    </w:p>
    <w:p w14:paraId="09CAEB39" w14:textId="7B3D4EA3" w:rsidR="00553BE0" w:rsidRDefault="00553BE0" w:rsidP="00553BE0">
      <w:pPr>
        <w:jc w:val="left"/>
        <w:rPr>
          <w:rFonts w:ascii="Times New Roman" w:hAnsi="Times New Roman" w:cs="Times New Roman"/>
        </w:rPr>
      </w:pPr>
    </w:p>
    <w:p w14:paraId="79FEBED8" w14:textId="73B89C2B" w:rsidR="00553BE0" w:rsidRDefault="00553BE0" w:rsidP="00553BE0">
      <w:p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  <w:sz w:val="22"/>
          <w:szCs w:val="28"/>
        </w:rPr>
        <w:t>Analysis</w:t>
      </w:r>
      <w:r w:rsidRPr="00553BE0">
        <w:rPr>
          <w:rFonts w:ascii="Times New Roman" w:hAnsi="Times New Roman" w:cs="Times New Roman"/>
          <w:b/>
          <w:bCs/>
          <w:sz w:val="22"/>
          <w:szCs w:val="28"/>
        </w:rPr>
        <w:t xml:space="preserve"> of Result</w:t>
      </w:r>
      <w:r>
        <w:rPr>
          <w:rFonts w:ascii="Times New Roman" w:hAnsi="Times New Roman" w:cs="Times New Roman"/>
        </w:rPr>
        <w:t>:</w:t>
      </w:r>
    </w:p>
    <w:p w14:paraId="0C4C06AD" w14:textId="77777777" w:rsidR="00C47683" w:rsidRDefault="00C47683" w:rsidP="00553BE0">
      <w:pPr>
        <w:jc w:val="left"/>
        <w:rPr>
          <w:rFonts w:ascii="Times New Roman" w:hAnsi="Times New Roman" w:cs="Times New Roman"/>
        </w:rPr>
      </w:pPr>
    </w:p>
    <w:p w14:paraId="631220C2" w14:textId="497FA62A" w:rsidR="00553BE0" w:rsidRDefault="00553BE0" w:rsidP="00553BE0">
      <w:pPr>
        <w:pStyle w:val="a4"/>
        <w:numPr>
          <w:ilvl w:val="0"/>
          <w:numId w:val="7"/>
        </w:numPr>
        <w:ind w:firstLineChars="0"/>
        <w:jc w:val="left"/>
        <w:rPr>
          <w:rFonts w:ascii="Times New Roman" w:hAnsi="Times New Roman" w:cs="Times New Roman"/>
        </w:rPr>
      </w:pPr>
      <w:r w:rsidRPr="00553BE0">
        <w:rPr>
          <w:rFonts w:ascii="Times New Roman" w:hAnsi="Times New Roman" w:cs="Times New Roman"/>
        </w:rPr>
        <w:t xml:space="preserve">Portfolio A has the highest </w:t>
      </w:r>
      <w:proofErr w:type="spellStart"/>
      <w:r w:rsidRPr="00553BE0">
        <w:rPr>
          <w:rFonts w:ascii="Times New Roman" w:hAnsi="Times New Roman" w:cs="Times New Roman"/>
        </w:rPr>
        <w:t>VaR</w:t>
      </w:r>
      <w:proofErr w:type="spellEnd"/>
      <w:r w:rsidRPr="00553BE0">
        <w:rPr>
          <w:rFonts w:ascii="Times New Roman" w:hAnsi="Times New Roman" w:cs="Times New Roman"/>
        </w:rPr>
        <w:t xml:space="preserve"> of 3324.61, indicating that with a probability of 5%, the maximum loss in the portfolio is likely to be around $3324.61. On the other hand, Portfolio A has the lowest ES of 154.89, which means that in the worst 5% of the cases, the expected loss is around $154.89.</w:t>
      </w:r>
    </w:p>
    <w:p w14:paraId="4116847B" w14:textId="77777777" w:rsidR="00553BE0" w:rsidRDefault="00553BE0" w:rsidP="00553BE0">
      <w:pPr>
        <w:pStyle w:val="a4"/>
        <w:ind w:left="440" w:firstLineChars="0" w:firstLine="0"/>
        <w:jc w:val="left"/>
        <w:rPr>
          <w:rFonts w:ascii="Times New Roman" w:hAnsi="Times New Roman" w:cs="Times New Roman"/>
        </w:rPr>
      </w:pPr>
    </w:p>
    <w:p w14:paraId="55CBCC3E" w14:textId="77777777" w:rsidR="00553BE0" w:rsidRDefault="00553BE0" w:rsidP="00553BE0">
      <w:pPr>
        <w:pStyle w:val="a4"/>
        <w:numPr>
          <w:ilvl w:val="0"/>
          <w:numId w:val="7"/>
        </w:numPr>
        <w:ind w:firstLineChars="0"/>
        <w:jc w:val="left"/>
        <w:rPr>
          <w:rFonts w:ascii="Times New Roman" w:hAnsi="Times New Roman" w:cs="Times New Roman"/>
        </w:rPr>
      </w:pPr>
      <w:r w:rsidRPr="00553BE0">
        <w:rPr>
          <w:rFonts w:ascii="Times New Roman" w:hAnsi="Times New Roman" w:cs="Times New Roman"/>
        </w:rPr>
        <w:t xml:space="preserve">Portfolio B has the lowest </w:t>
      </w:r>
      <w:proofErr w:type="spellStart"/>
      <w:r w:rsidRPr="00553BE0">
        <w:rPr>
          <w:rFonts w:ascii="Times New Roman" w:hAnsi="Times New Roman" w:cs="Times New Roman"/>
        </w:rPr>
        <w:t>VaR</w:t>
      </w:r>
      <w:proofErr w:type="spellEnd"/>
      <w:r w:rsidRPr="00553BE0">
        <w:rPr>
          <w:rFonts w:ascii="Times New Roman" w:hAnsi="Times New Roman" w:cs="Times New Roman"/>
        </w:rPr>
        <w:t xml:space="preserve"> of 10.32, indicating that the probability of maximum loss in the portfolio is low. However, the portfolio has the highest ES of 133.57, meaning that in the worst 5% of </w:t>
      </w:r>
      <w:r w:rsidRPr="00553BE0">
        <w:rPr>
          <w:rFonts w:ascii="Times New Roman" w:hAnsi="Times New Roman" w:cs="Times New Roman"/>
        </w:rPr>
        <w:lastRenderedPageBreak/>
        <w:t>the cases, the expected loss is high.</w:t>
      </w:r>
    </w:p>
    <w:p w14:paraId="06675808" w14:textId="77777777" w:rsidR="00553BE0" w:rsidRPr="00553BE0" w:rsidRDefault="00553BE0" w:rsidP="00553BE0">
      <w:pPr>
        <w:pStyle w:val="a4"/>
        <w:rPr>
          <w:rFonts w:ascii="Times New Roman" w:hAnsi="Times New Roman" w:cs="Times New Roman"/>
        </w:rPr>
      </w:pPr>
    </w:p>
    <w:p w14:paraId="46856A7F" w14:textId="54277164" w:rsidR="00C47683" w:rsidRPr="00C47683" w:rsidRDefault="00553BE0" w:rsidP="00C47683">
      <w:pPr>
        <w:pStyle w:val="a4"/>
        <w:numPr>
          <w:ilvl w:val="0"/>
          <w:numId w:val="7"/>
        </w:numPr>
        <w:ind w:firstLineChars="0"/>
        <w:jc w:val="left"/>
        <w:rPr>
          <w:rFonts w:ascii="Times New Roman" w:hAnsi="Times New Roman" w:cs="Times New Roman"/>
        </w:rPr>
      </w:pPr>
      <w:r w:rsidRPr="00553BE0">
        <w:rPr>
          <w:rFonts w:ascii="Times New Roman" w:hAnsi="Times New Roman" w:cs="Times New Roman"/>
        </w:rPr>
        <w:t xml:space="preserve">Portfolio C has a higher </w:t>
      </w:r>
      <w:proofErr w:type="spellStart"/>
      <w:r w:rsidRPr="00553BE0">
        <w:rPr>
          <w:rFonts w:ascii="Times New Roman" w:hAnsi="Times New Roman" w:cs="Times New Roman"/>
        </w:rPr>
        <w:t>VaR</w:t>
      </w:r>
      <w:proofErr w:type="spellEnd"/>
      <w:r w:rsidRPr="00553BE0">
        <w:rPr>
          <w:rFonts w:ascii="Times New Roman" w:hAnsi="Times New Roman" w:cs="Times New Roman"/>
        </w:rPr>
        <w:t xml:space="preserve"> of 28.78 compared to Portfolio B, but a lower ES of 107.60. This suggests that there is a higher probability of a large loss in the portfolio, but the expected loss in the worst-case scenario is lower compared to Portfolio B.</w:t>
      </w:r>
    </w:p>
    <w:p w14:paraId="558DF2A9" w14:textId="728B361B" w:rsidR="00C47683" w:rsidRPr="00C47683" w:rsidRDefault="00C47683" w:rsidP="00C47683">
      <w:pPr>
        <w:pStyle w:val="a4"/>
        <w:numPr>
          <w:ilvl w:val="0"/>
          <w:numId w:val="7"/>
        </w:numPr>
        <w:ind w:firstLineChars="0"/>
        <w:jc w:val="left"/>
        <w:rPr>
          <w:rFonts w:ascii="Times New Roman" w:hAnsi="Times New Roman" w:cs="Times New Roman"/>
        </w:rPr>
      </w:pPr>
      <w:r w:rsidRPr="00C47683">
        <w:rPr>
          <w:rFonts w:ascii="Times New Roman" w:hAnsi="Times New Roman" w:cs="Times New Roman"/>
        </w:rPr>
        <w:t xml:space="preserve">The Total </w:t>
      </w:r>
      <w:proofErr w:type="spellStart"/>
      <w:r w:rsidRPr="00C47683">
        <w:rPr>
          <w:rFonts w:ascii="Times New Roman" w:hAnsi="Times New Roman" w:cs="Times New Roman"/>
        </w:rPr>
        <w:t>VaR</w:t>
      </w:r>
      <w:proofErr w:type="spellEnd"/>
      <w:r w:rsidRPr="00C47683">
        <w:rPr>
          <w:rFonts w:ascii="Times New Roman" w:hAnsi="Times New Roman" w:cs="Times New Roman"/>
        </w:rPr>
        <w:t xml:space="preserve"> is 154.14, which indicates the expected loss at a 95% confidence level in the entire portfolio. The Total ES is 192.16, which shows the expected loss in the worst 5% of the cases in the portfolio.</w:t>
      </w:r>
    </w:p>
    <w:p w14:paraId="3A407324" w14:textId="52973A6E" w:rsidR="00C47683" w:rsidRPr="00553BE0" w:rsidRDefault="00C47683" w:rsidP="00C47683">
      <w:pPr>
        <w:pStyle w:val="a4"/>
        <w:ind w:left="440" w:firstLineChars="0" w:firstLine="0"/>
        <w:jc w:val="center"/>
        <w:rPr>
          <w:rFonts w:ascii="Times New Roman" w:hAnsi="Times New Roman" w:cs="Times New Roman"/>
        </w:rPr>
      </w:pPr>
      <w:r w:rsidRPr="00C47683">
        <w:rPr>
          <w:rFonts w:ascii="Times New Roman" w:hAnsi="Times New Roman" w:cs="Times New Roman"/>
          <w:noProof/>
        </w:rPr>
        <w:drawing>
          <wp:inline distT="0" distB="0" distL="0" distR="0" wp14:anchorId="0EA96A0D" wp14:editId="0311FBCD">
            <wp:extent cx="4654800" cy="1247503"/>
            <wp:effectExtent l="0" t="0" r="0" b="0"/>
            <wp:docPr id="1" name="图片 1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654800" cy="12475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EC2F2" w14:textId="77777777" w:rsidR="00553BE0" w:rsidRPr="00553BE0" w:rsidRDefault="00553BE0" w:rsidP="00553BE0">
      <w:pPr>
        <w:jc w:val="left"/>
        <w:rPr>
          <w:rFonts w:ascii="Times New Roman" w:hAnsi="Times New Roman" w:cs="Times New Roman"/>
        </w:rPr>
      </w:pPr>
    </w:p>
    <w:p w14:paraId="005F05DB" w14:textId="77777777" w:rsidR="00553BE0" w:rsidRPr="00553BE0" w:rsidRDefault="00553BE0" w:rsidP="00553BE0">
      <w:pPr>
        <w:jc w:val="left"/>
        <w:rPr>
          <w:rFonts w:ascii="Times New Roman" w:hAnsi="Times New Roman" w:cs="Times New Roman"/>
        </w:rPr>
      </w:pPr>
      <w:r w:rsidRPr="00553BE0">
        <w:rPr>
          <w:rFonts w:ascii="Times New Roman" w:hAnsi="Times New Roman" w:cs="Times New Roman"/>
        </w:rPr>
        <w:t xml:space="preserve">In summary, </w:t>
      </w:r>
      <w:proofErr w:type="spellStart"/>
      <w:r w:rsidRPr="00553BE0">
        <w:rPr>
          <w:rFonts w:ascii="Times New Roman" w:hAnsi="Times New Roman" w:cs="Times New Roman"/>
        </w:rPr>
        <w:t>VaR</w:t>
      </w:r>
      <w:proofErr w:type="spellEnd"/>
      <w:r w:rsidRPr="00553BE0">
        <w:rPr>
          <w:rFonts w:ascii="Times New Roman" w:hAnsi="Times New Roman" w:cs="Times New Roman"/>
        </w:rPr>
        <w:t xml:space="preserve"> measures the potential loss of a portfolio at a given confidence level, while ES measures the expected loss in the worst-case scenario. The results suggest that Portfolios B and C have lower </w:t>
      </w:r>
      <w:proofErr w:type="spellStart"/>
      <w:r w:rsidRPr="00553BE0">
        <w:rPr>
          <w:rFonts w:ascii="Times New Roman" w:hAnsi="Times New Roman" w:cs="Times New Roman"/>
        </w:rPr>
        <w:t>VaR</w:t>
      </w:r>
      <w:proofErr w:type="spellEnd"/>
      <w:r w:rsidRPr="00553BE0">
        <w:rPr>
          <w:rFonts w:ascii="Times New Roman" w:hAnsi="Times New Roman" w:cs="Times New Roman"/>
        </w:rPr>
        <w:t xml:space="preserve"> but higher ES, indicating higher expected losses in the worst-case scenarios. On the other hand, Portfolio A has a higher </w:t>
      </w:r>
      <w:proofErr w:type="spellStart"/>
      <w:r w:rsidRPr="00553BE0">
        <w:rPr>
          <w:rFonts w:ascii="Times New Roman" w:hAnsi="Times New Roman" w:cs="Times New Roman"/>
        </w:rPr>
        <w:t>VaR</w:t>
      </w:r>
      <w:proofErr w:type="spellEnd"/>
      <w:r w:rsidRPr="00553BE0">
        <w:rPr>
          <w:rFonts w:ascii="Times New Roman" w:hAnsi="Times New Roman" w:cs="Times New Roman"/>
        </w:rPr>
        <w:t xml:space="preserve"> but a lower ES, indicating a lower probability of losses in the worst-case scenarios. The Total </w:t>
      </w:r>
      <w:proofErr w:type="spellStart"/>
      <w:r w:rsidRPr="00553BE0">
        <w:rPr>
          <w:rFonts w:ascii="Times New Roman" w:hAnsi="Times New Roman" w:cs="Times New Roman"/>
        </w:rPr>
        <w:t>VaR</w:t>
      </w:r>
      <w:proofErr w:type="spellEnd"/>
      <w:r w:rsidRPr="00553BE0">
        <w:rPr>
          <w:rFonts w:ascii="Times New Roman" w:hAnsi="Times New Roman" w:cs="Times New Roman"/>
        </w:rPr>
        <w:t xml:space="preserve"> and ES provide an overall estimate of the risk in the entire portfolio.</w:t>
      </w:r>
    </w:p>
    <w:p w14:paraId="587052F6" w14:textId="61A7A01E" w:rsidR="00553BE0" w:rsidRDefault="00553BE0" w:rsidP="00553BE0">
      <w:pPr>
        <w:jc w:val="left"/>
        <w:rPr>
          <w:rFonts w:ascii="Times New Roman" w:hAnsi="Times New Roman" w:cs="Times New Roman"/>
        </w:rPr>
      </w:pPr>
    </w:p>
    <w:p w14:paraId="76B697E8" w14:textId="561091E7" w:rsidR="00C47683" w:rsidRPr="00C47683" w:rsidRDefault="00C47683" w:rsidP="00553BE0">
      <w:pPr>
        <w:jc w:val="left"/>
        <w:rPr>
          <w:rFonts w:ascii="Times New Roman" w:hAnsi="Times New Roman" w:cs="Times New Roman"/>
          <w:b/>
          <w:bCs/>
          <w:sz w:val="22"/>
          <w:szCs w:val="28"/>
        </w:rPr>
      </w:pPr>
      <w:r w:rsidRPr="00C47683">
        <w:rPr>
          <w:rFonts w:ascii="Times New Roman" w:hAnsi="Times New Roman" w:cs="Times New Roman"/>
          <w:b/>
          <w:bCs/>
          <w:sz w:val="22"/>
          <w:szCs w:val="28"/>
        </w:rPr>
        <w:t>Compared with the Result of Week04</w:t>
      </w:r>
      <w:r>
        <w:rPr>
          <w:rFonts w:ascii="Times New Roman" w:hAnsi="Times New Roman" w:cs="Times New Roman"/>
          <w:b/>
          <w:bCs/>
          <w:sz w:val="22"/>
          <w:szCs w:val="28"/>
        </w:rPr>
        <w:t>:</w:t>
      </w:r>
    </w:p>
    <w:p w14:paraId="061521A6" w14:textId="77777777" w:rsidR="00C47683" w:rsidRDefault="00C47683" w:rsidP="00553BE0">
      <w:pPr>
        <w:jc w:val="left"/>
        <w:rPr>
          <w:rFonts w:ascii="Times New Roman" w:hAnsi="Times New Roman" w:cs="Times New Roman"/>
        </w:rPr>
      </w:pPr>
    </w:p>
    <w:p w14:paraId="396A23F7" w14:textId="54BA31CB" w:rsidR="00BD3A3C" w:rsidRPr="00041001" w:rsidRDefault="00553BE0" w:rsidP="00553BE0">
      <w:pPr>
        <w:jc w:val="left"/>
        <w:rPr>
          <w:rFonts w:ascii="Times New Roman" w:hAnsi="Times New Roman" w:cs="Times New Roman"/>
        </w:rPr>
      </w:pPr>
      <w:r w:rsidRPr="00553BE0">
        <w:rPr>
          <w:rFonts w:ascii="Times New Roman" w:hAnsi="Times New Roman" w:cs="Times New Roman"/>
        </w:rPr>
        <w:t xml:space="preserve">Using a multivariate normal distribution assumes that the individual asset returns are normally </w:t>
      </w:r>
      <w:r w:rsidR="00C47683" w:rsidRPr="00553BE0">
        <w:rPr>
          <w:rFonts w:ascii="Times New Roman" w:hAnsi="Times New Roman" w:cs="Times New Roman"/>
        </w:rPr>
        <w:t>distributed,</w:t>
      </w:r>
      <w:r w:rsidRPr="00553BE0">
        <w:rPr>
          <w:rFonts w:ascii="Times New Roman" w:hAnsi="Times New Roman" w:cs="Times New Roman"/>
        </w:rPr>
        <w:t xml:space="preserve"> and the covariance matrix is constant over time. </w:t>
      </w:r>
      <w:r w:rsidR="00C47683">
        <w:rPr>
          <w:rFonts w:ascii="Times New Roman" w:hAnsi="Times New Roman" w:cs="Times New Roman"/>
        </w:rPr>
        <w:t>While</w:t>
      </w:r>
      <w:r w:rsidRPr="00553BE0">
        <w:rPr>
          <w:rFonts w:ascii="Times New Roman" w:hAnsi="Times New Roman" w:cs="Times New Roman"/>
        </w:rPr>
        <w:t xml:space="preserve"> using a generalized T distribution allows for more flexibility in the shape of the distribution, allowing for skewness and heavier tails.</w:t>
      </w:r>
      <w:r w:rsidR="00C47683">
        <w:rPr>
          <w:rFonts w:ascii="Times New Roman" w:hAnsi="Times New Roman" w:cs="Times New Roman"/>
        </w:rPr>
        <w:t xml:space="preserve"> I</w:t>
      </w:r>
      <w:r w:rsidRPr="00553BE0">
        <w:rPr>
          <w:rFonts w:ascii="Times New Roman" w:hAnsi="Times New Roman" w:cs="Times New Roman"/>
        </w:rPr>
        <w:t xml:space="preserve">t appears that the two methods have led to different </w:t>
      </w:r>
      <w:proofErr w:type="spellStart"/>
      <w:r w:rsidRPr="00553BE0">
        <w:rPr>
          <w:rFonts w:ascii="Times New Roman" w:hAnsi="Times New Roman" w:cs="Times New Roman"/>
        </w:rPr>
        <w:t>VaR</w:t>
      </w:r>
      <w:proofErr w:type="spellEnd"/>
      <w:r w:rsidRPr="00553BE0">
        <w:rPr>
          <w:rFonts w:ascii="Times New Roman" w:hAnsi="Times New Roman" w:cs="Times New Roman"/>
        </w:rPr>
        <w:t xml:space="preserve"> estimates for the three portfolios and the total portfolio. The multivariate normal method has resulted in higher </w:t>
      </w:r>
      <w:proofErr w:type="spellStart"/>
      <w:r w:rsidRPr="00553BE0">
        <w:rPr>
          <w:rFonts w:ascii="Times New Roman" w:hAnsi="Times New Roman" w:cs="Times New Roman"/>
        </w:rPr>
        <w:t>VaR</w:t>
      </w:r>
      <w:proofErr w:type="spellEnd"/>
      <w:r w:rsidRPr="00553BE0">
        <w:rPr>
          <w:rFonts w:ascii="Times New Roman" w:hAnsi="Times New Roman" w:cs="Times New Roman"/>
        </w:rPr>
        <w:t xml:space="preserve"> estimates for all portfolios and the total portfolio compared to the generalized T method. This suggests that the multivariate normal method may be more conservative in its estimates.</w:t>
      </w:r>
    </w:p>
    <w:sectPr w:rsidR="00BD3A3C" w:rsidRPr="00041001" w:rsidSect="00723979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E67340"/>
    <w:multiLevelType w:val="hybridMultilevel"/>
    <w:tmpl w:val="56960AC8"/>
    <w:lvl w:ilvl="0" w:tplc="6F6CE5DA">
      <w:numFmt w:val="bullet"/>
      <w:lvlText w:val="-"/>
      <w:lvlJc w:val="left"/>
      <w:pPr>
        <w:ind w:left="440" w:hanging="44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1" w15:restartNumberingAfterBreak="0">
    <w:nsid w:val="313864E4"/>
    <w:multiLevelType w:val="hybridMultilevel"/>
    <w:tmpl w:val="59DE01B6"/>
    <w:lvl w:ilvl="0" w:tplc="0D9EA2F6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  <w:b/>
        <w:sz w:val="24"/>
      </w:rPr>
    </w:lvl>
    <w:lvl w:ilvl="1" w:tplc="04090003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2" w15:restartNumberingAfterBreak="0">
    <w:nsid w:val="429639C3"/>
    <w:multiLevelType w:val="hybridMultilevel"/>
    <w:tmpl w:val="7CF08B00"/>
    <w:lvl w:ilvl="0" w:tplc="6F6CE5DA">
      <w:numFmt w:val="bullet"/>
      <w:lvlText w:val="-"/>
      <w:lvlJc w:val="left"/>
      <w:pPr>
        <w:ind w:left="360" w:hanging="36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3" w15:restartNumberingAfterBreak="0">
    <w:nsid w:val="443F78AC"/>
    <w:multiLevelType w:val="hybridMultilevel"/>
    <w:tmpl w:val="02082828"/>
    <w:lvl w:ilvl="0" w:tplc="6F6CE5DA">
      <w:numFmt w:val="bullet"/>
      <w:lvlText w:val="-"/>
      <w:lvlJc w:val="left"/>
      <w:pPr>
        <w:ind w:left="880" w:hanging="44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4" w15:restartNumberingAfterBreak="0">
    <w:nsid w:val="5EAB2088"/>
    <w:multiLevelType w:val="hybridMultilevel"/>
    <w:tmpl w:val="03F8C048"/>
    <w:lvl w:ilvl="0" w:tplc="1ACEBC5A">
      <w:start w:val="4"/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cs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cs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cs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cs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cs="Wingdings" w:hint="default"/>
      </w:rPr>
    </w:lvl>
  </w:abstractNum>
  <w:abstractNum w:abstractNumId="5" w15:restartNumberingAfterBreak="0">
    <w:nsid w:val="6CF72071"/>
    <w:multiLevelType w:val="hybridMultilevel"/>
    <w:tmpl w:val="5AC0E528"/>
    <w:lvl w:ilvl="0" w:tplc="B3F2F278">
      <w:numFmt w:val="bullet"/>
      <w:lvlText w:val="-"/>
      <w:lvlJc w:val="left"/>
      <w:pPr>
        <w:ind w:left="360" w:hanging="360"/>
      </w:pPr>
      <w:rPr>
        <w:rFonts w:ascii="Times New Roman" w:eastAsiaTheme="minorEastAsia" w:hAnsi="Times New Roman" w:cs="Times New Roman" w:hint="default"/>
      </w:rPr>
    </w:lvl>
    <w:lvl w:ilvl="1" w:tplc="837E1C24">
      <w:start w:val="1"/>
      <w:numFmt w:val="bullet"/>
      <w:lvlText w:val="•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abstractNum w:abstractNumId="6" w15:restartNumberingAfterBreak="0">
    <w:nsid w:val="6EAA524C"/>
    <w:multiLevelType w:val="hybridMultilevel"/>
    <w:tmpl w:val="E196E016"/>
    <w:lvl w:ilvl="0" w:tplc="6F6CE5DA">
      <w:numFmt w:val="bullet"/>
      <w:lvlText w:val="-"/>
      <w:lvlJc w:val="left"/>
      <w:pPr>
        <w:ind w:left="440" w:hanging="440"/>
      </w:pPr>
      <w:rPr>
        <w:rFonts w:ascii="Times New Roman" w:eastAsia="宋体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88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6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4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8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52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960" w:hanging="440"/>
      </w:pPr>
      <w:rPr>
        <w:rFonts w:ascii="Wingdings" w:hAnsi="Wingdings" w:hint="default"/>
      </w:rPr>
    </w:lvl>
  </w:abstractNum>
  <w:num w:numId="1" w16cid:durableId="2080781035">
    <w:abstractNumId w:val="4"/>
  </w:num>
  <w:num w:numId="2" w16cid:durableId="849837515">
    <w:abstractNumId w:val="2"/>
  </w:num>
  <w:num w:numId="3" w16cid:durableId="1342505714">
    <w:abstractNumId w:val="0"/>
  </w:num>
  <w:num w:numId="4" w16cid:durableId="824248480">
    <w:abstractNumId w:val="1"/>
  </w:num>
  <w:num w:numId="5" w16cid:durableId="179200645">
    <w:abstractNumId w:val="5"/>
  </w:num>
  <w:num w:numId="6" w16cid:durableId="1671250502">
    <w:abstractNumId w:val="3"/>
  </w:num>
  <w:num w:numId="7" w16cid:durableId="11704140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2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4366"/>
    <w:rsid w:val="00041001"/>
    <w:rsid w:val="00105927"/>
    <w:rsid w:val="00110A45"/>
    <w:rsid w:val="0013087F"/>
    <w:rsid w:val="00307B85"/>
    <w:rsid w:val="004B04FB"/>
    <w:rsid w:val="00553BE0"/>
    <w:rsid w:val="00723979"/>
    <w:rsid w:val="00832DC9"/>
    <w:rsid w:val="00937C06"/>
    <w:rsid w:val="00BD3A3C"/>
    <w:rsid w:val="00C47683"/>
    <w:rsid w:val="00CD4520"/>
    <w:rsid w:val="00E24366"/>
    <w:rsid w:val="00F60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634D4E"/>
  <w15:chartTrackingRefBased/>
  <w15:docId w15:val="{D92B345D-A54D-324E-ACE0-7E3801BACE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E243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4">
    <w:name w:val="List Paragraph"/>
    <w:basedOn w:val="a"/>
    <w:uiPriority w:val="34"/>
    <w:qFormat/>
    <w:rsid w:val="0072397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02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07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934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876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6697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348790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470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88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7175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93211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4922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36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3</Pages>
  <Words>841</Words>
  <Characters>4794</Characters>
  <Application>Microsoft Office Word</Application>
  <DocSecurity>0</DocSecurity>
  <Lines>39</Lines>
  <Paragraphs>11</Paragraphs>
  <ScaleCrop>false</ScaleCrop>
  <Company/>
  <LinksUpToDate>false</LinksUpToDate>
  <CharactersWithSpaces>5624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Zizhuo Tian</dc:creator>
  <cp:keywords/>
  <dc:description/>
  <cp:lastModifiedBy>Zizhuo Tian</cp:lastModifiedBy>
  <cp:revision>5</cp:revision>
  <cp:lastPrinted>2023-02-10T11:03:00Z</cp:lastPrinted>
  <dcterms:created xsi:type="dcterms:W3CDTF">2023-02-25T11:03:00Z</dcterms:created>
  <dcterms:modified xsi:type="dcterms:W3CDTF">2023-03-04T17:34:00Z</dcterms:modified>
</cp:coreProperties>
</file>