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6B3A"/>
          <w:sz w:val="72"/>
          <w:szCs w:val="72"/>
        </w:rPr>
        <w:t xml:space="preserve">PATRIMOI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Document d'Architecture Technique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68E96"/>
          <w:sz w:val="24"/>
          <w:szCs w:val="24"/>
        </w:rPr>
        <w:t xml:space="preserve">Version 1.2  |  05 juillet 2026</w:t>
      </w:r>
    </w:p>
    <w:p>
      <w:pPr>
        <w:spacing w:after="600" w:before="8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CONFIDENTIEL</w:t>
      </w:r>
    </w:p>
    <w:p>
      <w:pPr>
        <w:pBdr>
          <w:bottom w:val="single" w:color="1A6B3A" w:sz="8" w:space="2"/>
        </w:pBd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1. Contexte et Objectifs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PatriMoi est une application mobile de gestion de patrimoine personnalisee pour le marche marocain. Elle permet a l'utilisateur de suivre l'ensemble de ses actifs en temps reel, d'obtenir des conseils personnalises et de beneficier de cours boursiers actualises automatiquement.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Perimetre fonctionnel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Suivi de 8 categories d'actifs : liquidites, banque, carnet d'epargne, PEA, compte-titres (actions + OPCVM), immobilier, transport, 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 BVC en temps reel pour 20 tickers (mis a jour toutes les heures en semaine)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 de l'or en temps reel via metals.live + taux de change USD/MAD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Conseils patrimoniaux personnalises bases sur la composition reelle du portefeuille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Bilan quotidien sur le dashboard avec proverbe financier rotatif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Persistance locale des donnees via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Modele freemium : PatriMoi+ a 49 DH/mois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Cibles et contraintes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Plateforme cible</w:t>
            </w:r>
          </w:p>
        </w:tc>
        <w:tc>
          <w:tcPr>
            <w:tcW w:type="dxa" w:w="6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(React Native — un seul code source)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Marche</w:t>
            </w:r>
          </w:p>
        </w:tc>
        <w:tc>
          <w:tcPr>
            <w:tcW w:type="dxa" w:w="6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Maroc (devise DH, BVC, fiscalite PEA marocaine)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type</w:t>
            </w:r>
          </w:p>
        </w:tc>
        <w:tc>
          <w:tcPr>
            <w:tcW w:type="dxa" w:w="6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Particulier bancarise, epargnant actif, 25-55 ans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infrastructure</w:t>
            </w:r>
          </w:p>
        </w:tc>
        <w:tc>
          <w:tcPr>
            <w:tcW w:type="dxa" w:w="6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(GitHub Actions gratuit, APIs publiques)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</w:t>
            </w:r>
          </w:p>
        </w:tc>
        <w:tc>
          <w:tcPr>
            <w:tcW w:type="dxa" w:w="6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Francais (v1), arabe prevu v2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2. Architecture Globale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PatriMoi repose sur une architecture trois couches volontairement simple : une application mobile autonome, un pipeline de donnees automatique sans serveur, et des APIs publiques tierces. Aucun backend proprietaire n'est necessaire en v1.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Vue d'ensemble des composants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mobile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(JSX)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Donnees locales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Persistance utilisateur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(cle-valeur)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Donnees BVC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automatique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Python + JSON statique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Or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temps reel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metals.live + er-api.com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Deploiement</w:t>
            </w:r>
          </w:p>
        </w:tc>
        <w:tc>
          <w:tcPr>
            <w:tcW w:type="dxa" w:w="34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(iOS/Android build)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Flux de donnees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Lancement app -&gt; chargement depuis AsyncStorage (donnees utilisateur persistantes)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 demarrage + bouton BVC -&gt; fetch JSON statique GitHub (cours BVC)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 demarrage + bouton Or -&gt; fetch API metals.live (cours 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modification utilisateur -&gt; mise a jour etat React + sauvegarde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(cron) -&gt; scrape medias24.com -&gt; commit bvc_cours.json -&gt; CDN GitHub raw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3. Application Mobile (Frontend)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Dependance</w:t>
            </w:r>
          </w:p>
        </w:tc>
        <w:tc>
          <w:tcPr>
            <w:tcW w:type="dxa" w:w="25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5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0.73+</w:t>
            </w:r>
          </w:p>
        </w:tc>
        <w:tc>
          <w:tcPr>
            <w:tcW w:type="dxa" w:w="3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UI cross-platform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5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3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useState, useEffect, useCallback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@react-native-async-storage</w:t>
            </w:r>
          </w:p>
        </w:tc>
        <w:tc>
          <w:tcPr>
            <w:tcW w:type="dxa" w:w="25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3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Persistance locale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 / Android Studio</w:t>
            </w:r>
          </w:p>
        </w:tc>
        <w:tc>
          <w:tcPr>
            <w:tcW w:type="dxa" w:w="25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Derniere stable</w:t>
            </w:r>
          </w:p>
        </w:tc>
        <w:tc>
          <w:tcPr>
            <w:tcW w:type="dxa" w:w="38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natif iOS/Android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Structure du fichier principal (PatriMoi_Native.jsx)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PALETTE — constantes de couleurs (palette verte marocaine + accents)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PROVERBES — rotation de 10 citations par jour de l'annee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 — donnees demo pre-remplies (remplacer par donnees reelles en prod)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FONCTIONS DE CALCUL — calcLiquide, calcPEA, calcOr, totalPatrimoine...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TNR — 25 tests unitaires executes au demarrage (console uniquement)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OR — fetchPrixOr() asynchrone avec fallback silencieux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BVC — fetchBVC() + applyBVCCours() avec fallback silencieux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 RACINE — App() avec gestion d'etat globale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COMPOSANTS PAGES — Dashboard, Liquidites, PEA, CT, Immobilier, Transport, Or, Conseils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Gestion de l'etat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Patrimoine complet de l'utilisateur</w:t>
            </w:r>
          </w:p>
        </w:tc>
      </w:tr>
      <w:tr>
        <w:tc>
          <w:tcPr>
            <w:tcW w:type="dxa" w:w="28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active (dashboard, pea, or...)</w:t>
            </w:r>
          </w:p>
        </w:tc>
      </w:tr>
      <w:tr>
        <w:tc>
          <w:tcPr>
            <w:tcW w:type="dxa" w:w="28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prixOr</w:t>
            </w:r>
          </w:p>
        </w:tc>
        <w:tc>
          <w:tcPr>
            <w:tcW w:type="dxa" w:w="2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or en DH/g (temps reel ou fallback)</w:t>
            </w:r>
          </w:p>
        </w:tc>
      </w:tr>
      <w:tr>
        <w:tc>
          <w:tcPr>
            <w:tcW w:type="dxa" w:w="28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bvcStatus</w:t>
            </w:r>
          </w:p>
        </w:tc>
        <w:tc>
          <w:tcPr>
            <w:tcW w:type="dxa" w:w="2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Etat BVC : idle | loading | ok | error</w:t>
            </w:r>
          </w:p>
        </w:tc>
      </w:tr>
      <w:tr>
        <w:tc>
          <w:tcPr>
            <w:tcW w:type="dxa" w:w="28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modal*</w:t>
            </w:r>
          </w:p>
        </w:tc>
        <w:tc>
          <w:tcPr>
            <w:tcW w:type="dxa" w:w="2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Object/Boolean</w:t>
            </w:r>
          </w:p>
        </w:tc>
        <w:tc>
          <w:tcPr>
            <w:tcW w:type="dxa" w:w="45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des modales d'edition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Persistance (AsyncStorage)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 de stockage : @patrimoi_data_v1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Chargement : useEffect au montage du composant racine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Sauvegarde : a chaque modification via saveData()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: donnees INIT si AsyncStorage vide ou erreur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4. Pipeline de Cours BVC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Vue d'ensemble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Bourse des Valeurs de Casablanca (BVC) n'expose pas d'API publique officielle. PatriMoi contourne cette limitation via un pipeline sans serveur base sur GitHub Actions.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script Python (bvc_batch.py) scrape l'API non-documentee de medias24.com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execute ce script en cron, toutes les heures (9h-16h, lun-ven)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resultat est committe sous forme de JSON statique dans le repo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L'app mobile fetche ce JSON directement depuis le CDN GitHub Raw (HTTPS)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Script bvc_batch.py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Tickers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(ATW, BCP, CIH, BOA, CDM, BMCI, IAM, ATL, WAA, ADH, ALM, RDS, AFG, LHM, HPS, MNG, MSA, TMA, LBV, MUT)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medias24.com — API getPriceHistory (ISIN, date_debut, date_fin)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 cours connu conserve (flag stale: true si indisponible)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0.5s entre requetes (politesse serveur)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bvc_cours.json avec : updated, source, succes, echecs, cours{}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Workflow GitHub Actions (.github/workflows/bvc.yml)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: 0 8-15 * * 1-5 (toutes les heures, lun-ven, 9h-16h Maroc)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Declencheur manuel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workflow_dispatch (depuis interface GitHub)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ubuntu-latest, Python 3.11, pip requests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contents: write (pour git push)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json.load() avant commit — rejet si JSON invalide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conditionnel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committe que si bvc_cours.json a change (git diff --staged)</w:t>
            </w:r>
          </w:p>
        </w:tc>
      </w:tr>
      <w:tr>
        <w:tc>
          <w:tcPr>
            <w:tcW w:type="dxa" w:w="26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Cout</w:t>
            </w:r>
          </w:p>
        </w:tc>
        <w:tc>
          <w:tcPr>
            <w:tcW w:type="dxa" w:w="67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 (GitHub Actions free tier : 2000 min/mois)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Format JSON de sortie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URL : https://raw.githubusercontent.com/Zizou13221/patrimoi-bvc/main/bvc_cours.json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— horodatage UTC de la derniere mise a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cours — objet cle/valeur : ticker -&gt; { cours, ouverture, haut, bas, volume, date, isin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 / echecs — compteurs de tickers traites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 Integration dans l'app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fetchBVC() : fetch avec timeout 8s, validation structurelle du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applyBVCCours(data, bvcData) : remplace uniquement les cours (pas les PRU ni les qty)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silencieux : cours existants conserves si fetch echoue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5. APIs Externes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Cours de l'or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Fournisseur 1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metals.live — https://api.metals.live/v1/spot/gold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Fournisseur 2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er-api.com — https://open.er-api.com/v6/latest/USD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(prix_USD / 31.1035g) * taux_USD_MAD = DH/gramme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secondes (AbortSignal.timeout)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(APIs publiques gratuites)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 cours connu (INIT.prixOr = 905 DH/g en demo)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Risques et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medias24.com : API non documentee, pas de SLA — tout changement peut casser le scraper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metals.live / er-api : APIs gratuites sans quota garanti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CDN : delai de propagation cache possible (5-10 min apres commit)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Actions cron : delai jusqu'a +15 min sur runners surcharges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6. Securite et Donnees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Modele de donnees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Toutes les donnees patrimoniales restent exclusivement sur l'appareil de l'utilisateur (AsyncStorage). Aucune transmission vers un serveur tiers. Le repo GitHub ne contient que des cours boursiers publics.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Cartographie des donnees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Donnee</w:t>
            </w:r>
          </w:p>
        </w:tc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Stockage</w:t>
            </w:r>
          </w:p>
        </w:tc>
        <w:tc>
          <w:tcPr>
            <w:tcW w:type="dxa" w:w="3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Patrimoine utilisateur</w:t>
            </w:r>
          </w:p>
        </w:tc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local</w:t>
            </w:r>
          </w:p>
        </w:tc>
        <w:tc>
          <w:tcPr>
            <w:tcW w:type="dxa" w:w="3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OS (iOS Keychain / Android Keystore)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 BVC</w:t>
            </w:r>
          </w:p>
        </w:tc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public + memoire app</w:t>
            </w:r>
          </w:p>
        </w:tc>
        <w:tc>
          <w:tcPr>
            <w:tcW w:type="dxa" w:w="3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(donnees publiques)</w:t>
            </w:r>
          </w:p>
        </w:tc>
      </w:tr>
      <w:tr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GitHub</w:t>
            </w:r>
          </w:p>
        </w:tc>
        <w:tc>
          <w:tcPr>
            <w:tcW w:type="dxa" w:w="30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~/.patrimoi_token</w:t>
            </w:r>
          </w:p>
        </w:tc>
        <w:tc>
          <w:tcPr>
            <w:tcW w:type="dxa" w:w="33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600 (proprietaire uniquement)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Privacy by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compte utilisateur, pas d'email 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tracking, pas de telemetrie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d'API backend proprietaire (surface d'attaque minimale)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L'app fonctionne hors ligne (AsyncStorage + fallback)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7. Qualite et Tests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Tests unitaires (TNR — 25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 testees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couverts</w:t>
            </w:r>
          </w:p>
        </w:tc>
      </w:tr>
      <w:t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calcLiquide, calcBanque, calcCarnet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vides, multi-devises, valeurs limites</w:t>
            </w:r>
          </w:p>
        </w:tc>
      </w:tr>
      <w:t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calcPEA, calcPEACout, calcCT, calcCTCout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actions + OPCVM, calcul cout moyen</w:t>
            </w:r>
          </w:p>
        </w:tc>
      </w:tr>
      <w:t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valImmo, calcImmo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Methode estimative vs offerte, valeur nulle</w:t>
            </w:r>
          </w:p>
        </w:tc>
      </w:tr>
      <w:t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valTransport, calcTransport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Estimation vs offre, cas limite</w:t>
            </w:r>
          </w:p>
        </w:tc>
      </w:tr>
      <w:t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valOr, calcOr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sans offre, or avec offre &gt; estimation</w:t>
            </w:r>
          </w:p>
        </w:tc>
      </w:tr>
      <w:tr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totalPatrimoine</w:t>
            </w:r>
          </w:p>
        </w:tc>
        <w:tc>
          <w:tcPr>
            <w:tcW w:type="dxa" w:w="468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&gt; 1.8M DH sur donnees INIT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Validation pipeline BVC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Etape obligatoire : python -c "import json; json.load(open('bvc_cours.json'))" avant tout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continue-on-error: true sur le scraper (echec partiel ne bloque pas le pipeline)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stale sur chaque ticker echoue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8. Deploiement et Ops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Application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iOS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Xcode + Expo CLI — archive .ipa via TestFlight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Android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Studio + Expo CLI — .aab via Play Console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Updates (corrections mineures sans re-review App Store)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Env. variables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BVC_COURS_URL en dur (const) — a mettre a jour si repo change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Repo GitHub pipeline BVC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https://github.com/Zizou13221/patrimoi-bvc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de sortie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bvc_cours.json a la racine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(necessaire pour acces raw sans authentification)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Runner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ubuntu-latest (GitHub-hosted, gratuit)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8.3 Script de deploiement manuel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push_now.command (macOS) : detection automatique du username GitHub, commit des fichiers modifies, push. Token sauvegarde dans ~/.patrimoi_token (permissions 600) pour usage non interactif.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9. Roadmap Technique (v2)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Priorites court terme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Authentification utilisateur (Firebase Auth ou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minimal pour synchronisation multi-appareils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pour alertes cours (seuil personnalise par ticker)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Graphiques historiques par actif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Priorites moyen terme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 PatriMoi+ : export PDF du bilan patrimonial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API Bank Al-Maghrib (taux officiels MAD/EUR/USD)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complet OPCVM Marocains (CDG Capital, Attijari Gestion...)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Expansion : Tunisie (BVMT), Senegal (BRVM)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Dette technique connue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Fichier unique (PatriMoi_Native.jsx) — a decouper en modules avant passage a l'echelle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Donnees INIT hardcodees — remplacer par un onboarding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medias24 non officielle — surveiller les changements de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retry logic sur fetchBVC / fetchPrixOr</w:t>
      </w:r>
    </w:p>
    <w:p>
      <w:r>
        <w:br w:type="page"/>
      </w:r>
    </w:p>
    <w:p>
      <w:pPr>
        <w:pStyle w:val="Heading1"/>
        <w:pBdr>
          <w:bottom w:val="single" w:color="1A6B3A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10. Glossaire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BVC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Bourse des Valeurs de Casablanca — marche boursier marocain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d'Epargne en Actions (fiscalite allegee apres 5 ans au Maroc)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Prix de Revient Unitaire — cout moyen d'acquisition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OPCVM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Organisme de Placement Collectif en Valeurs Mobilieres (=fonds)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donnees cle-valeur locale React Native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CI/CD GitHub — execution de scripts selon un cron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statique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JSON genere automatiquement et servi via CDN sans backend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Donnee "perimee" — dernier cours connu conserve faute de mise a jour</w:t>
            </w:r>
          </w:p>
        </w:tc>
      </w:tr>
      <w:tr>
        <w:tc>
          <w:tcPr>
            <w:tcW w:type="dxa" w:w="240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TNR</w:t>
            </w:r>
          </w:p>
        </w:tc>
        <w:tc>
          <w:tcPr>
            <w:tcW w:type="dxa" w:w="6960"/>
            <w:tcBorders>
              <w:top w:val="single" w:color="CED4DA" w:sz="1"/>
              <w:left w:val="single" w:color="CED4DA" w:sz="1"/>
              <w:bottom w:val="single" w:color="CED4DA" w:sz="1"/>
              <w:right w:val="single" w:color="CED4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de Non-Regression — suite de tests unitaires automatiques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D4DA" w:sz="2" w:space="4"/>
      </w:pBdr>
      <w:jc w:val="center"/>
    </w:pPr>
    <w:r>
      <w:rPr>
        <w:rFonts w:ascii="Arial" w:cs="Arial" w:eastAsia="Arial" w:hAnsi="Arial"/>
        <w:color w:val="868E96"/>
        <w:sz w:val="18"/>
        <w:szCs w:val="18"/>
      </w:rPr>
      <w:t xml:space="preserve">CONFIDENTIEL — PatriMoi v1.2   |   Page </w:t>
    </w:r>
    <w:r>
      <w:rPr>
        <w:rFonts w:ascii="Arial" w:cs="Arial" w:eastAsia="Arial" w:hAnsi="Arial"/>
        <w:color w:val="868E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68E96"/>
        <w:sz w:val="18"/>
        <w:szCs w:val="18"/>
      </w:rPr>
      <w:t xml:space="preserve"> / </w:t>
    </w:r>
    <w:r>
      <w:rPr>
        <w:rFonts w:ascii="Arial" w:cs="Arial" w:eastAsia="Arial" w:hAnsi="Arial"/>
        <w:color w:val="868E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D4DA" w:sz="2" w:space="4"/>
      </w:pBdr>
    </w:pPr>
    <w:r>
      <w:rPr>
        <w:rFonts w:ascii="Arial" w:cs="Arial" w:eastAsia="Arial" w:hAnsi="Arial"/>
        <w:color w:val="868E96"/>
        <w:sz w:val="18"/>
        <w:szCs w:val="18"/>
      </w:rPr>
      <w:t xml:space="preserve">PatriMoi — Document d'Architecture Technique  v1.2  |  05 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C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2026-07-05T11:17:49.367Z</dcterms:created>
  <dcterms:modified xsi:type="dcterms:W3CDTF">2026-07-05T11:17:49.367Z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