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A7430" w:sz="8"/>
              <w:left w:val="none" w:color="FFFFFF" w:sz="0"/>
              <w:bottom w:val="single" w:color="9A7430" w:sz="8"/>
              <w:right w:val="none" w:color="FFFFFF" w:sz="0"/>
            </w:tcBorders>
            <w:shd w:fill="F7F7F8" w:val="clear"/>
            <w:tcMar>
              <w:top w:type="dxa" w:w="100"/>
              <w:left w:type="dxa" w:w="180"/>
              <w:bottom w:type="dxa" w:w="100"/>
              <w:right w:type="dxa" w:w="180"/>
            </w:tcMar>
            <w:vAlign w:val="center"/>
          </w:tcPr>
          <w:p>
            <w:pPr>
              <w:spacing w:before="200" w:after="0" w:line="318" w:lineRule="auto"/>
              <w:jc w:val="center"/>
            </w:pPr>
            <w:r>
              <w:rPr>
                <w:rFonts w:ascii="Arial" w:cs="Arial" w:eastAsia="Arial" w:hAnsi="Arial"/>
                <w:b/>
                <w:bCs/>
                <w:i w:val="false"/>
                <w:iCs w:val="false"/>
                <w:color w:val="1A1A1A"/>
                <w:sz w:val="42"/>
                <w:szCs w:val="42"/>
              </w:rPr>
              <w:t xml:space="preserve">PROPOSITION COMMERCIALE</w:t>
            </w:r>
          </w:p>
          <w:p>
            <w:pPr>
              <w:spacing w:before="80" w:after="0" w:line="318" w:lineRule="auto"/>
              <w:jc w:val="center"/>
            </w:pPr>
            <w:r>
              <w:rPr>
                <w:rFonts w:ascii="Arial" w:cs="Arial" w:eastAsia="Arial" w:hAnsi="Arial"/>
                <w:b w:val="false"/>
                <w:bCs w:val="false"/>
                <w:i/>
                <w:iCs/>
                <w:color w:val="5A5A5A"/>
                <w:sz w:val="24"/>
                <w:szCs w:val="24"/>
              </w:rPr>
              <w:t xml:space="preserve">Prestations d'Entretien &amp; Réparation de Véhicules</w:t>
            </w:r>
          </w:p>
          <w:p>
            <w:pPr>
              <w:pBdr>
                <w:bottom w:val="single" w:color="9A7430" w:sz="6"/>
              </w:pBdr>
              <w:spacing w:before="80" w:after="0"/>
            </w:pPr>
          </w:p>
          <w:p>
            <w:pPr>
              <w:spacing w:before="80" w:after="200" w:line="318" w:lineRule="auto"/>
              <w:jc w:val="center"/>
            </w:pPr>
            <w:r>
              <w:rPr>
                <w:rFonts w:ascii="Arial" w:cs="Arial" w:eastAsia="Arial" w:hAnsi="Arial"/>
                <w:b w:val="false"/>
                <w:bCs w:val="false"/>
                <w:i/>
                <w:iCs/>
                <w:color w:val="9A7430"/>
                <w:sz w:val="20"/>
                <w:szCs w:val="20"/>
              </w:rPr>
              <w:t xml:space="preserve">À destination des Entreprises &amp; Gestionnaires de Flottes — Abidjan</w:t>
            </w:r>
          </w:p>
        </w:tc>
      </w:tr>
    </w:tbl>
    <w:p>
      <w:pPr>
        <w:spacing w:before="100"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iCs/>
                <w:color w:val="7A7A7A"/>
                <w:sz w:val="15"/>
                <w:szCs w:val="15"/>
              </w:rPr>
              <w:t xml:space="preserve">Entreprise</w:t>
            </w:r>
          </w:p>
          <w:p>
            <w:pPr>
              <w:spacing w:before="0" w:after="0" w:line="318" w:lineRule="auto"/>
              <w:jc w:val="center"/>
            </w:pPr>
            <w:r>
              <w:rPr>
                <w:rFonts w:ascii="Arial" w:cs="Arial" w:eastAsia="Arial" w:hAnsi="Arial"/>
                <w:b/>
                <w:bCs/>
                <w:i w:val="false"/>
                <w:iCs w:val="false"/>
                <w:color w:val="1A1A1A"/>
                <w:sz w:val="22"/>
                <w:szCs w:val="22"/>
              </w:rPr>
              <w:t xml:space="preserve">CTAMS</w:t>
            </w:r>
          </w:p>
        </w:tc>
        <w:tc>
          <w:tcPr>
            <w:tcW w:type="dxa" w:w="23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iCs/>
                <w:color w:val="7A7A7A"/>
                <w:sz w:val="15"/>
                <w:szCs w:val="15"/>
              </w:rPr>
              <w:t xml:space="preserve">Spécialité</w:t>
            </w:r>
          </w:p>
          <w:p>
            <w:pPr>
              <w:spacing w:before="0" w:after="0" w:line="318" w:lineRule="auto"/>
              <w:jc w:val="center"/>
            </w:pPr>
            <w:r>
              <w:rPr>
                <w:rFonts w:ascii="Arial" w:cs="Arial" w:eastAsia="Arial" w:hAnsi="Arial"/>
                <w:b/>
                <w:bCs/>
                <w:i w:val="false"/>
                <w:iCs w:val="false"/>
                <w:color w:val="1A1A1A"/>
                <w:sz w:val="19"/>
                <w:szCs w:val="19"/>
              </w:rPr>
              <w:t xml:space="preserve">Entretien &amp; Réparation</w:t>
            </w:r>
          </w:p>
        </w:tc>
        <w:tc>
          <w:tcPr>
            <w:tcW w:type="dxa" w:w="23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iCs/>
                <w:color w:val="7A7A7A"/>
                <w:sz w:val="15"/>
                <w:szCs w:val="15"/>
              </w:rPr>
              <w:t xml:space="preserve">Zone d'intervention</w:t>
            </w:r>
          </w:p>
          <w:p>
            <w:pPr>
              <w:spacing w:before="0" w:after="0" w:line="318" w:lineRule="auto"/>
              <w:jc w:val="center"/>
            </w:pPr>
            <w:r>
              <w:rPr>
                <w:rFonts w:ascii="Arial" w:cs="Arial" w:eastAsia="Arial" w:hAnsi="Arial"/>
                <w:b/>
                <w:bCs/>
                <w:i w:val="false"/>
                <w:iCs w:val="false"/>
                <w:color w:val="1A1A1A"/>
                <w:sz w:val="19"/>
                <w:szCs w:val="19"/>
              </w:rPr>
              <w:t xml:space="preserve">Abidjan &amp; environs</w:t>
            </w:r>
          </w:p>
        </w:tc>
        <w:tc>
          <w:tcPr>
            <w:tcW w:type="dxa" w:w="23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iCs/>
                <w:color w:val="7A7A7A"/>
                <w:sz w:val="15"/>
                <w:szCs w:val="15"/>
              </w:rPr>
              <w:t xml:space="preserve">Contact</w:t>
            </w:r>
          </w:p>
          <w:p>
            <w:pPr>
              <w:spacing w:before="0" w:after="0" w:line="318" w:lineRule="auto"/>
              <w:jc w:val="center"/>
            </w:pPr>
            <w:r>
              <w:rPr>
                <w:rFonts w:ascii="Arial" w:cs="Arial" w:eastAsia="Arial" w:hAnsi="Arial"/>
                <w:b/>
                <w:bCs/>
                <w:i w:val="false"/>
                <w:iCs w:val="false"/>
                <w:color w:val="9A7430"/>
                <w:sz w:val="19"/>
                <w:szCs w:val="19"/>
              </w:rPr>
              <w:t xml:space="preserve">07 77 90 68 45</w:t>
            </w:r>
          </w:p>
        </w:tc>
      </w:tr>
    </w:tbl>
    <w:p>
      <w:pPr>
        <w:spacing w:before="160" w:after="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
        <w:gridCol w:w="8740"/>
      </w:tblGrid>
      <w:tr>
        <w:tc>
          <w:tcPr>
            <w:tcW w:type="dxa" w:w="460"/>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bCs/>
                <w:i w:val="false"/>
                <w:iCs w:val="false"/>
                <w:color w:val="FFFFFF"/>
                <w:sz w:val="21"/>
                <w:szCs w:val="21"/>
              </w:rPr>
              <w:t xml:space="preserve">01</w:t>
            </w:r>
          </w:p>
        </w:tc>
        <w:tc>
          <w:tcPr>
            <w:tcW w:type="dxa" w:w="8740"/>
            <w:tcBorders>
              <w:top w:val="none" w:color="FFFFFF" w:sz="0"/>
              <w:left w:val="single" w:color="9A7430" w:sz="14"/>
              <w:bottom w:val="none" w:color="FFFFFF" w:sz="0"/>
              <w:right w:val="none" w:color="FFFFFF" w:sz="0"/>
            </w:tcBorders>
            <w:shd w:fill="EEEFF2" w:val="clear"/>
            <w:tcMar>
              <w:top w:type="dxa" w:w="100"/>
              <w:left w:type="dxa" w:w="180"/>
              <w:bottom w:type="dxa" w:w="100"/>
              <w:right w:type="dxa" w:w="180"/>
            </w:tcMar>
            <w:vAlign w:val="center"/>
          </w:tcPr>
          <w:p>
            <w:pPr>
              <w:spacing w:before="0" w:after="0" w:line="318" w:lineRule="auto"/>
              <w:jc w:val="left"/>
            </w:pPr>
            <w:r>
              <w:rPr>
                <w:rFonts w:ascii="Arial" w:cs="Arial" w:eastAsia="Arial" w:hAnsi="Arial"/>
                <w:b/>
                <w:bCs/>
                <w:i w:val="false"/>
                <w:iCs w:val="false"/>
                <w:color w:val="1A1A1A"/>
                <w:sz w:val="21"/>
                <w:szCs w:val="21"/>
              </w:rPr>
              <w:t xml:space="preserve">MOT DU GÉRANT</w:t>
            </w:r>
          </w:p>
        </w:tc>
      </w:tr>
    </w:tbl>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9A7430" w:sz="16"/>
              <w:bottom w:val="none" w:color="FFFFFF" w:sz="0"/>
              <w:right w:val="none" w:color="FFFFFF" w:sz="0"/>
            </w:tcBorders>
            <w:shd w:fill="F8F3E8" w:val="clear"/>
            <w:tcMar>
              <w:top w:type="dxa" w:w="100"/>
              <w:left w:type="dxa" w:w="180"/>
              <w:bottom w:type="dxa" w:w="100"/>
              <w:right w:type="dxa" w:w="180"/>
            </w:tcMar>
            <w:vAlign w:val="center"/>
          </w:tcPr>
          <w:p>
            <w:pPr>
              <w:spacing w:before="80" w:after="0" w:line="318" w:lineRule="auto"/>
              <w:jc w:val="left"/>
            </w:pPr>
            <w:r>
              <w:rPr>
                <w:rFonts w:ascii="Arial" w:cs="Arial" w:eastAsia="Arial" w:hAnsi="Arial"/>
                <w:b/>
                <w:bCs/>
                <w:i w:val="false"/>
                <w:iCs w:val="false"/>
                <w:color w:val="D4AA60"/>
                <w:sz w:val="28"/>
                <w:szCs w:val="28"/>
              </w:rPr>
              <w:t xml:space="preserve">«</w:t>
            </w:r>
            <w:r>
              <w:rPr>
                <w:rFonts w:ascii="Arial" w:cs="Arial" w:eastAsia="Arial" w:hAnsi="Arial"/>
                <w:b w:val="false"/>
                <w:bCs w:val="false"/>
                <w:i/>
                <w:iCs/>
                <w:color w:val="3D3D3D"/>
                <w:sz w:val="21"/>
                <w:szCs w:val="21"/>
              </w:rPr>
              <w:t xml:space="preserve">  Dans un contexte où la mobilité est au cœur de la performance des entreprises, </w:t>
            </w:r>
            <w:r>
              <w:rPr>
                <w:rFonts w:ascii="Arial" w:cs="Arial" w:eastAsia="Arial" w:hAnsi="Arial"/>
                <w:b/>
                <w:bCs/>
                <w:i/>
                <w:iCs/>
                <w:color w:val="3D3D3D"/>
                <w:sz w:val="21"/>
                <w:szCs w:val="21"/>
              </w:rPr>
              <w:t xml:space="preserve">la fiabilité de votre flotte de véhicules ne peut pas être laissée au hasard.</w:t>
            </w:r>
          </w:p>
          <w:p>
            <w:pPr>
              <w:spacing w:before="40" w:after="40"/>
            </w:pPr>
          </w:p>
          <w:p>
            <w:pPr>
              <w:spacing w:before="0" w:after="0" w:line="330" w:lineRule="auto"/>
              <w:jc w:val="left"/>
            </w:pPr>
            <w:r>
              <w:rPr>
                <w:rFonts w:ascii="Arial" w:cs="Arial" w:eastAsia="Arial" w:hAnsi="Arial"/>
                <w:b w:val="false"/>
                <w:bCs w:val="false"/>
                <w:i/>
                <w:iCs/>
                <w:color w:val="3D3D3D"/>
                <w:sz w:val="21"/>
                <w:szCs w:val="21"/>
              </w:rPr>
              <w:t xml:space="preserve">Chez CTAMS, nous avons bâti notre réputation sur un principe simple : intervenir vite, intervenir bien, et remettre vos véhicules sur la route dans les meilleurs délais. Que vous gériez 2 véhicules ou une flotte de plusieurs dizaines d'unités, vous méritez un partenaire technique qui comprend vos contraintes opérationnelles et y répond avec rigueur.</w:t>
            </w:r>
          </w:p>
          <w:p>
            <w:pPr>
              <w:spacing w:before="40" w:after="40"/>
            </w:pPr>
          </w:p>
          <w:p>
            <w:pPr>
              <w:spacing w:before="0" w:after="60" w:line="330" w:lineRule="auto"/>
              <w:jc w:val="left"/>
            </w:pPr>
            <w:r>
              <w:rPr>
                <w:rFonts w:ascii="Arial" w:cs="Arial" w:eastAsia="Arial" w:hAnsi="Arial"/>
                <w:b w:val="false"/>
                <w:bCs w:val="false"/>
                <w:i/>
                <w:iCs/>
                <w:color w:val="3D3D3D"/>
                <w:sz w:val="21"/>
                <w:szCs w:val="21"/>
              </w:rPr>
              <w:t xml:space="preserve">Cette proposition commerciale a été élaborée pour vous présenter nos services, nos engagements et nos tarifs — avec la transparence qui nous caractérise.</w:t>
            </w:r>
          </w:p>
          <w:p>
            <w:pPr>
              <w:spacing w:before="0" w:after="0" w:line="318" w:lineRule="auto"/>
              <w:jc w:val="right"/>
            </w:pPr>
            <w:r>
              <w:rPr>
                <w:rFonts w:ascii="Arial" w:cs="Arial" w:eastAsia="Arial" w:hAnsi="Arial"/>
                <w:b/>
                <w:bCs/>
                <w:i w:val="false"/>
                <w:iCs w:val="false"/>
                <w:color w:val="1A1A1A"/>
                <w:sz w:val="21"/>
                <w:szCs w:val="21"/>
              </w:rPr>
              <w:t xml:space="preserve">M. Savadogo Salif</w:t>
            </w:r>
          </w:p>
          <w:p>
            <w:pPr>
              <w:spacing w:before="0" w:after="80" w:line="318" w:lineRule="auto"/>
              <w:jc w:val="right"/>
            </w:pPr>
            <w:r>
              <w:rPr>
                <w:rFonts w:ascii="Arial" w:cs="Arial" w:eastAsia="Arial" w:hAnsi="Arial"/>
                <w:b w:val="false"/>
                <w:bCs w:val="false"/>
                <w:i/>
                <w:iCs/>
                <w:color w:val="7A7A7A"/>
                <w:sz w:val="19"/>
                <w:szCs w:val="19"/>
              </w:rPr>
              <w:t xml:space="preserve">Gérant — Centre Technique Auto &amp; Multi-Services (CTAMS)</w:t>
            </w:r>
          </w:p>
        </w:tc>
      </w:tr>
    </w:tbl>
    <w:p>
      <w:pPr>
        <w:spacing w:before="160" w:after="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
        <w:gridCol w:w="8740"/>
      </w:tblGrid>
      <w:tr>
        <w:tc>
          <w:tcPr>
            <w:tcW w:type="dxa" w:w="460"/>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bCs/>
                <w:i w:val="false"/>
                <w:iCs w:val="false"/>
                <w:color w:val="FFFFFF"/>
                <w:sz w:val="21"/>
                <w:szCs w:val="21"/>
              </w:rPr>
              <w:t xml:space="preserve">02</w:t>
            </w:r>
          </w:p>
        </w:tc>
        <w:tc>
          <w:tcPr>
            <w:tcW w:type="dxa" w:w="8740"/>
            <w:tcBorders>
              <w:top w:val="none" w:color="FFFFFF" w:sz="0"/>
              <w:left w:val="single" w:color="9A7430" w:sz="14"/>
              <w:bottom w:val="none" w:color="FFFFFF" w:sz="0"/>
              <w:right w:val="none" w:color="FFFFFF" w:sz="0"/>
            </w:tcBorders>
            <w:shd w:fill="EEEFF2" w:val="clear"/>
            <w:tcMar>
              <w:top w:type="dxa" w:w="100"/>
              <w:left w:type="dxa" w:w="180"/>
              <w:bottom w:type="dxa" w:w="100"/>
              <w:right w:type="dxa" w:w="180"/>
            </w:tcMar>
            <w:vAlign w:val="center"/>
          </w:tcPr>
          <w:p>
            <w:pPr>
              <w:spacing w:before="0" w:after="0" w:line="318" w:lineRule="auto"/>
              <w:jc w:val="left"/>
            </w:pPr>
            <w:r>
              <w:rPr>
                <w:rFonts w:ascii="Arial" w:cs="Arial" w:eastAsia="Arial" w:hAnsi="Arial"/>
                <w:b/>
                <w:bCs/>
                <w:i w:val="false"/>
                <w:iCs w:val="false"/>
                <w:color w:val="1A1A1A"/>
                <w:sz w:val="21"/>
                <w:szCs w:val="21"/>
              </w:rPr>
              <w:t xml:space="preserve">QUI SOMMES-NOUS ?</w:t>
            </w:r>
          </w:p>
        </w:tc>
      </w:tr>
    </w:tbl>
    <w:p>
      <w:pPr>
        <w:spacing w:before="80" w:after="80"/>
      </w:pPr>
    </w:p>
    <w:p>
      <w:pPr>
        <w:spacing w:before="0" w:after="120" w:line="324" w:lineRule="auto"/>
        <w:jc w:val="left"/>
      </w:pPr>
      <w:r>
        <w:rPr>
          <w:rFonts w:ascii="Arial" w:cs="Arial" w:eastAsia="Arial" w:hAnsi="Arial"/>
          <w:b w:val="false"/>
          <w:bCs w:val="false"/>
          <w:i w:val="false"/>
          <w:iCs w:val="false"/>
          <w:color w:val="1A1A1A"/>
          <w:sz w:val="21"/>
          <w:szCs w:val="21"/>
        </w:rPr>
        <w:t xml:space="preserve">Le </w:t>
      </w:r>
      <w:r>
        <w:rPr>
          <w:rFonts w:ascii="Arial" w:cs="Arial" w:eastAsia="Arial" w:hAnsi="Arial"/>
          <w:b/>
          <w:bCs/>
          <w:i w:val="false"/>
          <w:iCs w:val="false"/>
          <w:color w:val="1A1A1A"/>
          <w:sz w:val="21"/>
          <w:szCs w:val="21"/>
        </w:rPr>
        <w:t xml:space="preserve">Centre Technique Auto &amp; Multi-Services (CTAMS)</w:t>
      </w:r>
      <w:r>
        <w:rPr>
          <w:rFonts w:ascii="Arial" w:cs="Arial" w:eastAsia="Arial" w:hAnsi="Arial"/>
          <w:b w:val="false"/>
          <w:bCs w:val="false"/>
          <w:i w:val="false"/>
          <w:iCs w:val="false"/>
          <w:color w:val="1A1A1A"/>
          <w:sz w:val="21"/>
          <w:szCs w:val="21"/>
        </w:rPr>
        <w:t xml:space="preserve"> est un garage professionnel spécialisé dans l'entretien, la réparation et la valorisation de véhicules particuliers et de flottes d'entreprises, situé à </w:t>
      </w:r>
      <w:r>
        <w:rPr>
          <w:rFonts w:ascii="Arial" w:cs="Arial" w:eastAsia="Arial" w:hAnsi="Arial"/>
          <w:b/>
          <w:bCs/>
          <w:i w:val="false"/>
          <w:iCs w:val="false"/>
          <w:color w:val="1A1A1A"/>
          <w:sz w:val="21"/>
          <w:szCs w:val="21"/>
        </w:rPr>
        <w:t xml:space="preserve">Riviera Bonoumin, Abidjan</w:t>
      </w:r>
      <w:r>
        <w:rPr>
          <w:rFonts w:ascii="Arial" w:cs="Arial" w:eastAsia="Arial" w:hAnsi="Arial"/>
          <w:b w:val="false"/>
          <w:bCs w:val="false"/>
          <w:i w:val="false"/>
          <w:iCs w:val="false"/>
          <w:color w:val="1A1A1A"/>
          <w:sz w:val="21"/>
          <w:szCs w:val="21"/>
        </w:rPr>
        <w:t xml:space="preserve">, à proximité de la Direction Générale du Marché Public.</w:t>
      </w:r>
    </w:p>
    <w:p>
      <w:pPr>
        <w:spacing w:before="0" w:after="0" w:line="324" w:lineRule="auto"/>
        <w:jc w:val="left"/>
      </w:pPr>
      <w:r>
        <w:rPr>
          <w:rFonts w:ascii="Arial" w:cs="Arial" w:eastAsia="Arial" w:hAnsi="Arial"/>
          <w:b w:val="false"/>
          <w:bCs w:val="false"/>
          <w:i w:val="false"/>
          <w:iCs w:val="false"/>
          <w:color w:val="1A1A1A"/>
          <w:sz w:val="21"/>
          <w:szCs w:val="21"/>
        </w:rPr>
        <w:t xml:space="preserve">Depuis notre création, nous avons développé une expertise solide et pluridisciplinaire, avec des équipes techniques formées aux dernières technologies automobiles. CTAMS est aujourd'hui un acteur reconnu dans la maintenance de flottes lourdes et légères, opérant aussi bien pour des clients basés à Abidjan que sur des sites industriels en Côte d'Ivoire.</w:t>
      </w:r>
    </w:p>
    <w:p>
      <w:pPr>
        <w:spacing w:before="100" w:after="100"/>
      </w:pPr>
    </w:p>
    <w:p>
      <w:pPr>
        <w:pBdr>
          <w:bottom w:val="single" w:color="D0D4DA" w:sz="2"/>
        </w:pBdr>
        <w:spacing w:before="140" w:after="60" w:line="306" w:lineRule="auto"/>
      </w:pPr>
      <w:r>
        <w:rPr>
          <w:rFonts w:ascii="Arial" w:cs="Arial" w:eastAsia="Arial" w:hAnsi="Arial"/>
          <w:b w:val="false"/>
          <w:bCs w:val="false"/>
          <w:i w:val="false"/>
          <w:iCs w:val="false"/>
          <w:color w:val="9A7430"/>
          <w:sz w:val="21"/>
          <w:szCs w:val="21"/>
        </w:rPr>
        <w:t xml:space="preserve">◆  </w:t>
      </w:r>
      <w:r>
        <w:rPr>
          <w:rFonts w:ascii="Arial" w:cs="Arial" w:eastAsia="Arial" w:hAnsi="Arial"/>
          <w:b/>
          <w:bCs/>
          <w:i w:val="false"/>
          <w:iCs w:val="false"/>
          <w:color w:val="1A1A1A"/>
          <w:sz w:val="21"/>
          <w:szCs w:val="21"/>
        </w:rPr>
        <w:t xml:space="preserve">Nos domaines d'expertise</w:t>
      </w:r>
    </w:p>
    <w:p>
      <w:pPr>
        <w:spacing w:before="6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80" w:after="0" w:line="318" w:lineRule="auto"/>
              <w:jc w:val="center"/>
            </w:pPr>
            <w:r>
              <w:rPr>
                <w:rFonts w:ascii="Arial" w:cs="Arial" w:eastAsia="Arial" w:hAnsi="Arial"/>
                <w:b/>
                <w:bCs/>
                <w:i w:val="false"/>
                <w:iCs w:val="false"/>
                <w:color w:val="1A1A1A"/>
                <w:sz w:val="20"/>
                <w:szCs w:val="20"/>
              </w:rPr>
              <w:t xml:space="preserve">⚙️  Mécanique Générale</w:t>
            </w:r>
          </w:p>
          <w:p>
            <w:pPr>
              <w:spacing w:before="0" w:after="80" w:line="318" w:lineRule="auto"/>
              <w:jc w:val="center"/>
            </w:pPr>
            <w:r>
              <w:rPr>
                <w:rFonts w:ascii="Arial" w:cs="Arial" w:eastAsia="Arial" w:hAnsi="Arial"/>
                <w:b w:val="false"/>
                <w:bCs w:val="false"/>
                <w:i/>
                <w:iCs/>
                <w:color w:val="5A5A5A"/>
                <w:sz w:val="18"/>
                <w:szCs w:val="18"/>
              </w:rPr>
              <w:t xml:space="preserve">Moteurs, transmissions, freinage, suspensions</w:t>
            </w:r>
          </w:p>
        </w:tc>
        <w:tc>
          <w:tcPr>
            <w:tcW w:type="dxa" w:w="23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80" w:after="0" w:line="318" w:lineRule="auto"/>
              <w:jc w:val="center"/>
            </w:pPr>
            <w:r>
              <w:rPr>
                <w:rFonts w:ascii="Arial" w:cs="Arial" w:eastAsia="Arial" w:hAnsi="Arial"/>
                <w:b/>
                <w:bCs/>
                <w:i w:val="false"/>
                <w:iCs w:val="false"/>
                <w:color w:val="1A1A1A"/>
                <w:sz w:val="20"/>
                <w:szCs w:val="20"/>
              </w:rPr>
              <w:t xml:space="preserve">⚡  Électricité Auto</w:t>
            </w:r>
          </w:p>
          <w:p>
            <w:pPr>
              <w:spacing w:before="0" w:after="80" w:line="318" w:lineRule="auto"/>
              <w:jc w:val="center"/>
            </w:pPr>
            <w:r>
              <w:rPr>
                <w:rFonts w:ascii="Arial" w:cs="Arial" w:eastAsia="Arial" w:hAnsi="Arial"/>
                <w:b w:val="false"/>
                <w:bCs w:val="false"/>
                <w:i/>
                <w:iCs/>
                <w:color w:val="5A5A5A"/>
                <w:sz w:val="18"/>
                <w:szCs w:val="18"/>
              </w:rPr>
              <w:t xml:space="preserve">Diagnostic scanner, alternateurs, câblage, capteurs</w:t>
            </w:r>
          </w:p>
        </w:tc>
        <w:tc>
          <w:tcPr>
            <w:tcW w:type="dxa" w:w="23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80" w:after="0" w:line="318" w:lineRule="auto"/>
              <w:jc w:val="center"/>
            </w:pPr>
            <w:r>
              <w:rPr>
                <w:rFonts w:ascii="Arial" w:cs="Arial" w:eastAsia="Arial" w:hAnsi="Arial"/>
                <w:b/>
                <w:bCs/>
                <w:i w:val="false"/>
                <w:iCs w:val="false"/>
                <w:color w:val="1A1A1A"/>
                <w:sz w:val="20"/>
                <w:szCs w:val="20"/>
              </w:rPr>
              <w:t xml:space="preserve">🔨  Tôlerie &amp; Carrosserie</w:t>
            </w:r>
          </w:p>
          <w:p>
            <w:pPr>
              <w:spacing w:before="0" w:after="80" w:line="318" w:lineRule="auto"/>
              <w:jc w:val="center"/>
            </w:pPr>
            <w:r>
              <w:rPr>
                <w:rFonts w:ascii="Arial" w:cs="Arial" w:eastAsia="Arial" w:hAnsi="Arial"/>
                <w:b w:val="false"/>
                <w:bCs w:val="false"/>
                <w:i/>
                <w:iCs/>
                <w:color w:val="5A5A5A"/>
                <w:sz w:val="18"/>
                <w:szCs w:val="18"/>
              </w:rPr>
              <w:t xml:space="preserve">Réparations, redressement, protection corrosion</w:t>
            </w:r>
          </w:p>
        </w:tc>
        <w:tc>
          <w:tcPr>
            <w:tcW w:type="dxa" w:w="23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80" w:after="0" w:line="318" w:lineRule="auto"/>
              <w:jc w:val="center"/>
            </w:pPr>
            <w:r>
              <w:rPr>
                <w:rFonts w:ascii="Arial" w:cs="Arial" w:eastAsia="Arial" w:hAnsi="Arial"/>
                <w:b/>
                <w:bCs/>
                <w:i w:val="false"/>
                <w:iCs w:val="false"/>
                <w:color w:val="1A1A1A"/>
                <w:sz w:val="20"/>
                <w:szCs w:val="20"/>
              </w:rPr>
              <w:t xml:space="preserve">🎨  Peinture</w:t>
            </w:r>
          </w:p>
          <w:p>
            <w:pPr>
              <w:spacing w:before="0" w:after="80" w:line="318" w:lineRule="auto"/>
              <w:jc w:val="center"/>
            </w:pPr>
            <w:r>
              <w:rPr>
                <w:rFonts w:ascii="Arial" w:cs="Arial" w:eastAsia="Arial" w:hAnsi="Arial"/>
                <w:b w:val="false"/>
                <w:bCs w:val="false"/>
                <w:i/>
                <w:iCs/>
                <w:color w:val="5A5A5A"/>
                <w:sz w:val="18"/>
                <w:szCs w:val="18"/>
              </w:rPr>
              <w:t xml:space="preserve">Retouches, éléments complets, apprêt &amp; finition</w:t>
            </w:r>
          </w:p>
        </w:tc>
      </w:tr>
      <w:tr>
        <w:tc>
          <w:tcPr>
            <w:tcW w:type="dxa" w:w="23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80" w:after="0" w:line="318" w:lineRule="auto"/>
              <w:jc w:val="center"/>
            </w:pPr>
            <w:r>
              <w:rPr>
                <w:rFonts w:ascii="Arial" w:cs="Arial" w:eastAsia="Arial" w:hAnsi="Arial"/>
                <w:b/>
                <w:bCs/>
                <w:i w:val="false"/>
                <w:iCs w:val="false"/>
                <w:color w:val="1A1A1A"/>
                <w:sz w:val="20"/>
                <w:szCs w:val="20"/>
              </w:rPr>
              <w:t xml:space="preserve">🔩  Entretien Préventif</w:t>
            </w:r>
          </w:p>
          <w:p>
            <w:pPr>
              <w:spacing w:before="0" w:after="80" w:line="318" w:lineRule="auto"/>
              <w:jc w:val="center"/>
            </w:pPr>
            <w:r>
              <w:rPr>
                <w:rFonts w:ascii="Arial" w:cs="Arial" w:eastAsia="Arial" w:hAnsi="Arial"/>
                <w:b w:val="false"/>
                <w:bCs w:val="false"/>
                <w:i/>
                <w:iCs/>
                <w:color w:val="5A5A5A"/>
                <w:sz w:val="18"/>
                <w:szCs w:val="18"/>
              </w:rPr>
              <w:t xml:space="preserve">Vidanges, filtres, graissage, révisions périodiques</w:t>
            </w:r>
          </w:p>
        </w:tc>
        <w:tc>
          <w:tcPr>
            <w:tcW w:type="dxa" w:w="23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80" w:after="0" w:line="318" w:lineRule="auto"/>
              <w:jc w:val="center"/>
            </w:pPr>
            <w:r>
              <w:rPr>
                <w:rFonts w:ascii="Arial" w:cs="Arial" w:eastAsia="Arial" w:hAnsi="Arial"/>
                <w:b/>
                <w:bCs/>
                <w:i w:val="false"/>
                <w:iCs w:val="false"/>
                <w:color w:val="1A1A1A"/>
                <w:sz w:val="20"/>
                <w:szCs w:val="20"/>
              </w:rPr>
              <w:t xml:space="preserve">🛞  Vulcanisation</w:t>
            </w:r>
          </w:p>
          <w:p>
            <w:pPr>
              <w:spacing w:before="0" w:after="80" w:line="318" w:lineRule="auto"/>
              <w:jc w:val="center"/>
            </w:pPr>
            <w:r>
              <w:rPr>
                <w:rFonts w:ascii="Arial" w:cs="Arial" w:eastAsia="Arial" w:hAnsi="Arial"/>
                <w:b w:val="false"/>
                <w:bCs w:val="false"/>
                <w:i/>
                <w:iCs/>
                <w:color w:val="5A5A5A"/>
                <w:sz w:val="18"/>
                <w:szCs w:val="18"/>
              </w:rPr>
              <w:t xml:space="preserve">Montage, équilibrage, réparation crevaisons</w:t>
            </w:r>
          </w:p>
        </w:tc>
        <w:tc>
          <w:tcPr>
            <w:tcW w:type="dxa" w:w="23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80" w:after="0" w:line="318" w:lineRule="auto"/>
              <w:jc w:val="center"/>
            </w:pPr>
            <w:r>
              <w:rPr>
                <w:rFonts w:ascii="Arial" w:cs="Arial" w:eastAsia="Arial" w:hAnsi="Arial"/>
                <w:b/>
                <w:bCs/>
                <w:i w:val="false"/>
                <w:iCs w:val="false"/>
                <w:color w:val="1A1A1A"/>
                <w:sz w:val="20"/>
                <w:szCs w:val="20"/>
              </w:rPr>
              <w:t xml:space="preserve">🖥️  Diagnostic Électronique</w:t>
            </w:r>
          </w:p>
          <w:p>
            <w:pPr>
              <w:spacing w:before="0" w:after="80" w:line="318" w:lineRule="auto"/>
              <w:jc w:val="center"/>
            </w:pPr>
            <w:r>
              <w:rPr>
                <w:rFonts w:ascii="Arial" w:cs="Arial" w:eastAsia="Arial" w:hAnsi="Arial"/>
                <w:b w:val="false"/>
                <w:bCs w:val="false"/>
                <w:i/>
                <w:iCs/>
                <w:color w:val="5A5A5A"/>
                <w:sz w:val="18"/>
                <w:szCs w:val="18"/>
              </w:rPr>
              <w:t xml:space="preserve">Scanner OBD2, lecture &amp; effacement codes défauts</w:t>
            </w:r>
          </w:p>
        </w:tc>
        <w:tc>
          <w:tcPr>
            <w:tcW w:type="dxa" w:w="23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80" w:after="0" w:line="318" w:lineRule="auto"/>
              <w:jc w:val="center"/>
            </w:pPr>
            <w:r>
              <w:rPr>
                <w:rFonts w:ascii="Arial" w:cs="Arial" w:eastAsia="Arial" w:hAnsi="Arial"/>
                <w:b/>
                <w:bCs/>
                <w:i w:val="false"/>
                <w:iCs w:val="false"/>
                <w:color w:val="1A1A1A"/>
                <w:sz w:val="20"/>
                <w:szCs w:val="20"/>
              </w:rPr>
              <w:t xml:space="preserve">🚿  Lavage &amp; Nettoyage</w:t>
            </w:r>
          </w:p>
          <w:p>
            <w:pPr>
              <w:spacing w:before="0" w:after="80" w:line="318" w:lineRule="auto"/>
              <w:jc w:val="center"/>
            </w:pPr>
            <w:r>
              <w:rPr>
                <w:rFonts w:ascii="Arial" w:cs="Arial" w:eastAsia="Arial" w:hAnsi="Arial"/>
                <w:b w:val="false"/>
                <w:bCs w:val="false"/>
                <w:i/>
                <w:iCs/>
                <w:color w:val="5A5A5A"/>
                <w:sz w:val="18"/>
                <w:szCs w:val="18"/>
              </w:rPr>
              <w:t xml:space="preserve">Flotte, haute pression, habitacle, dégraissage châssis</w:t>
            </w:r>
          </w:p>
        </w:tc>
      </w:tr>
    </w:tbl>
    <w:p>
      <w:pPr>
        <w:spacing w:before="100" w:after="100"/>
      </w:pPr>
    </w:p>
    <w:p>
      <w:pPr>
        <w:pBdr>
          <w:bottom w:val="single" w:color="D0D4DA" w:sz="2"/>
        </w:pBdr>
        <w:spacing w:before="140" w:after="60" w:line="306" w:lineRule="auto"/>
      </w:pPr>
      <w:r>
        <w:rPr>
          <w:rFonts w:ascii="Arial" w:cs="Arial" w:eastAsia="Arial" w:hAnsi="Arial"/>
          <w:b w:val="false"/>
          <w:bCs w:val="false"/>
          <w:i w:val="false"/>
          <w:iCs w:val="false"/>
          <w:color w:val="9A7430"/>
          <w:sz w:val="21"/>
          <w:szCs w:val="21"/>
        </w:rPr>
        <w:t xml:space="preserve">◆  </w:t>
      </w:r>
      <w:r>
        <w:rPr>
          <w:rFonts w:ascii="Arial" w:cs="Arial" w:eastAsia="Arial" w:hAnsi="Arial"/>
          <w:b/>
          <w:bCs/>
          <w:i w:val="false"/>
          <w:iCs w:val="false"/>
          <w:color w:val="1A1A1A"/>
          <w:sz w:val="21"/>
          <w:szCs w:val="21"/>
        </w:rPr>
        <w:t xml:space="preserve">Nos chiffres clés</w:t>
      </w:r>
    </w:p>
    <w:p>
      <w:pPr>
        <w:spacing w:before="6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D0D4DA" w:sz="4"/>
              <w:left w:val="single" w:color="D0D4DA" w:sz="4"/>
              <w:bottom w:val="single" w:color="D0D4DA" w:sz="4"/>
              <w:right w:val="single" w:color="D0D4DA" w:sz="4"/>
            </w:tcBorders>
            <w:shd w:fill="EAF0F8" w:val="clear"/>
            <w:tcMar>
              <w:top w:type="dxa" w:w="100"/>
              <w:left w:type="dxa" w:w="180"/>
              <w:bottom w:type="dxa" w:w="100"/>
              <w:right w:type="dxa" w:w="180"/>
            </w:tcMar>
            <w:vAlign w:val="center"/>
          </w:tcPr>
          <w:p>
            <w:pPr>
              <w:spacing w:before="80" w:after="0" w:line="318" w:lineRule="auto"/>
              <w:jc w:val="center"/>
            </w:pPr>
            <w:r>
              <w:rPr>
                <w:rFonts w:ascii="Arial" w:cs="Arial" w:eastAsia="Arial" w:hAnsi="Arial"/>
                <w:b/>
                <w:bCs/>
                <w:i w:val="false"/>
                <w:iCs w:val="false"/>
                <w:color w:val="1C3557"/>
                <w:sz w:val="36"/>
                <w:szCs w:val="36"/>
              </w:rPr>
              <w:t xml:space="preserve">5+</w:t>
            </w:r>
          </w:p>
          <w:p>
            <w:pPr>
              <w:spacing w:before="0" w:after="80" w:line="318" w:lineRule="auto"/>
              <w:jc w:val="center"/>
            </w:pPr>
            <w:r>
              <w:rPr>
                <w:rFonts w:ascii="Arial" w:cs="Arial" w:eastAsia="Arial" w:hAnsi="Arial"/>
                <w:b w:val="false"/>
                <w:bCs w:val="false"/>
                <w:i/>
                <w:iCs/>
                <w:color w:val="5A5A5A"/>
                <w:sz w:val="17"/>
                <w:szCs w:val="17"/>
              </w:rPr>
              <w:t xml:space="preserve">Années d'expérience</w:t>
            </w:r>
          </w:p>
        </w:tc>
        <w:tc>
          <w:tcPr>
            <w:tcW w:type="dxa" w:w="2300"/>
            <w:tcBorders>
              <w:top w:val="single" w:color="D0D4DA" w:sz="4"/>
              <w:left w:val="single" w:color="D0D4DA" w:sz="4"/>
              <w:bottom w:val="single" w:color="D0D4DA" w:sz="4"/>
              <w:right w:val="single" w:color="D0D4DA" w:sz="4"/>
            </w:tcBorders>
            <w:shd w:fill="EBF5EE" w:val="clear"/>
            <w:tcMar>
              <w:top w:type="dxa" w:w="100"/>
              <w:left w:type="dxa" w:w="180"/>
              <w:bottom w:type="dxa" w:w="100"/>
              <w:right w:type="dxa" w:w="180"/>
            </w:tcMar>
            <w:vAlign w:val="center"/>
          </w:tcPr>
          <w:p>
            <w:pPr>
              <w:spacing w:before="80" w:after="0" w:line="318" w:lineRule="auto"/>
              <w:jc w:val="center"/>
            </w:pPr>
            <w:r>
              <w:rPr>
                <w:rFonts w:ascii="Arial" w:cs="Arial" w:eastAsia="Arial" w:hAnsi="Arial"/>
                <w:b/>
                <w:bCs/>
                <w:i w:val="false"/>
                <w:iCs w:val="false"/>
                <w:color w:val="1E5C35"/>
                <w:sz w:val="36"/>
                <w:szCs w:val="36"/>
              </w:rPr>
              <w:t xml:space="preserve">8</w:t>
            </w:r>
          </w:p>
          <w:p>
            <w:pPr>
              <w:spacing w:before="0" w:after="80" w:line="318" w:lineRule="auto"/>
              <w:jc w:val="center"/>
            </w:pPr>
            <w:r>
              <w:rPr>
                <w:rFonts w:ascii="Arial" w:cs="Arial" w:eastAsia="Arial" w:hAnsi="Arial"/>
                <w:b w:val="false"/>
                <w:bCs w:val="false"/>
                <w:i/>
                <w:iCs/>
                <w:color w:val="5A5A5A"/>
                <w:sz w:val="17"/>
                <w:szCs w:val="17"/>
              </w:rPr>
              <w:t xml:space="preserve">Techniciens spécialisés</w:t>
            </w:r>
          </w:p>
        </w:tc>
        <w:tc>
          <w:tcPr>
            <w:tcW w:type="dxa" w:w="2300"/>
            <w:tcBorders>
              <w:top w:val="single" w:color="D0D4DA" w:sz="4"/>
              <w:left w:val="single" w:color="D0D4DA" w:sz="4"/>
              <w:bottom w:val="single" w:color="D0D4DA" w:sz="4"/>
              <w:right w:val="single" w:color="D0D4DA" w:sz="4"/>
            </w:tcBorders>
            <w:shd w:fill="F8F3E8" w:val="clear"/>
            <w:tcMar>
              <w:top w:type="dxa" w:w="100"/>
              <w:left w:type="dxa" w:w="180"/>
              <w:bottom w:type="dxa" w:w="100"/>
              <w:right w:type="dxa" w:w="180"/>
            </w:tcMar>
            <w:vAlign w:val="center"/>
          </w:tcPr>
          <w:p>
            <w:pPr>
              <w:spacing w:before="80" w:after="0" w:line="318" w:lineRule="auto"/>
              <w:jc w:val="center"/>
            </w:pPr>
            <w:r>
              <w:rPr>
                <w:rFonts w:ascii="Arial" w:cs="Arial" w:eastAsia="Arial" w:hAnsi="Arial"/>
                <w:b/>
                <w:bCs/>
                <w:i w:val="false"/>
                <w:iCs w:val="false"/>
                <w:color w:val="9A7430"/>
                <w:sz w:val="36"/>
                <w:szCs w:val="36"/>
              </w:rPr>
              <w:t xml:space="preserve">60+</w:t>
            </w:r>
          </w:p>
          <w:p>
            <w:pPr>
              <w:spacing w:before="0" w:after="80" w:line="318" w:lineRule="auto"/>
              <w:jc w:val="center"/>
            </w:pPr>
            <w:r>
              <w:rPr>
                <w:rFonts w:ascii="Arial" w:cs="Arial" w:eastAsia="Arial" w:hAnsi="Arial"/>
                <w:b w:val="false"/>
                <w:bCs w:val="false"/>
                <w:i/>
                <w:iCs/>
                <w:color w:val="5A5A5A"/>
                <w:sz w:val="17"/>
                <w:szCs w:val="17"/>
              </w:rPr>
              <w:t xml:space="preserve">Véhicules entretenus/mois</w:t>
            </w:r>
          </w:p>
        </w:tc>
        <w:tc>
          <w:tcPr>
            <w:tcW w:type="dxa" w:w="23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80" w:after="0" w:line="318" w:lineRule="auto"/>
              <w:jc w:val="center"/>
            </w:pPr>
            <w:r>
              <w:rPr>
                <w:rFonts w:ascii="Arial" w:cs="Arial" w:eastAsia="Arial" w:hAnsi="Arial"/>
                <w:b/>
                <w:bCs/>
                <w:i w:val="false"/>
                <w:iCs w:val="false"/>
                <w:color w:val="1A1A1A"/>
                <w:sz w:val="36"/>
                <w:szCs w:val="36"/>
              </w:rPr>
              <w:t xml:space="preserve">100%</w:t>
            </w:r>
          </w:p>
          <w:p>
            <w:pPr>
              <w:spacing w:before="0" w:after="80" w:line="318" w:lineRule="auto"/>
              <w:jc w:val="center"/>
            </w:pPr>
            <w:r>
              <w:rPr>
                <w:rFonts w:ascii="Arial" w:cs="Arial" w:eastAsia="Arial" w:hAnsi="Arial"/>
                <w:b w:val="false"/>
                <w:bCs w:val="false"/>
                <w:i/>
                <w:iCs/>
                <w:color w:val="5A5A5A"/>
                <w:sz w:val="17"/>
                <w:szCs w:val="17"/>
              </w:rPr>
              <w:t xml:space="preserve">Fournitures incluses (pièces &amp; MO)</w:t>
            </w:r>
          </w:p>
        </w:tc>
      </w:tr>
    </w:tbl>
    <w:p>
      <w:pPr>
        <w:spacing w:before="160" w:after="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
        <w:gridCol w:w="8740"/>
      </w:tblGrid>
      <w:tr>
        <w:tc>
          <w:tcPr>
            <w:tcW w:type="dxa" w:w="460"/>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bCs/>
                <w:i w:val="false"/>
                <w:iCs w:val="false"/>
                <w:color w:val="FFFFFF"/>
                <w:sz w:val="21"/>
                <w:szCs w:val="21"/>
              </w:rPr>
              <w:t xml:space="preserve">03</w:t>
            </w:r>
          </w:p>
        </w:tc>
        <w:tc>
          <w:tcPr>
            <w:tcW w:type="dxa" w:w="8740"/>
            <w:tcBorders>
              <w:top w:val="none" w:color="FFFFFF" w:sz="0"/>
              <w:left w:val="single" w:color="9A7430" w:sz="14"/>
              <w:bottom w:val="none" w:color="FFFFFF" w:sz="0"/>
              <w:right w:val="none" w:color="FFFFFF" w:sz="0"/>
            </w:tcBorders>
            <w:shd w:fill="EEEFF2" w:val="clear"/>
            <w:tcMar>
              <w:top w:type="dxa" w:w="100"/>
              <w:left w:type="dxa" w:w="180"/>
              <w:bottom w:type="dxa" w:w="100"/>
              <w:right w:type="dxa" w:w="180"/>
            </w:tcMar>
            <w:vAlign w:val="center"/>
          </w:tcPr>
          <w:p>
            <w:pPr>
              <w:spacing w:before="0" w:after="0" w:line="318" w:lineRule="auto"/>
              <w:jc w:val="left"/>
            </w:pPr>
            <w:r>
              <w:rPr>
                <w:rFonts w:ascii="Arial" w:cs="Arial" w:eastAsia="Arial" w:hAnsi="Arial"/>
                <w:b/>
                <w:bCs/>
                <w:i w:val="false"/>
                <w:iCs w:val="false"/>
                <w:color w:val="1A1A1A"/>
                <w:sz w:val="21"/>
                <w:szCs w:val="21"/>
              </w:rPr>
              <w:t xml:space="preserve">À QUI S'ADRESSE CETTE OFFRE ?</w:t>
            </w:r>
          </w:p>
        </w:tc>
      </w:tr>
    </w:tbl>
    <w:p>
      <w:pPr>
        <w:spacing w:before="80" w:after="80"/>
      </w:pPr>
    </w:p>
    <w:p>
      <w:pPr>
        <w:spacing w:before="0" w:after="80" w:line="324" w:lineRule="auto"/>
        <w:jc w:val="left"/>
      </w:pPr>
      <w:r>
        <w:rPr>
          <w:rFonts w:ascii="Arial" w:cs="Arial" w:eastAsia="Arial" w:hAnsi="Arial"/>
          <w:b w:val="false"/>
          <w:bCs w:val="false"/>
          <w:i w:val="false"/>
          <w:iCs w:val="false"/>
          <w:color w:val="1A1A1A"/>
          <w:sz w:val="21"/>
          <w:szCs w:val="21"/>
        </w:rPr>
        <w:t xml:space="preserve">CTAMS s'adresse à toute structure disposant d'un ou plusieurs véhicules — qu'il s'agisse d'un seul utilitaire ou d'une flotte de plusieurs dizaines d'unités. Notre offre est conçue pour être </w:t>
      </w:r>
      <w:r>
        <w:rPr>
          <w:rFonts w:ascii="Arial" w:cs="Arial" w:eastAsia="Arial" w:hAnsi="Arial"/>
          <w:b/>
          <w:bCs/>
          <w:i w:val="false"/>
          <w:iCs w:val="false"/>
          <w:color w:val="1A1A1A"/>
          <w:sz w:val="21"/>
          <w:szCs w:val="21"/>
        </w:rPr>
        <w:t xml:space="preserve">adaptable, scalable et sans contrainte administrative</w:t>
      </w:r>
      <w:r>
        <w:rPr>
          <w:rFonts w:ascii="Arial" w:cs="Arial" w:eastAsia="Arial" w:hAnsi="Arial"/>
          <w:b w:val="false"/>
          <w:bCs w:val="false"/>
          <w:i w:val="false"/>
          <w:iCs w:val="false"/>
          <w:color w:val="1A1A1A"/>
          <w:sz w:val="21"/>
          <w:szCs w:val="21"/>
        </w:rPr>
        <w:t xml:space="preserve"> pour le client.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bCs/>
                <w:i w:val="false"/>
                <w:iCs w:val="false"/>
                <w:color w:val="FFFFFF"/>
                <w:sz w:val="19"/>
                <w:szCs w:val="19"/>
              </w:rPr>
              <w:t xml:space="preserve">Cibles institutionnelles &amp; entreprises</w:t>
            </w:r>
          </w:p>
        </w:tc>
        <w:tc>
          <w:tcPr>
            <w:tcW w:type="dxa" w:w="4600"/>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bCs/>
                <w:i w:val="false"/>
                <w:iCs w:val="false"/>
                <w:color w:val="FFFFFF"/>
                <w:sz w:val="19"/>
                <w:szCs w:val="19"/>
              </w:rPr>
              <w:t xml:space="preserve">Secteurs d'activité prioritaires</w:t>
            </w:r>
          </w:p>
        </w:tc>
      </w:tr>
      <w:tr>
        <w:tc>
          <w:tcPr>
            <w:tcW w:type="dxa" w:w="46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top"/>
          </w:tcPr>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Entreprises minières, pétrolières &amp; industrielles</w:t>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Entreprises de BTP &amp; travaux publics</w:t>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Sociétés de transport &amp; logistique</w:t>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Administrations publiques &amp; parapubliques</w:t>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Ambassades &amp; organisations internationales</w:t>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ONG &amp; institutions humanitaires</w:t>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Concessionnaires &amp; revendeurs automobiles</w:t>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Toute personne morale disposant d'une flotte</w:t>
            </w:r>
          </w:p>
        </w:tc>
        <w:tc>
          <w:tcPr>
            <w:tcW w:type="dxa" w:w="46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top"/>
          </w:tcPr>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Mines, carriers, sites d'extraction</w:t>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Construction, génie civil, travaux routiers</w:t>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Transit, fret, distribution, livraison</w:t>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Sécurité, gardiennage, transfert de fonds</w:t>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Tourisme, location de véhicules</w:t>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Agriculture &amp; agro-industrie</w:t>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Télécommunications &amp; utilities</w:t>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Tout particulier avec véhicule professionnel</w:t>
            </w:r>
          </w:p>
        </w:tc>
      </w:tr>
    </w:tbl>
    <w:p>
      <w:pPr>
        <w:spacing w:before="160" w:after="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
        <w:gridCol w:w="8740"/>
      </w:tblGrid>
      <w:tr>
        <w:tc>
          <w:tcPr>
            <w:tcW w:type="dxa" w:w="460"/>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bCs/>
                <w:i w:val="false"/>
                <w:iCs w:val="false"/>
                <w:color w:val="FFFFFF"/>
                <w:sz w:val="21"/>
                <w:szCs w:val="21"/>
              </w:rPr>
              <w:t xml:space="preserve">04</w:t>
            </w:r>
          </w:p>
        </w:tc>
        <w:tc>
          <w:tcPr>
            <w:tcW w:type="dxa" w:w="8740"/>
            <w:tcBorders>
              <w:top w:val="none" w:color="FFFFFF" w:sz="0"/>
              <w:left w:val="single" w:color="9A7430" w:sz="14"/>
              <w:bottom w:val="none" w:color="FFFFFF" w:sz="0"/>
              <w:right w:val="none" w:color="FFFFFF" w:sz="0"/>
            </w:tcBorders>
            <w:shd w:fill="EEEFF2" w:val="clear"/>
            <w:tcMar>
              <w:top w:type="dxa" w:w="100"/>
              <w:left w:type="dxa" w:w="180"/>
              <w:bottom w:type="dxa" w:w="100"/>
              <w:right w:type="dxa" w:w="180"/>
            </w:tcMar>
            <w:vAlign w:val="center"/>
          </w:tcPr>
          <w:p>
            <w:pPr>
              <w:spacing w:before="0" w:after="0" w:line="318" w:lineRule="auto"/>
              <w:jc w:val="left"/>
            </w:pPr>
            <w:r>
              <w:rPr>
                <w:rFonts w:ascii="Arial" w:cs="Arial" w:eastAsia="Arial" w:hAnsi="Arial"/>
                <w:b/>
                <w:bCs/>
                <w:i w:val="false"/>
                <w:iCs w:val="false"/>
                <w:color w:val="1A1A1A"/>
                <w:sz w:val="21"/>
                <w:szCs w:val="21"/>
              </w:rPr>
              <w:t xml:space="preserve">NOTRE OFFRE DE SERVICES</w:t>
            </w:r>
          </w:p>
        </w:tc>
      </w:tr>
    </w:tbl>
    <w:p>
      <w:pPr>
        <w:spacing w:before="80" w:after="80"/>
      </w:pPr>
    </w:p>
    <w:p>
      <w:pPr>
        <w:pBdr>
          <w:bottom w:val="single" w:color="D0D4DA" w:sz="2"/>
        </w:pBdr>
        <w:spacing w:before="140" w:after="60" w:line="306" w:lineRule="auto"/>
      </w:pPr>
      <w:r>
        <w:rPr>
          <w:rFonts w:ascii="Arial" w:cs="Arial" w:eastAsia="Arial" w:hAnsi="Arial"/>
          <w:b w:val="false"/>
          <w:bCs w:val="false"/>
          <w:i w:val="false"/>
          <w:iCs w:val="false"/>
          <w:color w:val="9A7430"/>
          <w:sz w:val="21"/>
          <w:szCs w:val="21"/>
        </w:rPr>
        <w:t xml:space="preserve">◆  </w:t>
      </w:r>
      <w:r>
        <w:rPr>
          <w:rFonts w:ascii="Arial" w:cs="Arial" w:eastAsia="Arial" w:hAnsi="Arial"/>
          <w:b/>
          <w:bCs/>
          <w:i w:val="false"/>
          <w:iCs w:val="false"/>
          <w:color w:val="1A1A1A"/>
          <w:sz w:val="21"/>
          <w:szCs w:val="21"/>
        </w:rPr>
        <w:t xml:space="preserve">4.1  Contrat d'entretien régulier de flotte</w:t>
      </w:r>
    </w:p>
    <w:p>
      <w:pPr>
        <w:spacing w:before="6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9A7430" w:sz="16"/>
              <w:bottom w:val="none" w:color="FFFFFF" w:sz="0"/>
              <w:right w:val="none" w:color="FFFFFF" w:sz="0"/>
            </w:tcBorders>
            <w:shd w:fill="F8F3E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iCs/>
                <w:color w:val="3D3D3D"/>
                <w:sz w:val="20"/>
                <w:szCs w:val="20"/>
              </w:rPr>
              <w:t xml:space="preserve">Notre formule phare : un contrat mensuel ou trimestriel qui garantit l'entretien préventif régulier de tous vos véhicules, avec un technicien dédié et un reporting mensuel inclus.</w:t>
            </w:r>
          </w:p>
        </w:tc>
      </w:tr>
    </w:tbl>
    <w:p>
      <w:pPr>
        <w:spacing w:before="80" w:after="80"/>
      </w:pP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2C2C2C"/>
          <w:sz w:val="21"/>
          <w:szCs w:val="21"/>
        </w:rPr>
        <w:t xml:space="preserve">Planification des entretiens périodiques (vidanges, filtres, graissage, contrôles) selon les kilométrages et les préconisations constructeur.</w:t>
      </w: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2C2C2C"/>
          <w:sz w:val="21"/>
          <w:szCs w:val="21"/>
        </w:rPr>
        <w:t xml:space="preserve">Intervention sur site ou dans nos ateliers selon la configuration de votre parc.</w:t>
      </w: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2C2C2C"/>
          <w:sz w:val="21"/>
          <w:szCs w:val="21"/>
        </w:rPr>
        <w:t xml:space="preserve">Rapport mensuel d'intervention : état de chaque véhicule, travaux réalisés, recommandations.</w:t>
      </w: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2C2C2C"/>
          <w:sz w:val="21"/>
          <w:szCs w:val="21"/>
        </w:rPr>
        <w:t xml:space="preserve">Alerte proactive sur les pièces à risque avant panne — réduction des immobilisations non planifiées.</w:t>
      </w: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2C2C2C"/>
          <w:sz w:val="21"/>
          <w:szCs w:val="21"/>
        </w:rPr>
        <w:t xml:space="preserve">Tarification préférentielle sur les pièces de rechange et consommables pour les clients sous contrat.</w:t>
      </w:r>
    </w:p>
    <w:p>
      <w:pPr>
        <w:spacing w:before="100" w:after="100"/>
      </w:pPr>
    </w:p>
    <w:p>
      <w:pPr>
        <w:pBdr>
          <w:bottom w:val="single" w:color="D0D4DA" w:sz="2"/>
        </w:pBdr>
        <w:spacing w:before="140" w:after="60" w:line="306" w:lineRule="auto"/>
      </w:pPr>
      <w:r>
        <w:rPr>
          <w:rFonts w:ascii="Arial" w:cs="Arial" w:eastAsia="Arial" w:hAnsi="Arial"/>
          <w:b w:val="false"/>
          <w:bCs w:val="false"/>
          <w:i w:val="false"/>
          <w:iCs w:val="false"/>
          <w:color w:val="9A7430"/>
          <w:sz w:val="21"/>
          <w:szCs w:val="21"/>
        </w:rPr>
        <w:t xml:space="preserve">◆  </w:t>
      </w:r>
      <w:r>
        <w:rPr>
          <w:rFonts w:ascii="Arial" w:cs="Arial" w:eastAsia="Arial" w:hAnsi="Arial"/>
          <w:b/>
          <w:bCs/>
          <w:i w:val="false"/>
          <w:iCs w:val="false"/>
          <w:color w:val="1A1A1A"/>
          <w:sz w:val="21"/>
          <w:szCs w:val="21"/>
        </w:rPr>
        <w:t xml:space="preserve">4.2  Réparations toutes natures</w:t>
      </w:r>
    </w:p>
    <w:p>
      <w:pPr>
        <w:spacing w:before="60" w:after="60"/>
      </w:pPr>
    </w:p>
    <w:p>
      <w:pPr>
        <w:spacing w:before="0" w:after="60" w:line="318" w:lineRule="auto"/>
        <w:jc w:val="left"/>
      </w:pPr>
      <w:r>
        <w:rPr>
          <w:rFonts w:ascii="Arial" w:cs="Arial" w:eastAsia="Arial" w:hAnsi="Arial"/>
          <w:b w:val="false"/>
          <w:bCs w:val="false"/>
          <w:i w:val="false"/>
          <w:iCs w:val="false"/>
          <w:color w:val="1A1A1A"/>
          <w:sz w:val="21"/>
          <w:szCs w:val="21"/>
        </w:rPr>
        <w:t xml:space="preserve">Notre atelier intervient sur toutes les pannes et défaillances, des plus courantes aux plus complexes, pour </w:t>
      </w:r>
      <w:r>
        <w:rPr>
          <w:rFonts w:ascii="Arial" w:cs="Arial" w:eastAsia="Arial" w:hAnsi="Arial"/>
          <w:b/>
          <w:bCs/>
          <w:i w:val="false"/>
          <w:iCs w:val="false"/>
          <w:color w:val="1A1A1A"/>
          <w:sz w:val="21"/>
          <w:szCs w:val="21"/>
        </w:rPr>
        <w:t xml:space="preserve">véhicules légers, utilitaires et poids lourds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7"/>
        <w:gridCol w:w="3067"/>
      </w:tblGrid>
      <w:tr>
        <w:tc>
          <w:tcPr>
            <w:tcW w:type="dxa" w:w="3066"/>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bCs/>
                <w:i w:val="false"/>
                <w:iCs w:val="false"/>
                <w:color w:val="FFFFFF"/>
                <w:sz w:val="19"/>
                <w:szCs w:val="19"/>
              </w:rPr>
              <w:t xml:space="preserve">Mécanique</w:t>
            </w:r>
          </w:p>
        </w:tc>
        <w:tc>
          <w:tcPr>
            <w:tcW w:type="dxa" w:w="3067"/>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bCs/>
                <w:i w:val="false"/>
                <w:iCs w:val="false"/>
                <w:color w:val="FFFFFF"/>
                <w:sz w:val="19"/>
                <w:szCs w:val="19"/>
              </w:rPr>
              <w:t xml:space="preserve">Électricité / Électronique</w:t>
            </w:r>
          </w:p>
        </w:tc>
        <w:tc>
          <w:tcPr>
            <w:tcW w:type="dxa" w:w="3067"/>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bCs/>
                <w:i w:val="false"/>
                <w:iCs w:val="false"/>
                <w:color w:val="FFFFFF"/>
                <w:sz w:val="19"/>
                <w:szCs w:val="19"/>
              </w:rPr>
              <w:t xml:space="preserve">Carrosserie &amp; Structure</w:t>
            </w:r>
          </w:p>
        </w:tc>
      </w:tr>
      <w:tr>
        <w:tc>
          <w:tcPr>
            <w:tcW w:type="dxa" w:w="3066"/>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top"/>
          </w:tcPr>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3D3D3D"/>
                <w:sz w:val="21"/>
                <w:szCs w:val="21"/>
              </w:rPr>
              <w:t xml:space="preserve">Moteur &amp; distribution</w:t>
            </w: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3D3D3D"/>
                <w:sz w:val="21"/>
                <w:szCs w:val="21"/>
              </w:rPr>
              <w:t xml:space="preserve">Boîte de vitesses</w:t>
            </w: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3D3D3D"/>
                <w:sz w:val="21"/>
                <w:szCs w:val="21"/>
              </w:rPr>
              <w:t xml:space="preserve">Freinage</w:t>
            </w: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3D3D3D"/>
                <w:sz w:val="21"/>
                <w:szCs w:val="21"/>
              </w:rPr>
              <w:t xml:space="preserve">Suspension &amp; direction</w:t>
            </w: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3D3D3D"/>
                <w:sz w:val="21"/>
                <w:szCs w:val="21"/>
              </w:rPr>
              <w:t xml:space="preserve">Transmission &amp; embrayage</w:t>
            </w:r>
          </w:p>
        </w:tc>
        <w:tc>
          <w:tcPr>
            <w:tcW w:type="dxa" w:w="3067"/>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top"/>
          </w:tcPr>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3D3D3D"/>
                <w:sz w:val="21"/>
                <w:szCs w:val="21"/>
              </w:rPr>
              <w:t xml:space="preserve">Diagnostic scanner OBD2</w:t>
            </w: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3D3D3D"/>
                <w:sz w:val="21"/>
                <w:szCs w:val="21"/>
              </w:rPr>
              <w:t xml:space="preserve">Alternateur &amp; démarreur</w:t>
            </w: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3D3D3D"/>
                <w:sz w:val="21"/>
                <w:szCs w:val="21"/>
              </w:rPr>
              <w:t xml:space="preserve">Câblage &amp; fusibles</w:t>
            </w: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3D3D3D"/>
                <w:sz w:val="21"/>
                <w:szCs w:val="21"/>
              </w:rPr>
              <w:t xml:space="preserve">Éclairage &amp; signalisation</w:t>
            </w: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3D3D3D"/>
                <w:sz w:val="21"/>
                <w:szCs w:val="21"/>
              </w:rPr>
              <w:t xml:space="preserve">Capteurs &amp; calculateurs</w:t>
            </w:r>
          </w:p>
        </w:tc>
        <w:tc>
          <w:tcPr>
            <w:tcW w:type="dxa" w:w="3067"/>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top"/>
          </w:tcPr>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3D3D3D"/>
                <w:sz w:val="21"/>
                <w:szCs w:val="21"/>
              </w:rPr>
              <w:t xml:space="preserve">Tôlerie &amp; débosselage</w:t>
            </w: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3D3D3D"/>
                <w:sz w:val="21"/>
                <w:szCs w:val="21"/>
              </w:rPr>
              <w:t xml:space="preserve">Peinture &amp; retouches</w:t>
            </w: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3D3D3D"/>
                <w:sz w:val="21"/>
                <w:szCs w:val="21"/>
              </w:rPr>
              <w:t xml:space="preserve">Châssis &amp; soudure</w:t>
            </w: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3D3D3D"/>
                <w:sz w:val="21"/>
                <w:szCs w:val="21"/>
              </w:rPr>
              <w:t xml:space="preserve">Protection anticorrosion</w:t>
            </w: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3D3D3D"/>
                <w:sz w:val="21"/>
                <w:szCs w:val="21"/>
              </w:rPr>
              <w:t xml:space="preserve">Vitrerie &amp; sellerie</w:t>
            </w:r>
          </w:p>
        </w:tc>
      </w:tr>
    </w:tbl>
    <w:p>
      <w:pPr>
        <w:spacing w:before="100" w:after="100"/>
      </w:pPr>
    </w:p>
    <w:p>
      <w:pPr>
        <w:pBdr>
          <w:bottom w:val="single" w:color="D0D4DA" w:sz="2"/>
        </w:pBdr>
        <w:spacing w:before="140" w:after="60" w:line="306" w:lineRule="auto"/>
      </w:pPr>
      <w:r>
        <w:rPr>
          <w:rFonts w:ascii="Arial" w:cs="Arial" w:eastAsia="Arial" w:hAnsi="Arial"/>
          <w:b w:val="false"/>
          <w:bCs w:val="false"/>
          <w:i w:val="false"/>
          <w:iCs w:val="false"/>
          <w:color w:val="9A7430"/>
          <w:sz w:val="21"/>
          <w:szCs w:val="21"/>
        </w:rPr>
        <w:t xml:space="preserve">◆  </w:t>
      </w:r>
      <w:r>
        <w:rPr>
          <w:rFonts w:ascii="Arial" w:cs="Arial" w:eastAsia="Arial" w:hAnsi="Arial"/>
          <w:b/>
          <w:bCs/>
          <w:i w:val="false"/>
          <w:iCs w:val="false"/>
          <w:color w:val="1A1A1A"/>
          <w:sz w:val="21"/>
          <w:szCs w:val="21"/>
        </w:rPr>
        <w:t xml:space="preserve">4.3  Prestation de lavage &amp; nettoyage de flotte</w:t>
      </w:r>
    </w:p>
    <w:p>
      <w:pPr>
        <w:spacing w:before="60" w:after="60"/>
      </w:pP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2C2C2C"/>
          <w:sz w:val="21"/>
          <w:szCs w:val="21"/>
        </w:rPr>
        <w:t xml:space="preserve">Lavage extérieur haute pression, dégraissage châssis et essieux.</w:t>
      </w: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2C2C2C"/>
          <w:sz w:val="21"/>
          <w:szCs w:val="21"/>
        </w:rPr>
        <w:t xml:space="preserve">Nettoyage intérieur complet de l'habitacle (aspirateur, produits professionnels).</w:t>
      </w: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2C2C2C"/>
          <w:sz w:val="21"/>
          <w:szCs w:val="21"/>
        </w:rPr>
        <w:t xml:space="preserve">Intervention directement sur votre site ou dépôt — sans immobilisation prolongée.</w:t>
      </w: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2C2C2C"/>
          <w:sz w:val="21"/>
          <w:szCs w:val="21"/>
        </w:rPr>
        <w:t xml:space="preserve">Formule en abonnement mensuel avec passages planifiés selon votre fréquence.</w:t>
      </w: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2C2C2C"/>
          <w:sz w:val="21"/>
          <w:szCs w:val="21"/>
        </w:rPr>
        <w:t xml:space="preserve">Matériel et produits intégralement fournis par CTAMS.</w:t>
      </w:r>
    </w:p>
    <w:p>
      <w:pPr>
        <w:spacing w:before="100" w:after="100"/>
      </w:pPr>
    </w:p>
    <w:p>
      <w:pPr>
        <w:pBdr>
          <w:bottom w:val="single" w:color="D0D4DA" w:sz="2"/>
        </w:pBdr>
        <w:spacing w:before="140" w:after="60" w:line="306" w:lineRule="auto"/>
      </w:pPr>
      <w:r>
        <w:rPr>
          <w:rFonts w:ascii="Arial" w:cs="Arial" w:eastAsia="Arial" w:hAnsi="Arial"/>
          <w:b w:val="false"/>
          <w:bCs w:val="false"/>
          <w:i w:val="false"/>
          <w:iCs w:val="false"/>
          <w:color w:val="9A7430"/>
          <w:sz w:val="21"/>
          <w:szCs w:val="21"/>
        </w:rPr>
        <w:t xml:space="preserve">◆  </w:t>
      </w:r>
      <w:r>
        <w:rPr>
          <w:rFonts w:ascii="Arial" w:cs="Arial" w:eastAsia="Arial" w:hAnsi="Arial"/>
          <w:b/>
          <w:bCs/>
          <w:i w:val="false"/>
          <w:iCs w:val="false"/>
          <w:color w:val="1A1A1A"/>
          <w:sz w:val="21"/>
          <w:szCs w:val="21"/>
        </w:rPr>
        <w:t xml:space="preserve">4.4  Vente de pièces &amp; consommables</w:t>
      </w:r>
    </w:p>
    <w:p>
      <w:pPr>
        <w:spacing w:before="60" w:after="60"/>
      </w:pP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2C2C2C"/>
          <w:sz w:val="21"/>
          <w:szCs w:val="21"/>
        </w:rPr>
        <w:t xml:space="preserve">Stock de pièces de rechange pour véhicules légers et poids lourds (marques HOWO, Toyota, Mitsubishi, Isuzu, Nissan…).</w:t>
      </w: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2C2C2C"/>
          <w:sz w:val="21"/>
          <w:szCs w:val="21"/>
        </w:rPr>
        <w:t xml:space="preserve">Consommables : huiles moteur, filtres, liquides, graisses, pneus.</w:t>
      </w: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2C2C2C"/>
          <w:sz w:val="21"/>
          <w:szCs w:val="21"/>
        </w:rPr>
        <w:t xml:space="preserve">Approvisionnement rapide sur commande pour les pièces spécifiques.</w:t>
      </w:r>
    </w:p>
    <w:p>
      <w:pPr>
        <w:spacing w:before="50" w:after="50" w:line="306" w:lineRule="auto"/>
        <w:ind w:left="400"/>
      </w:pPr>
      <w:r>
        <w:rPr>
          <w:rFonts w:ascii="Arial" w:cs="Arial" w:eastAsia="Arial" w:hAnsi="Arial"/>
          <w:b w:val="false"/>
          <w:bCs w:val="false"/>
          <w:i w:val="false"/>
          <w:iCs w:val="false"/>
          <w:color w:val="9A7430"/>
          <w:sz w:val="21"/>
          <w:szCs w:val="21"/>
        </w:rPr>
        <w:t xml:space="preserve">▸  </w:t>
      </w:r>
      <w:r>
        <w:rPr>
          <w:rFonts w:ascii="Arial" w:cs="Arial" w:eastAsia="Arial" w:hAnsi="Arial"/>
          <w:b w:val="false"/>
          <w:bCs w:val="false"/>
          <w:i w:val="false"/>
          <w:iCs w:val="false"/>
          <w:color w:val="2C2C2C"/>
          <w:sz w:val="21"/>
          <w:szCs w:val="21"/>
        </w:rPr>
        <w:t xml:space="preserve">Prix compétitifs avec possibilité de facturation différée pour les clients sous contrat.</w:t>
      </w:r>
    </w:p>
    <w:p>
      <w:pPr>
        <w:spacing w:before="160" w:after="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
        <w:gridCol w:w="8740"/>
      </w:tblGrid>
      <w:tr>
        <w:tc>
          <w:tcPr>
            <w:tcW w:type="dxa" w:w="460"/>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bCs/>
                <w:i w:val="false"/>
                <w:iCs w:val="false"/>
                <w:color w:val="FFFFFF"/>
                <w:sz w:val="21"/>
                <w:szCs w:val="21"/>
              </w:rPr>
              <w:t xml:space="preserve">05</w:t>
            </w:r>
          </w:p>
        </w:tc>
        <w:tc>
          <w:tcPr>
            <w:tcW w:type="dxa" w:w="8740"/>
            <w:tcBorders>
              <w:top w:val="none" w:color="FFFFFF" w:sz="0"/>
              <w:left w:val="single" w:color="9A7430" w:sz="14"/>
              <w:bottom w:val="none" w:color="FFFFFF" w:sz="0"/>
              <w:right w:val="none" w:color="FFFFFF" w:sz="0"/>
            </w:tcBorders>
            <w:shd w:fill="EEEFF2" w:val="clear"/>
            <w:tcMar>
              <w:top w:type="dxa" w:w="100"/>
              <w:left w:type="dxa" w:w="180"/>
              <w:bottom w:type="dxa" w:w="100"/>
              <w:right w:type="dxa" w:w="180"/>
            </w:tcMar>
            <w:vAlign w:val="center"/>
          </w:tcPr>
          <w:p>
            <w:pPr>
              <w:spacing w:before="0" w:after="0" w:line="318" w:lineRule="auto"/>
              <w:jc w:val="left"/>
            </w:pPr>
            <w:r>
              <w:rPr>
                <w:rFonts w:ascii="Arial" w:cs="Arial" w:eastAsia="Arial" w:hAnsi="Arial"/>
                <w:b/>
                <w:bCs/>
                <w:i w:val="false"/>
                <w:iCs w:val="false"/>
                <w:color w:val="1A1A1A"/>
                <w:sz w:val="21"/>
                <w:szCs w:val="21"/>
              </w:rPr>
              <w:t xml:space="preserve">GRILLE TARIFAIRE INDICATIVE</w:t>
            </w:r>
          </w:p>
        </w:tc>
      </w:tr>
    </w:tbl>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9A7430" w:sz="16"/>
              <w:bottom w:val="none" w:color="FFFFFF" w:sz="0"/>
              <w:right w:val="none" w:color="FFFFFF" w:sz="0"/>
            </w:tcBorders>
            <w:shd w:fill="F8F3E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iCs/>
                <w:color w:val="3D3D3D"/>
                <w:sz w:val="20"/>
                <w:szCs w:val="20"/>
              </w:rPr>
              <w:t xml:space="preserve">Les tarifs ci-dessous sont indicatifs et correspondent à la main-d'œuvre. Les pièces de rechange et consommables sont facturés séparément au prix du marché. Des tarifs préférentiels sont accordés aux clients sous contrat de flotte.</w:t>
            </w:r>
          </w:p>
        </w:tc>
      </w:tr>
    </w:tbl>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800"/>
        <w:gridCol w:w="1800"/>
      </w:tblGrid>
      <w:tr>
        <w:tc>
          <w:tcPr>
            <w:tcW w:type="dxa" w:w="2200"/>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bCs/>
                <w:i w:val="false"/>
                <w:iCs w:val="false"/>
                <w:color w:val="FFFFFF"/>
                <w:sz w:val="19"/>
                <w:szCs w:val="19"/>
              </w:rPr>
              <w:t xml:space="preserve">Catégorie</w:t>
            </w:r>
          </w:p>
        </w:tc>
        <w:tc>
          <w:tcPr>
            <w:tcW w:type="dxa" w:w="3400"/>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bCs/>
                <w:i w:val="false"/>
                <w:iCs w:val="false"/>
                <w:color w:val="FFFFFF"/>
                <w:sz w:val="19"/>
                <w:szCs w:val="19"/>
              </w:rPr>
              <w:t xml:space="preserve">Prestation</w:t>
            </w:r>
          </w:p>
        </w:tc>
        <w:tc>
          <w:tcPr>
            <w:tcW w:type="dxa" w:w="1800"/>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bCs/>
                <w:i w:val="false"/>
                <w:iCs w:val="false"/>
                <w:color w:val="FFFFFF"/>
                <w:sz w:val="19"/>
                <w:szCs w:val="19"/>
              </w:rPr>
              <w:t xml:space="preserve">Véhicule léger / Utilitaire (FCFA)</w:t>
            </w:r>
          </w:p>
        </w:tc>
        <w:tc>
          <w:tcPr>
            <w:tcW w:type="dxa" w:w="1800"/>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bCs/>
                <w:i w:val="false"/>
                <w:iCs w:val="false"/>
                <w:color w:val="FFFFFF"/>
                <w:sz w:val="19"/>
                <w:szCs w:val="19"/>
              </w:rPr>
              <w:t xml:space="preserve">Poids lourd / Engin (FCFA)</w:t>
            </w:r>
          </w:p>
        </w:tc>
      </w:tr>
      <w:tr>
        <w:tc>
          <w:tcPr>
            <w:tcW w:type="dxa" w:w="9200"/>
            <w:gridSpan w:val="4"/>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left"/>
            </w:pPr>
            <w:r>
              <w:rPr>
                <w:rFonts w:ascii="Arial" w:cs="Arial" w:eastAsia="Arial" w:hAnsi="Arial"/>
                <w:b/>
                <w:bCs/>
                <w:i w:val="false"/>
                <w:iCs w:val="false"/>
                <w:color w:val="FFFFFF"/>
                <w:sz w:val="18"/>
                <w:szCs w:val="18"/>
              </w:rPr>
              <w:t xml:space="preserve">ENTRETIEN COURANT</w:t>
            </w:r>
          </w:p>
        </w:tc>
      </w:tr>
      <w:tr>
        <w:tc>
          <w:tcPr>
            <w:tcW w:type="dxa" w:w="22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18"/>
                <w:szCs w:val="18"/>
              </w:rPr>
              <w:t xml:space="preserve"/>
            </w:r>
          </w:p>
        </w:tc>
        <w:tc>
          <w:tcPr>
            <w:tcW w:type="dxa" w:w="34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3D3D3D"/>
                <w:sz w:val="19"/>
                <w:szCs w:val="19"/>
              </w:rPr>
              <w:t xml:space="preserve">Vidange moteur (huile + filtre)</w:t>
            </w:r>
          </w:p>
        </w:tc>
        <w:tc>
          <w:tcPr>
            <w:tcW w:type="dxa" w:w="18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À partir de 15 000</w:t>
            </w:r>
          </w:p>
        </w:tc>
        <w:tc>
          <w:tcPr>
            <w:tcW w:type="dxa" w:w="18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À partir de 35 000</w:t>
            </w:r>
          </w:p>
        </w:tc>
      </w:tr>
      <w:tr>
        <w:tc>
          <w:tcPr>
            <w:tcW w:type="dxa" w:w="22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18"/>
                <w:szCs w:val="18"/>
              </w:rPr>
              <w:t xml:space="preserve"/>
            </w:r>
          </w:p>
        </w:tc>
        <w:tc>
          <w:tcPr>
            <w:tcW w:type="dxa" w:w="34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3D3D3D"/>
                <w:sz w:val="19"/>
                <w:szCs w:val="19"/>
              </w:rPr>
              <w:t xml:space="preserve">Remplacement filtre à air</w:t>
            </w:r>
          </w:p>
        </w:tc>
        <w:tc>
          <w:tcPr>
            <w:tcW w:type="dxa" w:w="18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8 000 – 15 000</w:t>
            </w:r>
          </w:p>
        </w:tc>
        <w:tc>
          <w:tcPr>
            <w:tcW w:type="dxa" w:w="18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45 000 – 65 000</w:t>
            </w:r>
          </w:p>
        </w:tc>
      </w:tr>
      <w:tr>
        <w:tc>
          <w:tcPr>
            <w:tcW w:type="dxa" w:w="22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18"/>
                <w:szCs w:val="18"/>
              </w:rPr>
              <w:t xml:space="preserve"/>
            </w:r>
          </w:p>
        </w:tc>
        <w:tc>
          <w:tcPr>
            <w:tcW w:type="dxa" w:w="34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3D3D3D"/>
                <w:sz w:val="19"/>
                <w:szCs w:val="19"/>
              </w:rPr>
              <w:t xml:space="preserve">Remplacement filtre à gasoil/carburant</w:t>
            </w:r>
          </w:p>
        </w:tc>
        <w:tc>
          <w:tcPr>
            <w:tcW w:type="dxa" w:w="18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5 000 – 12 000</w:t>
            </w:r>
          </w:p>
        </w:tc>
        <w:tc>
          <w:tcPr>
            <w:tcW w:type="dxa" w:w="18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18 000 – 28 000</w:t>
            </w:r>
          </w:p>
        </w:tc>
      </w:tr>
      <w:tr>
        <w:tc>
          <w:tcPr>
            <w:tcW w:type="dxa" w:w="22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18"/>
                <w:szCs w:val="18"/>
              </w:rPr>
              <w:t xml:space="preserve"/>
            </w:r>
          </w:p>
        </w:tc>
        <w:tc>
          <w:tcPr>
            <w:tcW w:type="dxa" w:w="34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3D3D3D"/>
                <w:sz w:val="19"/>
                <w:szCs w:val="19"/>
              </w:rPr>
              <w:t xml:space="preserve">Graissage complet</w:t>
            </w:r>
          </w:p>
        </w:tc>
        <w:tc>
          <w:tcPr>
            <w:tcW w:type="dxa" w:w="18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5 000 – 10 000</w:t>
            </w:r>
          </w:p>
        </w:tc>
        <w:tc>
          <w:tcPr>
            <w:tcW w:type="dxa" w:w="18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12 000 – 20 000</w:t>
            </w:r>
          </w:p>
        </w:tc>
      </w:tr>
      <w:tr>
        <w:tc>
          <w:tcPr>
            <w:tcW w:type="dxa" w:w="22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18"/>
                <w:szCs w:val="18"/>
              </w:rPr>
              <w:t xml:space="preserve"/>
            </w:r>
          </w:p>
        </w:tc>
        <w:tc>
          <w:tcPr>
            <w:tcW w:type="dxa" w:w="34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3D3D3D"/>
                <w:sz w:val="19"/>
                <w:szCs w:val="19"/>
              </w:rPr>
              <w:t xml:space="preserve">Contrôle &amp; diagnostic complet (scanner)</w:t>
            </w:r>
          </w:p>
        </w:tc>
        <w:tc>
          <w:tcPr>
            <w:tcW w:type="dxa" w:w="18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10 000 – 20 000</w:t>
            </w:r>
          </w:p>
        </w:tc>
        <w:tc>
          <w:tcPr>
            <w:tcW w:type="dxa" w:w="18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15 000 – 30 000</w:t>
            </w:r>
          </w:p>
        </w:tc>
      </w:tr>
      <w:tr>
        <w:tc>
          <w:tcPr>
            <w:tcW w:type="dxa" w:w="9200"/>
            <w:gridSpan w:val="4"/>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left"/>
            </w:pPr>
            <w:r>
              <w:rPr>
                <w:rFonts w:ascii="Arial" w:cs="Arial" w:eastAsia="Arial" w:hAnsi="Arial"/>
                <w:b/>
                <w:bCs/>
                <w:i w:val="false"/>
                <w:iCs w:val="false"/>
                <w:color w:val="FFFFFF"/>
                <w:sz w:val="18"/>
                <w:szCs w:val="18"/>
              </w:rPr>
              <w:t xml:space="preserve">FREINAGE</w:t>
            </w:r>
          </w:p>
        </w:tc>
      </w:tr>
      <w:tr>
        <w:tc>
          <w:tcPr>
            <w:tcW w:type="dxa" w:w="22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18"/>
                <w:szCs w:val="18"/>
              </w:rPr>
              <w:t xml:space="preserve"/>
            </w:r>
          </w:p>
        </w:tc>
        <w:tc>
          <w:tcPr>
            <w:tcW w:type="dxa" w:w="34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3D3D3D"/>
                <w:sz w:val="19"/>
                <w:szCs w:val="19"/>
              </w:rPr>
              <w:t xml:space="preserve">Remplacement plaquettes freins (av ou ar)</w:t>
            </w:r>
          </w:p>
        </w:tc>
        <w:tc>
          <w:tcPr>
            <w:tcW w:type="dxa" w:w="18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20 000 – 45 000</w:t>
            </w:r>
          </w:p>
        </w:tc>
        <w:tc>
          <w:tcPr>
            <w:tcW w:type="dxa" w:w="18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40 000 – 80 000</w:t>
            </w:r>
          </w:p>
        </w:tc>
      </w:tr>
      <w:tr>
        <w:tc>
          <w:tcPr>
            <w:tcW w:type="dxa" w:w="22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18"/>
                <w:szCs w:val="18"/>
              </w:rPr>
              <w:t xml:space="preserve"/>
            </w:r>
          </w:p>
        </w:tc>
        <w:tc>
          <w:tcPr>
            <w:tcW w:type="dxa" w:w="34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3D3D3D"/>
                <w:sz w:val="19"/>
                <w:szCs w:val="19"/>
              </w:rPr>
              <w:t xml:space="preserve">Purge &amp; remplacement liquide de frein</w:t>
            </w:r>
          </w:p>
        </w:tc>
        <w:tc>
          <w:tcPr>
            <w:tcW w:type="dxa" w:w="18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8 000 – 15 000</w:t>
            </w:r>
          </w:p>
        </w:tc>
        <w:tc>
          <w:tcPr>
            <w:tcW w:type="dxa" w:w="18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12 000 – 22 000</w:t>
            </w:r>
          </w:p>
        </w:tc>
      </w:tr>
      <w:tr>
        <w:tc>
          <w:tcPr>
            <w:tcW w:type="dxa" w:w="9200"/>
            <w:gridSpan w:val="4"/>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left"/>
            </w:pPr>
            <w:r>
              <w:rPr>
                <w:rFonts w:ascii="Arial" w:cs="Arial" w:eastAsia="Arial" w:hAnsi="Arial"/>
                <w:b/>
                <w:bCs/>
                <w:i w:val="false"/>
                <w:iCs w:val="false"/>
                <w:color w:val="FFFFFF"/>
                <w:sz w:val="18"/>
                <w:szCs w:val="18"/>
              </w:rPr>
              <w:t xml:space="preserve">SUSPENSION</w:t>
            </w:r>
          </w:p>
        </w:tc>
      </w:tr>
      <w:tr>
        <w:tc>
          <w:tcPr>
            <w:tcW w:type="dxa" w:w="22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18"/>
                <w:szCs w:val="18"/>
              </w:rPr>
              <w:t xml:space="preserve"/>
            </w:r>
          </w:p>
        </w:tc>
        <w:tc>
          <w:tcPr>
            <w:tcW w:type="dxa" w:w="34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3D3D3D"/>
                <w:sz w:val="19"/>
                <w:szCs w:val="19"/>
              </w:rPr>
              <w:t xml:space="preserve">Remplacement amortisseur (unité)</w:t>
            </w:r>
          </w:p>
        </w:tc>
        <w:tc>
          <w:tcPr>
            <w:tcW w:type="dxa" w:w="18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30 000 – 70 000</w:t>
            </w:r>
          </w:p>
        </w:tc>
        <w:tc>
          <w:tcPr>
            <w:tcW w:type="dxa" w:w="18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Sur devis</w:t>
            </w:r>
          </w:p>
        </w:tc>
      </w:tr>
      <w:tr>
        <w:tc>
          <w:tcPr>
            <w:tcW w:type="dxa" w:w="22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18"/>
                <w:szCs w:val="18"/>
              </w:rPr>
              <w:t xml:space="preserve"/>
            </w:r>
          </w:p>
        </w:tc>
        <w:tc>
          <w:tcPr>
            <w:tcW w:type="dxa" w:w="34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3D3D3D"/>
                <w:sz w:val="19"/>
                <w:szCs w:val="19"/>
              </w:rPr>
              <w:t xml:space="preserve">Remplacement coussin d'air / soufflet</w:t>
            </w:r>
          </w:p>
        </w:tc>
        <w:tc>
          <w:tcPr>
            <w:tcW w:type="dxa" w:w="18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w:t>
            </w:r>
          </w:p>
        </w:tc>
        <w:tc>
          <w:tcPr>
            <w:tcW w:type="dxa" w:w="18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80 000 – 180 000</w:t>
            </w:r>
          </w:p>
        </w:tc>
      </w:tr>
      <w:tr>
        <w:tc>
          <w:tcPr>
            <w:tcW w:type="dxa" w:w="22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18"/>
                <w:szCs w:val="18"/>
              </w:rPr>
              <w:t xml:space="preserve"/>
            </w:r>
          </w:p>
        </w:tc>
        <w:tc>
          <w:tcPr>
            <w:tcW w:type="dxa" w:w="34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3D3D3D"/>
                <w:sz w:val="19"/>
                <w:szCs w:val="19"/>
              </w:rPr>
              <w:t xml:space="preserve">Remplacement lame de ressort</w:t>
            </w:r>
          </w:p>
        </w:tc>
        <w:tc>
          <w:tcPr>
            <w:tcW w:type="dxa" w:w="18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25 000 – 60 000</w:t>
            </w:r>
          </w:p>
        </w:tc>
        <w:tc>
          <w:tcPr>
            <w:tcW w:type="dxa" w:w="18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100 000 – 200 000</w:t>
            </w:r>
          </w:p>
        </w:tc>
      </w:tr>
      <w:tr>
        <w:tc>
          <w:tcPr>
            <w:tcW w:type="dxa" w:w="9200"/>
            <w:gridSpan w:val="4"/>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left"/>
            </w:pPr>
            <w:r>
              <w:rPr>
                <w:rFonts w:ascii="Arial" w:cs="Arial" w:eastAsia="Arial" w:hAnsi="Arial"/>
                <w:b/>
                <w:bCs/>
                <w:i w:val="false"/>
                <w:iCs w:val="false"/>
                <w:color w:val="FFFFFF"/>
                <w:sz w:val="18"/>
                <w:szCs w:val="18"/>
              </w:rPr>
              <w:t xml:space="preserve">ÉLECTRICITÉ</w:t>
            </w:r>
          </w:p>
        </w:tc>
      </w:tr>
      <w:tr>
        <w:tc>
          <w:tcPr>
            <w:tcW w:type="dxa" w:w="22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18"/>
                <w:szCs w:val="18"/>
              </w:rPr>
              <w:t xml:space="preserve"/>
            </w:r>
          </w:p>
        </w:tc>
        <w:tc>
          <w:tcPr>
            <w:tcW w:type="dxa" w:w="34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3D3D3D"/>
                <w:sz w:val="19"/>
                <w:szCs w:val="19"/>
              </w:rPr>
              <w:t xml:space="preserve">Diagnostic électrique &amp; lecture codes</w:t>
            </w:r>
          </w:p>
        </w:tc>
        <w:tc>
          <w:tcPr>
            <w:tcW w:type="dxa" w:w="18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10 000 – 20 000</w:t>
            </w:r>
          </w:p>
        </w:tc>
        <w:tc>
          <w:tcPr>
            <w:tcW w:type="dxa" w:w="18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15 000 – 30 000</w:t>
            </w:r>
          </w:p>
        </w:tc>
      </w:tr>
      <w:tr>
        <w:tc>
          <w:tcPr>
            <w:tcW w:type="dxa" w:w="22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18"/>
                <w:szCs w:val="18"/>
              </w:rPr>
              <w:t xml:space="preserve"/>
            </w:r>
          </w:p>
        </w:tc>
        <w:tc>
          <w:tcPr>
            <w:tcW w:type="dxa" w:w="34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3D3D3D"/>
                <w:sz w:val="19"/>
                <w:szCs w:val="19"/>
              </w:rPr>
              <w:t xml:space="preserve">Remplacement alternateur</w:t>
            </w:r>
          </w:p>
        </w:tc>
        <w:tc>
          <w:tcPr>
            <w:tcW w:type="dxa" w:w="18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40 000 – 90 000</w:t>
            </w:r>
          </w:p>
        </w:tc>
        <w:tc>
          <w:tcPr>
            <w:tcW w:type="dxa" w:w="18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70 000 – 120 000</w:t>
            </w:r>
          </w:p>
        </w:tc>
      </w:tr>
      <w:tr>
        <w:tc>
          <w:tcPr>
            <w:tcW w:type="dxa" w:w="22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18"/>
                <w:szCs w:val="18"/>
              </w:rPr>
              <w:t xml:space="preserve"/>
            </w:r>
          </w:p>
        </w:tc>
        <w:tc>
          <w:tcPr>
            <w:tcW w:type="dxa" w:w="34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3D3D3D"/>
                <w:sz w:val="19"/>
                <w:szCs w:val="19"/>
              </w:rPr>
              <w:t xml:space="preserve">Remplacement batterie</w:t>
            </w:r>
          </w:p>
        </w:tc>
        <w:tc>
          <w:tcPr>
            <w:tcW w:type="dxa" w:w="18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35 000 – 80 000</w:t>
            </w:r>
          </w:p>
        </w:tc>
        <w:tc>
          <w:tcPr>
            <w:tcW w:type="dxa" w:w="18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40 000 – 120 000</w:t>
            </w:r>
          </w:p>
        </w:tc>
      </w:tr>
      <w:tr>
        <w:tc>
          <w:tcPr>
            <w:tcW w:type="dxa" w:w="9200"/>
            <w:gridSpan w:val="4"/>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left"/>
            </w:pPr>
            <w:r>
              <w:rPr>
                <w:rFonts w:ascii="Arial" w:cs="Arial" w:eastAsia="Arial" w:hAnsi="Arial"/>
                <w:b/>
                <w:bCs/>
                <w:i w:val="false"/>
                <w:iCs w:val="false"/>
                <w:color w:val="FFFFFF"/>
                <w:sz w:val="18"/>
                <w:szCs w:val="18"/>
              </w:rPr>
              <w:t xml:space="preserve">TÔLERIE / PEINTURE</w:t>
            </w:r>
          </w:p>
        </w:tc>
      </w:tr>
      <w:tr>
        <w:tc>
          <w:tcPr>
            <w:tcW w:type="dxa" w:w="22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18"/>
                <w:szCs w:val="18"/>
              </w:rPr>
              <w:t xml:space="preserve"/>
            </w:r>
          </w:p>
        </w:tc>
        <w:tc>
          <w:tcPr>
            <w:tcW w:type="dxa" w:w="34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3D3D3D"/>
                <w:sz w:val="19"/>
                <w:szCs w:val="19"/>
              </w:rPr>
              <w:t xml:space="preserve">Débosselage &amp; réparation carrosserie</w:t>
            </w:r>
          </w:p>
        </w:tc>
        <w:tc>
          <w:tcPr>
            <w:tcW w:type="dxa" w:w="18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Sur devis</w:t>
            </w:r>
          </w:p>
        </w:tc>
        <w:tc>
          <w:tcPr>
            <w:tcW w:type="dxa" w:w="18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Sur devis</w:t>
            </w:r>
          </w:p>
        </w:tc>
      </w:tr>
      <w:tr>
        <w:tc>
          <w:tcPr>
            <w:tcW w:type="dxa" w:w="22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18"/>
                <w:szCs w:val="18"/>
              </w:rPr>
              <w:t xml:space="preserve"/>
            </w:r>
          </w:p>
        </w:tc>
        <w:tc>
          <w:tcPr>
            <w:tcW w:type="dxa" w:w="34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3D3D3D"/>
                <w:sz w:val="19"/>
                <w:szCs w:val="19"/>
              </w:rPr>
              <w:t xml:space="preserve">Peinture (par élément)</w:t>
            </w:r>
          </w:p>
        </w:tc>
        <w:tc>
          <w:tcPr>
            <w:tcW w:type="dxa" w:w="18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30 000 – 80 000</w:t>
            </w:r>
          </w:p>
        </w:tc>
        <w:tc>
          <w:tcPr>
            <w:tcW w:type="dxa" w:w="18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Sur devis</w:t>
            </w:r>
          </w:p>
        </w:tc>
      </w:tr>
      <w:tr>
        <w:tc>
          <w:tcPr>
            <w:tcW w:type="dxa" w:w="9200"/>
            <w:gridSpan w:val="4"/>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left"/>
            </w:pPr>
            <w:r>
              <w:rPr>
                <w:rFonts w:ascii="Arial" w:cs="Arial" w:eastAsia="Arial" w:hAnsi="Arial"/>
                <w:b/>
                <w:bCs/>
                <w:i w:val="false"/>
                <w:iCs w:val="false"/>
                <w:color w:val="FFFFFF"/>
                <w:sz w:val="18"/>
                <w:szCs w:val="18"/>
              </w:rPr>
              <w:t xml:space="preserve">MOTORISATION</w:t>
            </w:r>
          </w:p>
        </w:tc>
      </w:tr>
      <w:tr>
        <w:tc>
          <w:tcPr>
            <w:tcW w:type="dxa" w:w="22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18"/>
                <w:szCs w:val="18"/>
              </w:rPr>
              <w:t xml:space="preserve"/>
            </w:r>
          </w:p>
        </w:tc>
        <w:tc>
          <w:tcPr>
            <w:tcW w:type="dxa" w:w="34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3D3D3D"/>
                <w:sz w:val="19"/>
                <w:szCs w:val="19"/>
              </w:rPr>
              <w:t xml:space="preserve">Remplacement courroie distribution</w:t>
            </w:r>
          </w:p>
        </w:tc>
        <w:tc>
          <w:tcPr>
            <w:tcW w:type="dxa" w:w="18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40 000 – 100 000</w:t>
            </w:r>
          </w:p>
        </w:tc>
        <w:tc>
          <w:tcPr>
            <w:tcW w:type="dxa" w:w="18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Sur devis</w:t>
            </w:r>
          </w:p>
        </w:tc>
      </w:tr>
      <w:tr>
        <w:tc>
          <w:tcPr>
            <w:tcW w:type="dxa" w:w="22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18"/>
                <w:szCs w:val="18"/>
              </w:rPr>
              <w:t xml:space="preserve"/>
            </w:r>
          </w:p>
        </w:tc>
        <w:tc>
          <w:tcPr>
            <w:tcW w:type="dxa" w:w="34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3D3D3D"/>
                <w:sz w:val="19"/>
                <w:szCs w:val="19"/>
              </w:rPr>
              <w:t xml:space="preserve">Remplacement joint de culasse</w:t>
            </w:r>
          </w:p>
        </w:tc>
        <w:tc>
          <w:tcPr>
            <w:tcW w:type="dxa" w:w="18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80 000 – 180 000</w:t>
            </w:r>
          </w:p>
        </w:tc>
        <w:tc>
          <w:tcPr>
            <w:tcW w:type="dxa" w:w="18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Sur devis</w:t>
            </w:r>
          </w:p>
        </w:tc>
      </w:tr>
      <w:tr>
        <w:tc>
          <w:tcPr>
            <w:tcW w:type="dxa" w:w="22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18"/>
                <w:szCs w:val="18"/>
              </w:rPr>
              <w:t xml:space="preserve"/>
            </w:r>
          </w:p>
        </w:tc>
        <w:tc>
          <w:tcPr>
            <w:tcW w:type="dxa" w:w="34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3D3D3D"/>
                <w:sz w:val="19"/>
                <w:szCs w:val="19"/>
              </w:rPr>
              <w:t xml:space="preserve">Remplacement décanteur / séparateur</w:t>
            </w:r>
          </w:p>
        </w:tc>
        <w:tc>
          <w:tcPr>
            <w:tcW w:type="dxa" w:w="18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w:t>
            </w:r>
          </w:p>
        </w:tc>
        <w:tc>
          <w:tcPr>
            <w:tcW w:type="dxa" w:w="18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30 000 – 50 000</w:t>
            </w:r>
          </w:p>
        </w:tc>
      </w:tr>
      <w:tr>
        <w:tc>
          <w:tcPr>
            <w:tcW w:type="dxa" w:w="9200"/>
            <w:gridSpan w:val="4"/>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left"/>
            </w:pPr>
            <w:r>
              <w:rPr>
                <w:rFonts w:ascii="Arial" w:cs="Arial" w:eastAsia="Arial" w:hAnsi="Arial"/>
                <w:b/>
                <w:bCs/>
                <w:i w:val="false"/>
                <w:iCs w:val="false"/>
                <w:color w:val="FFFFFF"/>
                <w:sz w:val="18"/>
                <w:szCs w:val="18"/>
              </w:rPr>
              <w:t xml:space="preserve">PNEUMATIQUES</w:t>
            </w:r>
          </w:p>
        </w:tc>
      </w:tr>
      <w:tr>
        <w:tc>
          <w:tcPr>
            <w:tcW w:type="dxa" w:w="22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18"/>
                <w:szCs w:val="18"/>
              </w:rPr>
              <w:t xml:space="preserve"/>
            </w:r>
          </w:p>
        </w:tc>
        <w:tc>
          <w:tcPr>
            <w:tcW w:type="dxa" w:w="34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3D3D3D"/>
                <w:sz w:val="19"/>
                <w:szCs w:val="19"/>
              </w:rPr>
              <w:t xml:space="preserve">Montage / démontage pneu (unité)</w:t>
            </w:r>
          </w:p>
        </w:tc>
        <w:tc>
          <w:tcPr>
            <w:tcW w:type="dxa" w:w="18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3 000 – 6 000</w:t>
            </w:r>
          </w:p>
        </w:tc>
        <w:tc>
          <w:tcPr>
            <w:tcW w:type="dxa" w:w="18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5 000 – 12 000</w:t>
            </w:r>
          </w:p>
        </w:tc>
      </w:tr>
      <w:tr>
        <w:tc>
          <w:tcPr>
            <w:tcW w:type="dxa" w:w="22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18"/>
                <w:szCs w:val="18"/>
              </w:rPr>
              <w:t xml:space="preserve"/>
            </w:r>
          </w:p>
        </w:tc>
        <w:tc>
          <w:tcPr>
            <w:tcW w:type="dxa" w:w="34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3D3D3D"/>
                <w:sz w:val="19"/>
                <w:szCs w:val="19"/>
              </w:rPr>
              <w:t xml:space="preserve">Équilibrage (unité)</w:t>
            </w:r>
          </w:p>
        </w:tc>
        <w:tc>
          <w:tcPr>
            <w:tcW w:type="dxa" w:w="18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3 000 – 5 000</w:t>
            </w:r>
          </w:p>
        </w:tc>
        <w:tc>
          <w:tcPr>
            <w:tcW w:type="dxa" w:w="18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5 000 – 10 000</w:t>
            </w:r>
          </w:p>
        </w:tc>
      </w:tr>
      <w:tr>
        <w:tc>
          <w:tcPr>
            <w:tcW w:type="dxa" w:w="9200"/>
            <w:gridSpan w:val="4"/>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left"/>
            </w:pPr>
            <w:r>
              <w:rPr>
                <w:rFonts w:ascii="Arial" w:cs="Arial" w:eastAsia="Arial" w:hAnsi="Arial"/>
                <w:b/>
                <w:bCs/>
                <w:i w:val="false"/>
                <w:iCs w:val="false"/>
                <w:color w:val="FFFFFF"/>
                <w:sz w:val="18"/>
                <w:szCs w:val="18"/>
              </w:rPr>
              <w:t xml:space="preserve">FORFAITS FLOTTE</w:t>
            </w:r>
          </w:p>
        </w:tc>
      </w:tr>
      <w:tr>
        <w:tc>
          <w:tcPr>
            <w:tcW w:type="dxa" w:w="22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18"/>
                <w:szCs w:val="18"/>
              </w:rPr>
              <w:t xml:space="preserve"/>
            </w:r>
          </w:p>
        </w:tc>
        <w:tc>
          <w:tcPr>
            <w:tcW w:type="dxa" w:w="34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3D3D3D"/>
                <w:sz w:val="19"/>
                <w:szCs w:val="19"/>
              </w:rPr>
              <w:t xml:space="preserve">Entretien périodique complet (forfait)</w:t>
            </w:r>
          </w:p>
        </w:tc>
        <w:tc>
          <w:tcPr>
            <w:tcW w:type="dxa" w:w="18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35 000 – 60 000</w:t>
            </w:r>
          </w:p>
        </w:tc>
        <w:tc>
          <w:tcPr>
            <w:tcW w:type="dxa" w:w="18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80 000 – 150 000</w:t>
            </w:r>
          </w:p>
        </w:tc>
      </w:tr>
      <w:tr>
        <w:tc>
          <w:tcPr>
            <w:tcW w:type="dxa" w:w="22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18"/>
                <w:szCs w:val="18"/>
              </w:rPr>
              <w:t xml:space="preserve"/>
            </w:r>
          </w:p>
        </w:tc>
        <w:tc>
          <w:tcPr>
            <w:tcW w:type="dxa" w:w="34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3D3D3D"/>
                <w:sz w:val="19"/>
                <w:szCs w:val="19"/>
              </w:rPr>
              <w:t xml:space="preserve">Contrat d'entretien mensuel (par veh.)</w:t>
            </w:r>
          </w:p>
        </w:tc>
        <w:tc>
          <w:tcPr>
            <w:tcW w:type="dxa" w:w="18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Sur devis selon parc</w:t>
            </w:r>
          </w:p>
        </w:tc>
        <w:tc>
          <w:tcPr>
            <w:tcW w:type="dxa" w:w="18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Sur devis selon parc</w:t>
            </w:r>
          </w:p>
        </w:tc>
      </w:tr>
      <w:tr>
        <w:tc>
          <w:tcPr>
            <w:tcW w:type="dxa" w:w="9200"/>
            <w:gridSpan w:val="4"/>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left"/>
            </w:pPr>
            <w:r>
              <w:rPr>
                <w:rFonts w:ascii="Arial" w:cs="Arial" w:eastAsia="Arial" w:hAnsi="Arial"/>
                <w:b/>
                <w:bCs/>
                <w:i w:val="false"/>
                <w:iCs w:val="false"/>
                <w:color w:val="FFFFFF"/>
                <w:sz w:val="18"/>
                <w:szCs w:val="18"/>
              </w:rPr>
              <w:t xml:space="preserve">LAVAGE / NETTOYAGE</w:t>
            </w:r>
          </w:p>
        </w:tc>
      </w:tr>
      <w:tr>
        <w:tc>
          <w:tcPr>
            <w:tcW w:type="dxa" w:w="22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18"/>
                <w:szCs w:val="18"/>
              </w:rPr>
              <w:t xml:space="preserve"/>
            </w:r>
          </w:p>
        </w:tc>
        <w:tc>
          <w:tcPr>
            <w:tcW w:type="dxa" w:w="34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3D3D3D"/>
                <w:sz w:val="19"/>
                <w:szCs w:val="19"/>
              </w:rPr>
              <w:t xml:space="preserve">Lavage extérieur haute pression</w:t>
            </w:r>
          </w:p>
        </w:tc>
        <w:tc>
          <w:tcPr>
            <w:tcW w:type="dxa" w:w="18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5 000 – 10 000</w:t>
            </w:r>
          </w:p>
        </w:tc>
        <w:tc>
          <w:tcPr>
            <w:tcW w:type="dxa" w:w="18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10 000 – 20 000</w:t>
            </w:r>
          </w:p>
        </w:tc>
      </w:tr>
      <w:tr>
        <w:tc>
          <w:tcPr>
            <w:tcW w:type="dxa" w:w="22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18"/>
                <w:szCs w:val="18"/>
              </w:rPr>
              <w:t xml:space="preserve"/>
            </w:r>
          </w:p>
        </w:tc>
        <w:tc>
          <w:tcPr>
            <w:tcW w:type="dxa" w:w="34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3D3D3D"/>
                <w:sz w:val="19"/>
                <w:szCs w:val="19"/>
              </w:rPr>
              <w:t xml:space="preserve">Nettoyage intérieur complet</w:t>
            </w:r>
          </w:p>
        </w:tc>
        <w:tc>
          <w:tcPr>
            <w:tcW w:type="dxa" w:w="18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8 000 – 15 000</w:t>
            </w:r>
          </w:p>
        </w:tc>
        <w:tc>
          <w:tcPr>
            <w:tcW w:type="dxa" w:w="18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1C3557"/>
                <w:sz w:val="18"/>
                <w:szCs w:val="18"/>
              </w:rPr>
              <w:t xml:space="preserve">12 000 – 25 000</w:t>
            </w:r>
          </w:p>
        </w:tc>
      </w:tr>
      <w:tr>
        <w:tc>
          <w:tcPr>
            <w:tcW w:type="dxa" w:w="9200"/>
            <w:gridSpan w:val="4"/>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18" w:lineRule="auto"/>
              <w:jc w:val="left"/>
            </w:pPr>
            <w:r>
              <w:rPr>
                <w:rFonts w:ascii="Arial" w:cs="Arial" w:eastAsia="Arial" w:hAnsi="Arial"/>
                <w:b/>
                <w:bCs/>
                <w:i w:val="false"/>
                <w:iCs w:val="false"/>
                <w:color w:val="9A7430"/>
                <w:sz w:val="18"/>
                <w:szCs w:val="18"/>
              </w:rPr>
              <w:t xml:space="preserve">* </w:t>
            </w:r>
            <w:r>
              <w:rPr>
                <w:rFonts w:ascii="Arial" w:cs="Arial" w:eastAsia="Arial" w:hAnsi="Arial"/>
                <w:b w:val="false"/>
                <w:bCs w:val="false"/>
                <w:i/>
                <w:iCs/>
                <w:color w:val="7A7A7A"/>
                <w:sz w:val="17"/>
                <w:szCs w:val="17"/>
              </w:rPr>
              <w:t xml:space="preserve">Tarifs en FCFA, main-d'œuvre uniquement. Pièces facturées en sus. Devis gratuit sur demande. Remise de 10 à 15% pour les clients sous contrat de flotte.</w:t>
            </w:r>
          </w:p>
        </w:tc>
      </w:tr>
    </w:tbl>
    <w:p>
      <w:pPr>
        <w:spacing w:before="160" w:after="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
        <w:gridCol w:w="8740"/>
      </w:tblGrid>
      <w:tr>
        <w:tc>
          <w:tcPr>
            <w:tcW w:type="dxa" w:w="460"/>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bCs/>
                <w:i w:val="false"/>
                <w:iCs w:val="false"/>
                <w:color w:val="FFFFFF"/>
                <w:sz w:val="21"/>
                <w:szCs w:val="21"/>
              </w:rPr>
              <w:t xml:space="preserve">06</w:t>
            </w:r>
          </w:p>
        </w:tc>
        <w:tc>
          <w:tcPr>
            <w:tcW w:type="dxa" w:w="8740"/>
            <w:tcBorders>
              <w:top w:val="none" w:color="FFFFFF" w:sz="0"/>
              <w:left w:val="single" w:color="9A7430" w:sz="14"/>
              <w:bottom w:val="none" w:color="FFFFFF" w:sz="0"/>
              <w:right w:val="none" w:color="FFFFFF" w:sz="0"/>
            </w:tcBorders>
            <w:shd w:fill="EEEFF2" w:val="clear"/>
            <w:tcMar>
              <w:top w:type="dxa" w:w="100"/>
              <w:left w:type="dxa" w:w="180"/>
              <w:bottom w:type="dxa" w:w="100"/>
              <w:right w:type="dxa" w:w="180"/>
            </w:tcMar>
            <w:vAlign w:val="center"/>
          </w:tcPr>
          <w:p>
            <w:pPr>
              <w:spacing w:before="0" w:after="0" w:line="318" w:lineRule="auto"/>
              <w:jc w:val="left"/>
            </w:pPr>
            <w:r>
              <w:rPr>
                <w:rFonts w:ascii="Arial" w:cs="Arial" w:eastAsia="Arial" w:hAnsi="Arial"/>
                <w:b/>
                <w:bCs/>
                <w:i w:val="false"/>
                <w:iCs w:val="false"/>
                <w:color w:val="1A1A1A"/>
                <w:sz w:val="21"/>
                <w:szCs w:val="21"/>
              </w:rPr>
              <w:t xml:space="preserve">POURQUOI CHOISIR CTAMS ?</w:t>
            </w:r>
          </w:p>
        </w:tc>
      </w:tr>
    </w:tbl>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top"/>
          </w:tcPr>
          <w:p>
            <w:pPr>
              <w:spacing w:before="80" w:after="0" w:line="318" w:lineRule="auto"/>
              <w:jc w:val="left"/>
            </w:pPr>
            <w:r>
              <w:rPr>
                <w:rFonts w:ascii="Arial" w:cs="Arial" w:eastAsia="Arial" w:hAnsi="Arial"/>
                <w:b/>
                <w:bCs/>
                <w:i w:val="false"/>
                <w:iCs w:val="false"/>
                <w:color w:val="1A1A1A"/>
                <w:sz w:val="21"/>
                <w:szCs w:val="21"/>
              </w:rPr>
              <w:t xml:space="preserve">🎯  Réactivité</w:t>
            </w:r>
          </w:p>
          <w:p>
            <w:pPr>
              <w:spacing w:before="0" w:after="80" w:line="312" w:lineRule="auto"/>
              <w:jc w:val="left"/>
            </w:pPr>
            <w:r>
              <w:rPr>
                <w:rFonts w:ascii="Arial" w:cs="Arial" w:eastAsia="Arial" w:hAnsi="Arial"/>
                <w:b w:val="false"/>
                <w:bCs w:val="false"/>
                <w:i w:val="false"/>
                <w:iCs w:val="false"/>
                <w:color w:val="3D3D3D"/>
                <w:sz w:val="20"/>
                <w:szCs w:val="20"/>
              </w:rPr>
              <w:t xml:space="preserve">Intervention rapide, délais tenus. Nos équipes sont mobilisables sous 24h pour les urgences. Votre immobilisation est notre priorité.</w:t>
            </w:r>
          </w:p>
        </w:tc>
        <w:tc>
          <w:tcPr>
            <w:tcW w:type="dxa" w:w="46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top"/>
          </w:tcPr>
          <w:p>
            <w:pPr>
              <w:spacing w:before="80" w:after="0" w:line="318" w:lineRule="auto"/>
              <w:jc w:val="left"/>
            </w:pPr>
            <w:r>
              <w:rPr>
                <w:rFonts w:ascii="Arial" w:cs="Arial" w:eastAsia="Arial" w:hAnsi="Arial"/>
                <w:b/>
                <w:bCs/>
                <w:i w:val="false"/>
                <w:iCs w:val="false"/>
                <w:color w:val="1A1A1A"/>
                <w:sz w:val="21"/>
                <w:szCs w:val="21"/>
              </w:rPr>
              <w:t xml:space="preserve">🔬  Expertise technique</w:t>
            </w:r>
          </w:p>
          <w:p>
            <w:pPr>
              <w:spacing w:before="0" w:after="80" w:line="312" w:lineRule="auto"/>
              <w:jc w:val="left"/>
            </w:pPr>
            <w:r>
              <w:rPr>
                <w:rFonts w:ascii="Arial" w:cs="Arial" w:eastAsia="Arial" w:hAnsi="Arial"/>
                <w:b w:val="false"/>
                <w:bCs w:val="false"/>
                <w:i w:val="false"/>
                <w:iCs w:val="false"/>
                <w:color w:val="3D3D3D"/>
                <w:sz w:val="20"/>
                <w:szCs w:val="20"/>
              </w:rPr>
              <w:t xml:space="preserve">Techniciens formés et expérimentés, outillage professionnel, diagnostic électronique dernière génération. Aucun compromis sur la qualité.</w:t>
            </w:r>
          </w:p>
        </w:tc>
      </w:tr>
      <w:tr>
        <w:tc>
          <w:tcPr>
            <w:tcW w:type="dxa" w:w="46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top"/>
          </w:tcPr>
          <w:p>
            <w:pPr>
              <w:spacing w:before="80" w:after="0" w:line="318" w:lineRule="auto"/>
              <w:jc w:val="left"/>
            </w:pPr>
            <w:r>
              <w:rPr>
                <w:rFonts w:ascii="Arial" w:cs="Arial" w:eastAsia="Arial" w:hAnsi="Arial"/>
                <w:b/>
                <w:bCs/>
                <w:i w:val="false"/>
                <w:iCs w:val="false"/>
                <w:color w:val="1A1A1A"/>
                <w:sz w:val="21"/>
                <w:szCs w:val="21"/>
              </w:rPr>
              <w:t xml:space="preserve">💼  Solution clé en main</w:t>
            </w:r>
          </w:p>
          <w:p>
            <w:pPr>
              <w:spacing w:before="0" w:after="80" w:line="312" w:lineRule="auto"/>
              <w:jc w:val="left"/>
            </w:pPr>
            <w:r>
              <w:rPr>
                <w:rFonts w:ascii="Arial" w:cs="Arial" w:eastAsia="Arial" w:hAnsi="Arial"/>
                <w:b w:val="false"/>
                <w:bCs w:val="false"/>
                <w:i w:val="false"/>
                <w:iCs w:val="false"/>
                <w:color w:val="3D3D3D"/>
                <w:sz w:val="20"/>
                <w:szCs w:val="20"/>
              </w:rPr>
              <w:t xml:space="preserve">Pièces, main-d'œuvre, déplacement, rapport : tout est géré par CTAMS. Vous vous concentrez sur votre cœur de métier.</w:t>
            </w:r>
          </w:p>
        </w:tc>
        <w:tc>
          <w:tcPr>
            <w:tcW w:type="dxa" w:w="46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top"/>
          </w:tcPr>
          <w:p>
            <w:pPr>
              <w:spacing w:before="80" w:after="0" w:line="318" w:lineRule="auto"/>
              <w:jc w:val="left"/>
            </w:pPr>
            <w:r>
              <w:rPr>
                <w:rFonts w:ascii="Arial" w:cs="Arial" w:eastAsia="Arial" w:hAnsi="Arial"/>
                <w:b/>
                <w:bCs/>
                <w:i w:val="false"/>
                <w:iCs w:val="false"/>
                <w:color w:val="1A1A1A"/>
                <w:sz w:val="21"/>
                <w:szCs w:val="21"/>
              </w:rPr>
              <w:t xml:space="preserve">📊  Traçabilité &amp; reporting</w:t>
            </w:r>
          </w:p>
          <w:p>
            <w:pPr>
              <w:spacing w:before="0" w:after="80" w:line="312" w:lineRule="auto"/>
              <w:jc w:val="left"/>
            </w:pPr>
            <w:r>
              <w:rPr>
                <w:rFonts w:ascii="Arial" w:cs="Arial" w:eastAsia="Arial" w:hAnsi="Arial"/>
                <w:b w:val="false"/>
                <w:bCs w:val="false"/>
                <w:i w:val="false"/>
                <w:iCs w:val="false"/>
                <w:color w:val="3D3D3D"/>
                <w:sz w:val="20"/>
                <w:szCs w:val="20"/>
              </w:rPr>
              <w:t xml:space="preserve">Rapport détaillé après chaque intervention. Historique complet par véhicule. Visibilité totale sur les coûts de maintenance de votre flotte.</w:t>
            </w:r>
          </w:p>
        </w:tc>
      </w:tr>
      <w:tr>
        <w:tc>
          <w:tcPr>
            <w:tcW w:type="dxa" w:w="46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top"/>
          </w:tcPr>
          <w:p>
            <w:pPr>
              <w:spacing w:before="80" w:after="0" w:line="318" w:lineRule="auto"/>
              <w:jc w:val="left"/>
            </w:pPr>
            <w:r>
              <w:rPr>
                <w:rFonts w:ascii="Arial" w:cs="Arial" w:eastAsia="Arial" w:hAnsi="Arial"/>
                <w:b/>
                <w:bCs/>
                <w:i w:val="false"/>
                <w:iCs w:val="false"/>
                <w:color w:val="1A1A1A"/>
                <w:sz w:val="21"/>
                <w:szCs w:val="21"/>
              </w:rPr>
              <w:t xml:space="preserve">💰  Tarification transparente</w:t>
            </w:r>
          </w:p>
          <w:p>
            <w:pPr>
              <w:spacing w:before="0" w:after="80" w:line="312" w:lineRule="auto"/>
              <w:jc w:val="left"/>
            </w:pPr>
            <w:r>
              <w:rPr>
                <w:rFonts w:ascii="Arial" w:cs="Arial" w:eastAsia="Arial" w:hAnsi="Arial"/>
                <w:b w:val="false"/>
                <w:bCs w:val="false"/>
                <w:i w:val="false"/>
                <w:iCs w:val="false"/>
                <w:color w:val="3D3D3D"/>
                <w:sz w:val="20"/>
                <w:szCs w:val="20"/>
              </w:rPr>
              <w:t xml:space="preserve">Devis gratuit et détaillé avant toute intervention. Aucun frais caché. Remises fidélité pour les contrats de flotte.</w:t>
            </w:r>
          </w:p>
        </w:tc>
        <w:tc>
          <w:tcPr>
            <w:tcW w:type="dxa" w:w="46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top"/>
          </w:tcPr>
          <w:p>
            <w:pPr>
              <w:spacing w:before="80" w:after="0" w:line="318" w:lineRule="auto"/>
              <w:jc w:val="left"/>
            </w:pPr>
            <w:r>
              <w:rPr>
                <w:rFonts w:ascii="Arial" w:cs="Arial" w:eastAsia="Arial" w:hAnsi="Arial"/>
                <w:b/>
                <w:bCs/>
                <w:i w:val="false"/>
                <w:iCs w:val="false"/>
                <w:color w:val="1A1A1A"/>
                <w:sz w:val="21"/>
                <w:szCs w:val="21"/>
              </w:rPr>
              <w:t xml:space="preserve">📍  Proximité &amp; disponibilité</w:t>
            </w:r>
          </w:p>
          <w:p>
            <w:pPr>
              <w:spacing w:before="0" w:after="80" w:line="312" w:lineRule="auto"/>
              <w:jc w:val="left"/>
            </w:pPr>
            <w:r>
              <w:rPr>
                <w:rFonts w:ascii="Arial" w:cs="Arial" w:eastAsia="Arial" w:hAnsi="Arial"/>
                <w:b w:val="false"/>
                <w:bCs w:val="false"/>
                <w:i w:val="false"/>
                <w:iCs w:val="false"/>
                <w:color w:val="3D3D3D"/>
                <w:sz w:val="20"/>
                <w:szCs w:val="20"/>
              </w:rPr>
              <w:t xml:space="preserve">Situés à Riviera Bonoumin, Abidjan. Interventions possibles sur votre site ou dépôt. Joignables 6j/7 pour toute urgence.</w:t>
            </w:r>
          </w:p>
        </w:tc>
      </w:tr>
    </w:tbl>
    <w:p>
      <w:pPr>
        <w:spacing w:before="160" w:after="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
        <w:gridCol w:w="8740"/>
      </w:tblGrid>
      <w:tr>
        <w:tc>
          <w:tcPr>
            <w:tcW w:type="dxa" w:w="460"/>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bCs/>
                <w:i w:val="false"/>
                <w:iCs w:val="false"/>
                <w:color w:val="FFFFFF"/>
                <w:sz w:val="21"/>
                <w:szCs w:val="21"/>
              </w:rPr>
              <w:t xml:space="preserve">07</w:t>
            </w:r>
          </w:p>
        </w:tc>
        <w:tc>
          <w:tcPr>
            <w:tcW w:type="dxa" w:w="8740"/>
            <w:tcBorders>
              <w:top w:val="none" w:color="FFFFFF" w:sz="0"/>
              <w:left w:val="single" w:color="9A7430" w:sz="14"/>
              <w:bottom w:val="none" w:color="FFFFFF" w:sz="0"/>
              <w:right w:val="none" w:color="FFFFFF" w:sz="0"/>
            </w:tcBorders>
            <w:shd w:fill="EEEFF2" w:val="clear"/>
            <w:tcMar>
              <w:top w:type="dxa" w:w="100"/>
              <w:left w:type="dxa" w:w="180"/>
              <w:bottom w:type="dxa" w:w="100"/>
              <w:right w:type="dxa" w:w="180"/>
            </w:tcMar>
            <w:vAlign w:val="center"/>
          </w:tcPr>
          <w:p>
            <w:pPr>
              <w:spacing w:before="0" w:after="0" w:line="318" w:lineRule="auto"/>
              <w:jc w:val="left"/>
            </w:pPr>
            <w:r>
              <w:rPr>
                <w:rFonts w:ascii="Arial" w:cs="Arial" w:eastAsia="Arial" w:hAnsi="Arial"/>
                <w:b/>
                <w:bCs/>
                <w:i w:val="false"/>
                <w:iCs w:val="false"/>
                <w:color w:val="1A1A1A"/>
                <w:sz w:val="21"/>
                <w:szCs w:val="21"/>
              </w:rPr>
              <w:t xml:space="preserve">MODALITÉS DE PARTENARIAT</w:t>
            </w:r>
          </w:p>
        </w:tc>
      </w:tr>
    </w:tbl>
    <w:p>
      <w:pPr>
        <w:spacing w:before="80" w:after="80"/>
      </w:pPr>
    </w:p>
    <w:p>
      <w:pPr>
        <w:pBdr>
          <w:bottom w:val="single" w:color="D0D4DA" w:sz="2"/>
        </w:pBdr>
        <w:spacing w:before="140" w:after="60" w:line="306" w:lineRule="auto"/>
      </w:pPr>
      <w:r>
        <w:rPr>
          <w:rFonts w:ascii="Arial" w:cs="Arial" w:eastAsia="Arial" w:hAnsi="Arial"/>
          <w:b w:val="false"/>
          <w:bCs w:val="false"/>
          <w:i w:val="false"/>
          <w:iCs w:val="false"/>
          <w:color w:val="9A7430"/>
          <w:sz w:val="21"/>
          <w:szCs w:val="21"/>
        </w:rPr>
        <w:t xml:space="preserve">◆  </w:t>
      </w:r>
      <w:r>
        <w:rPr>
          <w:rFonts w:ascii="Arial" w:cs="Arial" w:eastAsia="Arial" w:hAnsi="Arial"/>
          <w:b/>
          <w:bCs/>
          <w:i w:val="false"/>
          <w:iCs w:val="false"/>
          <w:color w:val="1A1A1A"/>
          <w:sz w:val="21"/>
          <w:szCs w:val="21"/>
        </w:rPr>
        <w:t xml:space="preserve">7.1  Trois niveaux d'engagement</w:t>
      </w:r>
    </w:p>
    <w:p>
      <w:pPr>
        <w:spacing w:before="6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7"/>
        <w:gridCol w:w="3067"/>
      </w:tblGrid>
      <w:tr>
        <w:tc>
          <w:tcPr>
            <w:tcW w:type="dxa" w:w="3066"/>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bCs/>
                <w:i w:val="false"/>
                <w:iCs w:val="false"/>
                <w:color w:val="FFFFFF"/>
                <w:sz w:val="19"/>
                <w:szCs w:val="19"/>
              </w:rPr>
              <w:t xml:space="preserve">Formule ESSENTIEL</w:t>
            </w:r>
          </w:p>
        </w:tc>
        <w:tc>
          <w:tcPr>
            <w:tcW w:type="dxa" w:w="3067"/>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bCs/>
                <w:i w:val="false"/>
                <w:iCs w:val="false"/>
                <w:color w:val="FFFFFF"/>
                <w:sz w:val="19"/>
                <w:szCs w:val="19"/>
              </w:rPr>
              <w:t xml:space="preserve">Formule PREMIUM</w:t>
            </w:r>
          </w:p>
        </w:tc>
        <w:tc>
          <w:tcPr>
            <w:tcW w:type="dxa" w:w="3067"/>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bCs/>
                <w:i w:val="false"/>
                <w:iCs w:val="false"/>
                <w:color w:val="FFFFFF"/>
                <w:sz w:val="19"/>
                <w:szCs w:val="19"/>
              </w:rPr>
              <w:t xml:space="preserve">Formule SUR-MESURE</w:t>
            </w:r>
          </w:p>
        </w:tc>
      </w:tr>
      <w:tr>
        <w:tc>
          <w:tcPr>
            <w:tcW w:type="dxa" w:w="3066"/>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top"/>
          </w:tcPr>
          <w:p>
            <w:pPr>
              <w:spacing w:before="80" w:after="0" w:line="318" w:lineRule="auto"/>
              <w:jc w:val="center"/>
            </w:pPr>
            <w:r>
              <w:rPr>
                <w:rFonts w:ascii="Arial" w:cs="Arial" w:eastAsia="Arial" w:hAnsi="Arial"/>
                <w:b/>
                <w:bCs/>
                <w:i w:val="false"/>
                <w:iCs w:val="false"/>
                <w:color w:val="1A1A1A"/>
                <w:sz w:val="20"/>
                <w:szCs w:val="20"/>
              </w:rPr>
              <w:t xml:space="preserve">Interventions ponctuelles</w:t>
            </w:r>
          </w:p>
          <w:p>
            <w:pPr>
              <w:spacing w:before="0" w:after="0" w:line="318" w:lineRule="auto"/>
              <w:jc w:val="left"/>
            </w:pPr>
            <w:r>
              <w:rPr>
                <w:rFonts w:ascii="Arial" w:cs="Arial" w:eastAsia="Arial" w:hAnsi="Arial"/>
                <w:b w:val="false"/>
                <w:bCs w:val="false"/>
                <w:i w:val="false"/>
                <w:iCs w:val="false"/>
                <w:color w:val="1A1A1A"/>
                <w:sz w:val="21"/>
                <w:szCs w:val="21"/>
              </w:rPr>
              <w:t xml:space="preserve"/>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Réparations à la demande</w:t>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Devis avant intervention</w:t>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Facturation à l'acte</w:t>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Délai standard 24-48h</w:t>
            </w:r>
          </w:p>
          <w:p>
            <w:pPr>
              <w:spacing w:before="60" w:after="80" w:line="300" w:lineRule="auto"/>
              <w:jc w:val="left"/>
            </w:pPr>
            <w:r>
              <w:rPr>
                <w:rFonts w:ascii="Arial" w:cs="Arial" w:eastAsia="Arial" w:hAnsi="Arial"/>
                <w:b w:val="false"/>
                <w:bCs w:val="false"/>
                <w:i/>
                <w:iCs/>
                <w:color w:val="7A7A7A"/>
                <w:sz w:val="17"/>
                <w:szCs w:val="17"/>
              </w:rPr>
              <w:t xml:space="preserve">Idéal pour : véhicules isolés, interventions urgentes.</w:t>
            </w:r>
          </w:p>
        </w:tc>
        <w:tc>
          <w:tcPr>
            <w:tcW w:type="dxa" w:w="3067"/>
            <w:tcBorders>
              <w:top w:val="single" w:color="D0D4DA" w:sz="4"/>
              <w:left w:val="single" w:color="D0D4DA" w:sz="4"/>
              <w:bottom w:val="single" w:color="D0D4DA" w:sz="4"/>
              <w:right w:val="single" w:color="D0D4DA" w:sz="4"/>
            </w:tcBorders>
            <w:shd w:fill="F8F3E8" w:val="clear"/>
            <w:tcMar>
              <w:top w:type="dxa" w:w="100"/>
              <w:left w:type="dxa" w:w="180"/>
              <w:bottom w:type="dxa" w:w="100"/>
              <w:right w:type="dxa" w:w="180"/>
            </w:tcMar>
            <w:vAlign w:val="top"/>
          </w:tcPr>
          <w:p>
            <w:pPr>
              <w:spacing w:before="80" w:after="0" w:line="318" w:lineRule="auto"/>
              <w:jc w:val="center"/>
            </w:pPr>
            <w:r>
              <w:rPr>
                <w:rFonts w:ascii="Arial" w:cs="Arial" w:eastAsia="Arial" w:hAnsi="Arial"/>
                <w:b/>
                <w:bCs/>
                <w:i w:val="false"/>
                <w:iCs w:val="false"/>
                <w:color w:val="1A1A1A"/>
                <w:sz w:val="20"/>
                <w:szCs w:val="20"/>
              </w:rPr>
              <w:t xml:space="preserve">Contrat mensuel de flotte</w:t>
            </w:r>
          </w:p>
          <w:p>
            <w:pPr>
              <w:spacing w:before="0" w:after="0" w:line="318" w:lineRule="auto"/>
              <w:jc w:val="left"/>
            </w:pPr>
            <w:r>
              <w:rPr>
                <w:rFonts w:ascii="Arial" w:cs="Arial" w:eastAsia="Arial" w:hAnsi="Arial"/>
                <w:b w:val="false"/>
                <w:bCs w:val="false"/>
                <w:i w:val="false"/>
                <w:iCs w:val="false"/>
                <w:color w:val="1A1A1A"/>
                <w:sz w:val="21"/>
                <w:szCs w:val="21"/>
              </w:rPr>
              <w:t xml:space="preserve"/>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Entretiens préventifs planifiés</w:t>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Priorité d'intervention</w:t>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Rapport mensuel inclus</w:t>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Remise 10-15% sur MO &amp; pièces</w:t>
            </w:r>
          </w:p>
          <w:p>
            <w:pPr>
              <w:spacing w:before="60" w:after="80" w:line="300" w:lineRule="auto"/>
              <w:jc w:val="left"/>
            </w:pPr>
            <w:r>
              <w:rPr>
                <w:rFonts w:ascii="Arial" w:cs="Arial" w:eastAsia="Arial" w:hAnsi="Arial"/>
                <w:b w:val="false"/>
                <w:bCs w:val="false"/>
                <w:i/>
                <w:iCs/>
                <w:color w:val="7A7A7A"/>
                <w:sz w:val="17"/>
                <w:szCs w:val="17"/>
              </w:rPr>
              <w:t xml:space="preserve">Idéal pour : flottes de 5 véhicules et plus.</w:t>
            </w:r>
          </w:p>
        </w:tc>
        <w:tc>
          <w:tcPr>
            <w:tcW w:type="dxa" w:w="3067"/>
            <w:tcBorders>
              <w:top w:val="single" w:color="D0D4DA" w:sz="4"/>
              <w:left w:val="single" w:color="D0D4DA" w:sz="4"/>
              <w:bottom w:val="single" w:color="D0D4DA" w:sz="4"/>
              <w:right w:val="single" w:color="D0D4DA" w:sz="4"/>
            </w:tcBorders>
            <w:shd w:fill="EAF0F8" w:val="clear"/>
            <w:tcMar>
              <w:top w:type="dxa" w:w="100"/>
              <w:left w:type="dxa" w:w="180"/>
              <w:bottom w:type="dxa" w:w="100"/>
              <w:right w:type="dxa" w:w="180"/>
            </w:tcMar>
            <w:vAlign w:val="top"/>
          </w:tcPr>
          <w:p>
            <w:pPr>
              <w:spacing w:before="80" w:after="0" w:line="318" w:lineRule="auto"/>
              <w:jc w:val="center"/>
            </w:pPr>
            <w:r>
              <w:rPr>
                <w:rFonts w:ascii="Arial" w:cs="Arial" w:eastAsia="Arial" w:hAnsi="Arial"/>
                <w:b/>
                <w:bCs/>
                <w:i w:val="false"/>
                <w:iCs w:val="false"/>
                <w:color w:val="1A1A1A"/>
                <w:sz w:val="20"/>
                <w:szCs w:val="20"/>
              </w:rPr>
              <w:t xml:space="preserve">Contrat dédié &amp; exclusif</w:t>
            </w:r>
          </w:p>
          <w:p>
            <w:pPr>
              <w:spacing w:before="0" w:after="0" w:line="318" w:lineRule="auto"/>
              <w:jc w:val="left"/>
            </w:pPr>
            <w:r>
              <w:rPr>
                <w:rFonts w:ascii="Arial" w:cs="Arial" w:eastAsia="Arial" w:hAnsi="Arial"/>
                <w:b w:val="false"/>
                <w:bCs w:val="false"/>
                <w:i w:val="false"/>
                <w:iCs w:val="false"/>
                <w:color w:val="1A1A1A"/>
                <w:sz w:val="21"/>
                <w:szCs w:val="21"/>
              </w:rPr>
              <w:t xml:space="preserve"/>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Technicien(s) dédié(s) au client</w:t>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Intervention sur site possible</w:t>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SLA personnalisé</w:t>
            </w:r>
          </w:p>
          <w:p>
            <w:pPr>
              <w:spacing w:before="50" w:after="50" w:line="306" w:lineRule="auto"/>
              <w:ind w:left="400"/>
            </w:pPr>
            <w:r>
              <w:rPr>
                <w:rFonts w:ascii="Arial" w:cs="Arial" w:eastAsia="Arial" w:hAnsi="Arial"/>
                <w:b/>
                <w:bCs/>
                <w:i w:val="false"/>
                <w:iCs w:val="false"/>
                <w:color w:val="1E5C35"/>
                <w:sz w:val="21"/>
                <w:szCs w:val="21"/>
              </w:rPr>
              <w:t xml:space="preserve">✓  </w:t>
            </w:r>
            <w:r>
              <w:rPr>
                <w:rFonts w:ascii="Arial" w:cs="Arial" w:eastAsia="Arial" w:hAnsi="Arial"/>
                <w:b w:val="false"/>
                <w:bCs w:val="false"/>
                <w:i w:val="false"/>
                <w:iCs w:val="false"/>
                <w:color w:val="2C2C2C"/>
                <w:sz w:val="21"/>
                <w:szCs w:val="21"/>
              </w:rPr>
              <w:t xml:space="preserve">Conditions tarifaires négociées</w:t>
            </w:r>
          </w:p>
          <w:p>
            <w:pPr>
              <w:spacing w:before="60" w:after="80" w:line="300" w:lineRule="auto"/>
              <w:jc w:val="left"/>
            </w:pPr>
            <w:r>
              <w:rPr>
                <w:rFonts w:ascii="Arial" w:cs="Arial" w:eastAsia="Arial" w:hAnsi="Arial"/>
                <w:b w:val="false"/>
                <w:bCs w:val="false"/>
                <w:i/>
                <w:iCs/>
                <w:color w:val="7A7A7A"/>
                <w:sz w:val="17"/>
                <w:szCs w:val="17"/>
              </w:rPr>
              <w:t xml:space="preserve">Idéal pour : grandes flottes, sites industriels.</w:t>
            </w:r>
          </w:p>
        </w:tc>
      </w:tr>
    </w:tbl>
    <w:p>
      <w:pPr>
        <w:spacing w:before="100" w:after="100"/>
      </w:pPr>
    </w:p>
    <w:p>
      <w:pPr>
        <w:pBdr>
          <w:bottom w:val="single" w:color="D0D4DA" w:sz="2"/>
        </w:pBdr>
        <w:spacing w:before="140" w:after="60" w:line="306" w:lineRule="auto"/>
      </w:pPr>
      <w:r>
        <w:rPr>
          <w:rFonts w:ascii="Arial" w:cs="Arial" w:eastAsia="Arial" w:hAnsi="Arial"/>
          <w:b w:val="false"/>
          <w:bCs w:val="false"/>
          <w:i w:val="false"/>
          <w:iCs w:val="false"/>
          <w:color w:val="9A7430"/>
          <w:sz w:val="21"/>
          <w:szCs w:val="21"/>
        </w:rPr>
        <w:t xml:space="preserve">◆  </w:t>
      </w:r>
      <w:r>
        <w:rPr>
          <w:rFonts w:ascii="Arial" w:cs="Arial" w:eastAsia="Arial" w:hAnsi="Arial"/>
          <w:b/>
          <w:bCs/>
          <w:i w:val="false"/>
          <w:iCs w:val="false"/>
          <w:color w:val="1A1A1A"/>
          <w:sz w:val="21"/>
          <w:szCs w:val="21"/>
        </w:rPr>
        <w:t xml:space="preserve">7.2  Processus d'onboarding</w:t>
      </w:r>
    </w:p>
    <w:p>
      <w:pPr>
        <w:spacing w:before="6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
        <w:gridCol w:w="2040"/>
        <w:gridCol w:w="460"/>
        <w:gridCol w:w="2040"/>
        <w:gridCol w:w="460"/>
        <w:gridCol w:w="2040"/>
        <w:gridCol w:w="460"/>
        <w:gridCol w:w="1240"/>
      </w:tblGrid>
      <w:tr>
        <w:tc>
          <w:tcPr>
            <w:tcW w:type="dxa" w:w="460"/>
            <w:tcBorders>
              <w:top w:val="none" w:color="FFFFFF" w:sz="0"/>
              <w:left w:val="none" w:color="FFFFFF" w:sz="0"/>
              <w:bottom w:val="none" w:color="FFFFFF" w:sz="0"/>
              <w:right w:val="none" w:color="FFFFFF" w:sz="0"/>
            </w:tcBorders>
            <w:shd w:fill="1C3557"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bCs/>
                <w:i w:val="false"/>
                <w:iCs w:val="false"/>
                <w:color w:val="FFFFFF"/>
                <w:sz w:val="22"/>
                <w:szCs w:val="22"/>
              </w:rPr>
              <w:t xml:space="preserve">1</w:t>
            </w:r>
          </w:p>
        </w:tc>
        <w:tc>
          <w:tcPr>
            <w:tcW w:type="dxa" w:w="2040"/>
            <w:tcBorders>
              <w:top w:val="single" w:color="D0D4DA" w:sz="4"/>
              <w:left w:val="single" w:color="D0D4DA" w:sz="4"/>
              <w:bottom w:val="single" w:color="D0D4DA" w:sz="4"/>
              <w:right w:val="single" w:color="D0D4DA" w:sz="4"/>
            </w:tcBorders>
            <w:shd w:fill="EAF0F8" w:val="clear"/>
            <w:tcMar>
              <w:top w:type="dxa" w:w="100"/>
              <w:left w:type="dxa" w:w="180"/>
              <w:bottom w:type="dxa" w:w="100"/>
              <w:right w:type="dxa" w:w="180"/>
            </w:tcMar>
            <w:vAlign w:val="center"/>
          </w:tcPr>
          <w:p>
            <w:pPr>
              <w:spacing w:before="0" w:after="0" w:line="300" w:lineRule="auto"/>
              <w:jc w:val="left"/>
            </w:pPr>
            <w:r>
              <w:rPr>
                <w:rFonts w:ascii="Arial" w:cs="Arial" w:eastAsia="Arial" w:hAnsi="Arial"/>
                <w:b w:val="false"/>
                <w:bCs w:val="false"/>
                <w:i w:val="false"/>
                <w:iCs w:val="false"/>
                <w:color w:val="3D3D3D"/>
                <w:sz w:val="19"/>
                <w:szCs w:val="19"/>
              </w:rPr>
              <w:t xml:space="preserve">Prise de contact &amp; analyse du besoin</w:t>
            </w:r>
          </w:p>
        </w:tc>
        <w:tc>
          <w:tcPr>
            <w:tcW w:type="dxa" w:w="460"/>
            <w:tcBorders>
              <w:top w:val="none" w:color="FFFFFF" w:sz="0"/>
              <w:left w:val="none" w:color="FFFFFF" w:sz="0"/>
              <w:bottom w:val="none" w:color="FFFFFF" w:sz="0"/>
              <w:right w:val="none" w:color="FFFFFF" w:sz="0"/>
            </w:tcBorders>
            <w:shd w:fill="9A7430"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bCs/>
                <w:i w:val="false"/>
                <w:iCs w:val="false"/>
                <w:color w:val="FFFFFF"/>
                <w:sz w:val="22"/>
                <w:szCs w:val="22"/>
              </w:rPr>
              <w:t xml:space="preserve">2</w:t>
            </w:r>
          </w:p>
        </w:tc>
        <w:tc>
          <w:tcPr>
            <w:tcW w:type="dxa" w:w="2040"/>
            <w:tcBorders>
              <w:top w:val="single" w:color="D0D4DA" w:sz="4"/>
              <w:left w:val="single" w:color="D0D4DA" w:sz="4"/>
              <w:bottom w:val="single" w:color="D0D4DA" w:sz="4"/>
              <w:right w:val="single" w:color="D0D4DA" w:sz="4"/>
            </w:tcBorders>
            <w:shd w:fill="F8F3E8" w:val="clear"/>
            <w:tcMar>
              <w:top w:type="dxa" w:w="100"/>
              <w:left w:type="dxa" w:w="180"/>
              <w:bottom w:type="dxa" w:w="100"/>
              <w:right w:type="dxa" w:w="180"/>
            </w:tcMar>
            <w:vAlign w:val="center"/>
          </w:tcPr>
          <w:p>
            <w:pPr>
              <w:spacing w:before="0" w:after="0" w:line="300" w:lineRule="auto"/>
              <w:jc w:val="left"/>
            </w:pPr>
            <w:r>
              <w:rPr>
                <w:rFonts w:ascii="Arial" w:cs="Arial" w:eastAsia="Arial" w:hAnsi="Arial"/>
                <w:b w:val="false"/>
                <w:bCs w:val="false"/>
                <w:i w:val="false"/>
                <w:iCs w:val="false"/>
                <w:color w:val="3D3D3D"/>
                <w:sz w:val="19"/>
                <w:szCs w:val="19"/>
              </w:rPr>
              <w:t xml:space="preserve">Visite &amp; audit gratuit du parc véhicules</w:t>
            </w:r>
          </w:p>
        </w:tc>
        <w:tc>
          <w:tcPr>
            <w:tcW w:type="dxa" w:w="460"/>
            <w:tcBorders>
              <w:top w:val="none" w:color="FFFFFF" w:sz="0"/>
              <w:left w:val="none" w:color="FFFFFF" w:sz="0"/>
              <w:bottom w:val="none" w:color="FFFFFF" w:sz="0"/>
              <w:right w:val="none" w:color="FFFFFF" w:sz="0"/>
            </w:tcBorders>
            <w:shd w:fill="1E5C35"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bCs/>
                <w:i w:val="false"/>
                <w:iCs w:val="false"/>
                <w:color w:val="FFFFFF"/>
                <w:sz w:val="22"/>
                <w:szCs w:val="22"/>
              </w:rPr>
              <w:t xml:space="preserve">3</w:t>
            </w:r>
          </w:p>
        </w:tc>
        <w:tc>
          <w:tcPr>
            <w:tcW w:type="dxa" w:w="2040"/>
            <w:tcBorders>
              <w:top w:val="single" w:color="D0D4DA" w:sz="4"/>
              <w:left w:val="single" w:color="D0D4DA" w:sz="4"/>
              <w:bottom w:val="single" w:color="D0D4DA" w:sz="4"/>
              <w:right w:val="single" w:color="D0D4DA" w:sz="4"/>
            </w:tcBorders>
            <w:shd w:fill="EBF5EE" w:val="clear"/>
            <w:tcMar>
              <w:top w:type="dxa" w:w="100"/>
              <w:left w:type="dxa" w:w="180"/>
              <w:bottom w:type="dxa" w:w="100"/>
              <w:right w:type="dxa" w:w="180"/>
            </w:tcMar>
            <w:vAlign w:val="center"/>
          </w:tcPr>
          <w:p>
            <w:pPr>
              <w:spacing w:before="0" w:after="0" w:line="300" w:lineRule="auto"/>
              <w:jc w:val="left"/>
            </w:pPr>
            <w:r>
              <w:rPr>
                <w:rFonts w:ascii="Arial" w:cs="Arial" w:eastAsia="Arial" w:hAnsi="Arial"/>
                <w:b w:val="false"/>
                <w:bCs w:val="false"/>
                <w:i w:val="false"/>
                <w:iCs w:val="false"/>
                <w:color w:val="3D3D3D"/>
                <w:sz w:val="19"/>
                <w:szCs w:val="19"/>
              </w:rPr>
              <w:t xml:space="preserve">Remise du devis ou proposition de contrat</w:t>
            </w:r>
          </w:p>
        </w:tc>
        <w:tc>
          <w:tcPr>
            <w:tcW w:type="dxa" w:w="460"/>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bCs/>
                <w:i w:val="false"/>
                <w:iCs w:val="false"/>
                <w:color w:val="FFFFFF"/>
                <w:sz w:val="22"/>
                <w:szCs w:val="22"/>
              </w:rPr>
              <w:t xml:space="preserve">4</w:t>
            </w:r>
          </w:p>
        </w:tc>
        <w:tc>
          <w:tcPr>
            <w:tcW w:type="dxa" w:w="124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0" w:after="0" w:line="300" w:lineRule="auto"/>
              <w:jc w:val="left"/>
            </w:pPr>
            <w:r>
              <w:rPr>
                <w:rFonts w:ascii="Arial" w:cs="Arial" w:eastAsia="Arial" w:hAnsi="Arial"/>
                <w:b w:val="false"/>
                <w:bCs w:val="false"/>
                <w:i w:val="false"/>
                <w:iCs w:val="false"/>
                <w:color w:val="3D3D3D"/>
                <w:sz w:val="19"/>
                <w:szCs w:val="19"/>
              </w:rPr>
              <w:t xml:space="preserve">Démarrage des interventions</w:t>
            </w:r>
          </w:p>
        </w:tc>
      </w:tr>
    </w:tbl>
    <w:p>
      <w:pPr>
        <w:spacing w:before="160" w:after="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
        <w:gridCol w:w="8740"/>
      </w:tblGrid>
      <w:tr>
        <w:tc>
          <w:tcPr>
            <w:tcW w:type="dxa" w:w="460"/>
            <w:tcBorders>
              <w:top w:val="none" w:color="FFFFFF" w:sz="0"/>
              <w:left w:val="none" w:color="FFFFFF" w:sz="0"/>
              <w:bottom w:val="none" w:color="FFFFFF" w:sz="0"/>
              <w:right w:val="none" w:color="FFFFFF" w:sz="0"/>
            </w:tcBorders>
            <w:shd w:fill="1A1A1A"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bCs/>
                <w:i w:val="false"/>
                <w:iCs w:val="false"/>
                <w:color w:val="FFFFFF"/>
                <w:sz w:val="21"/>
                <w:szCs w:val="21"/>
              </w:rPr>
              <w:t xml:space="preserve">08</w:t>
            </w:r>
          </w:p>
        </w:tc>
        <w:tc>
          <w:tcPr>
            <w:tcW w:type="dxa" w:w="8740"/>
            <w:tcBorders>
              <w:top w:val="none" w:color="FFFFFF" w:sz="0"/>
              <w:left w:val="single" w:color="9A7430" w:sz="14"/>
              <w:bottom w:val="none" w:color="FFFFFF" w:sz="0"/>
              <w:right w:val="none" w:color="FFFFFF" w:sz="0"/>
            </w:tcBorders>
            <w:shd w:fill="EEEFF2" w:val="clear"/>
            <w:tcMar>
              <w:top w:type="dxa" w:w="100"/>
              <w:left w:type="dxa" w:w="180"/>
              <w:bottom w:type="dxa" w:w="100"/>
              <w:right w:type="dxa" w:w="180"/>
            </w:tcMar>
            <w:vAlign w:val="center"/>
          </w:tcPr>
          <w:p>
            <w:pPr>
              <w:spacing w:before="0" w:after="0" w:line="318" w:lineRule="auto"/>
              <w:jc w:val="left"/>
            </w:pPr>
            <w:r>
              <w:rPr>
                <w:rFonts w:ascii="Arial" w:cs="Arial" w:eastAsia="Arial" w:hAnsi="Arial"/>
                <w:b/>
                <w:bCs/>
                <w:i w:val="false"/>
                <w:iCs w:val="false"/>
                <w:color w:val="1A1A1A"/>
                <w:sz w:val="21"/>
                <w:szCs w:val="21"/>
              </w:rPr>
              <w:t xml:space="preserve">PRENONS CONTACT</w:t>
            </w:r>
          </w:p>
        </w:tc>
      </w:tr>
    </w:tbl>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A7430" w:sz="6"/>
              <w:left w:val="none" w:color="FFFFFF" w:sz="0"/>
              <w:bottom w:val="single" w:color="9A7430" w:sz="6"/>
              <w:right w:val="none" w:color="FFFFFF" w:sz="0"/>
            </w:tcBorders>
            <w:shd w:fill="F7F7F8" w:val="clear"/>
            <w:tcMar>
              <w:top w:type="dxa" w:w="100"/>
              <w:left w:type="dxa" w:w="180"/>
              <w:bottom w:type="dxa" w:w="100"/>
              <w:right w:type="dxa" w:w="180"/>
            </w:tcMar>
            <w:vAlign w:val="center"/>
          </w:tcPr>
          <w:p>
            <w:pPr>
              <w:spacing w:before="100" w:after="0" w:line="318" w:lineRule="auto"/>
              <w:jc w:val="center"/>
            </w:pPr>
            <w:r>
              <w:rPr>
                <w:rFonts w:ascii="Arial" w:cs="Arial" w:eastAsia="Arial" w:hAnsi="Arial"/>
                <w:b/>
                <w:bCs/>
                <w:i w:val="false"/>
                <w:iCs w:val="false"/>
                <w:color w:val="1A1A1A"/>
                <w:sz w:val="22"/>
                <w:szCs w:val="22"/>
              </w:rPr>
              <w:t xml:space="preserve">Votre flotte mérite le meilleur — contactez-nous dès aujourd'hui pour un audit gratuit</w:t>
            </w:r>
          </w:p>
          <w:p>
            <w:pPr>
              <w:spacing w:before="0" w:after="100" w:line="318" w:lineRule="auto"/>
              <w:jc w:val="center"/>
            </w:pPr>
            <w:r>
              <w:rPr>
                <w:rFonts w:ascii="Arial" w:cs="Arial" w:eastAsia="Arial" w:hAnsi="Arial"/>
                <w:b w:val="false"/>
                <w:bCs w:val="false"/>
                <w:i/>
                <w:iCs/>
                <w:color w:val="5A5A5A"/>
                <w:sz w:val="19"/>
                <w:szCs w:val="19"/>
              </w:rPr>
              <w:t xml:space="preserve">Devis gratuit • Réponse sous 24h • Disponible 6j/7</w:t>
            </w:r>
          </w:p>
        </w:tc>
      </w:tr>
    </w:tbl>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80" w:after="0" w:line="318" w:lineRule="auto"/>
              <w:jc w:val="center"/>
            </w:pPr>
            <w:r>
              <w:rPr>
                <w:rFonts w:ascii="Arial" w:cs="Arial" w:eastAsia="Arial" w:hAnsi="Arial"/>
                <w:b/>
                <w:bCs/>
                <w:i w:val="false"/>
                <w:iCs w:val="false"/>
                <w:color w:val="1A1A1A"/>
                <w:sz w:val="19"/>
                <w:szCs w:val="19"/>
              </w:rPr>
              <w:t xml:space="preserve">📞  Téléphone</w:t>
            </w:r>
          </w:p>
          <w:p>
            <w:pPr>
              <w:spacing w:before="0" w:after="0" w:line="318" w:lineRule="auto"/>
              <w:jc w:val="center"/>
            </w:pPr>
            <w:r>
              <w:rPr>
                <w:rFonts w:ascii="Arial" w:cs="Arial" w:eastAsia="Arial" w:hAnsi="Arial"/>
                <w:b/>
                <w:bCs/>
                <w:i w:val="false"/>
                <w:iCs w:val="false"/>
                <w:color w:val="9A7430"/>
                <w:sz w:val="20"/>
                <w:szCs w:val="20"/>
              </w:rPr>
              <w:t xml:space="preserve">07 77 90 68 45</w:t>
            </w:r>
          </w:p>
          <w:p>
            <w:pPr>
              <w:spacing w:before="0" w:after="80" w:line="318" w:lineRule="auto"/>
              <w:jc w:val="center"/>
            </w:pPr>
            <w:r>
              <w:rPr>
                <w:rFonts w:ascii="Arial" w:cs="Arial" w:eastAsia="Arial" w:hAnsi="Arial"/>
                <w:b/>
                <w:bCs/>
                <w:i w:val="false"/>
                <w:iCs w:val="false"/>
                <w:color w:val="9A7430"/>
                <w:sz w:val="20"/>
                <w:szCs w:val="20"/>
              </w:rPr>
              <w:t xml:space="preserve">05 05 21 67 92</w:t>
            </w:r>
          </w:p>
        </w:tc>
        <w:tc>
          <w:tcPr>
            <w:tcW w:type="dxa" w:w="23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80" w:after="0" w:line="318" w:lineRule="auto"/>
              <w:jc w:val="center"/>
            </w:pPr>
            <w:r>
              <w:rPr>
                <w:rFonts w:ascii="Arial" w:cs="Arial" w:eastAsia="Arial" w:hAnsi="Arial"/>
                <w:b/>
                <w:bCs/>
                <w:i w:val="false"/>
                <w:iCs w:val="false"/>
                <w:color w:val="1A1A1A"/>
                <w:sz w:val="19"/>
                <w:szCs w:val="19"/>
              </w:rPr>
              <w:t xml:space="preserve">✉  Email</w:t>
            </w:r>
          </w:p>
          <w:p>
            <w:pPr>
              <w:spacing w:before="0" w:after="80" w:line="318" w:lineRule="auto"/>
              <w:jc w:val="center"/>
            </w:pPr>
            <w:r>
              <w:rPr>
                <w:rFonts w:ascii="Arial" w:cs="Arial" w:eastAsia="Arial" w:hAnsi="Arial"/>
                <w:b/>
                <w:bCs/>
                <w:i w:val="false"/>
                <w:iCs w:val="false"/>
                <w:color w:val="9A7430"/>
                <w:sz w:val="19"/>
                <w:szCs w:val="19"/>
              </w:rPr>
              <w:t xml:space="preserve">Sasava221@gmail.com</w:t>
            </w:r>
          </w:p>
        </w:tc>
        <w:tc>
          <w:tcPr>
            <w:tcW w:type="dxa" w:w="2300"/>
            <w:tcBorders>
              <w:top w:val="single" w:color="D0D4DA" w:sz="4"/>
              <w:left w:val="single" w:color="D0D4DA" w:sz="4"/>
              <w:bottom w:val="single" w:color="D0D4DA" w:sz="4"/>
              <w:right w:val="single" w:color="D0D4DA" w:sz="4"/>
            </w:tcBorders>
            <w:shd w:fill="F7F7F8" w:val="clear"/>
            <w:tcMar>
              <w:top w:type="dxa" w:w="100"/>
              <w:left w:type="dxa" w:w="180"/>
              <w:bottom w:type="dxa" w:w="100"/>
              <w:right w:type="dxa" w:w="180"/>
            </w:tcMar>
            <w:vAlign w:val="center"/>
          </w:tcPr>
          <w:p>
            <w:pPr>
              <w:spacing w:before="80" w:after="0" w:line="318" w:lineRule="auto"/>
              <w:jc w:val="center"/>
            </w:pPr>
            <w:r>
              <w:rPr>
                <w:rFonts w:ascii="Arial" w:cs="Arial" w:eastAsia="Arial" w:hAnsi="Arial"/>
                <w:b/>
                <w:bCs/>
                <w:i w:val="false"/>
                <w:iCs w:val="false"/>
                <w:color w:val="1A1A1A"/>
                <w:sz w:val="19"/>
                <w:szCs w:val="19"/>
              </w:rPr>
              <w:t xml:space="preserve">📍  Adresse</w:t>
            </w:r>
          </w:p>
          <w:p>
            <w:pPr>
              <w:spacing w:before="0" w:after="0" w:line="318" w:lineRule="auto"/>
              <w:jc w:val="center"/>
            </w:pPr>
            <w:r>
              <w:rPr>
                <w:rFonts w:ascii="Arial" w:cs="Arial" w:eastAsia="Arial" w:hAnsi="Arial"/>
                <w:b/>
                <w:bCs/>
                <w:i w:val="false"/>
                <w:iCs w:val="false"/>
                <w:color w:val="9A7430"/>
                <w:sz w:val="19"/>
                <w:szCs w:val="19"/>
              </w:rPr>
              <w:t xml:space="preserve">Riviera Bonoumin</w:t>
            </w:r>
          </w:p>
          <w:p>
            <w:pPr>
              <w:spacing w:before="0" w:after="80" w:line="318" w:lineRule="auto"/>
              <w:jc w:val="center"/>
            </w:pPr>
            <w:r>
              <w:rPr>
                <w:rFonts w:ascii="Arial" w:cs="Arial" w:eastAsia="Arial" w:hAnsi="Arial"/>
                <w:b w:val="false"/>
                <w:bCs w:val="false"/>
                <w:i/>
                <w:iCs/>
                <w:color w:val="5A5A5A"/>
                <w:sz w:val="17"/>
                <w:szCs w:val="17"/>
              </w:rPr>
              <w:t xml:space="preserve">Non loin de la DG Marché Public, Abidjan</w:t>
            </w:r>
          </w:p>
        </w:tc>
        <w:tc>
          <w:tcPr>
            <w:tcW w:type="dxa" w:w="23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80" w:after="0" w:line="318" w:lineRule="auto"/>
              <w:jc w:val="center"/>
            </w:pPr>
            <w:r>
              <w:rPr>
                <w:rFonts w:ascii="Arial" w:cs="Arial" w:eastAsia="Arial" w:hAnsi="Arial"/>
                <w:b/>
                <w:bCs/>
                <w:i w:val="false"/>
                <w:iCs w:val="false"/>
                <w:color w:val="1A1A1A"/>
                <w:sz w:val="19"/>
                <w:szCs w:val="19"/>
              </w:rPr>
              <w:t xml:space="preserve">🕐  Disponibilité</w:t>
            </w:r>
          </w:p>
          <w:p>
            <w:pPr>
              <w:spacing w:before="0" w:after="0" w:line="318" w:lineRule="auto"/>
              <w:jc w:val="center"/>
            </w:pPr>
            <w:r>
              <w:rPr>
                <w:rFonts w:ascii="Arial" w:cs="Arial" w:eastAsia="Arial" w:hAnsi="Arial"/>
                <w:b/>
                <w:bCs/>
                <w:i w:val="false"/>
                <w:iCs w:val="false"/>
                <w:color w:val="9A7430"/>
                <w:sz w:val="19"/>
                <w:szCs w:val="19"/>
              </w:rPr>
              <w:t xml:space="preserve">Lundi – Samedi</w:t>
            </w:r>
          </w:p>
          <w:p>
            <w:pPr>
              <w:spacing w:before="0" w:after="80" w:line="318" w:lineRule="auto"/>
              <w:jc w:val="center"/>
            </w:pPr>
            <w:r>
              <w:rPr>
                <w:rFonts w:ascii="Arial" w:cs="Arial" w:eastAsia="Arial" w:hAnsi="Arial"/>
                <w:b w:val="false"/>
                <w:bCs w:val="false"/>
                <w:i/>
                <w:iCs/>
                <w:color w:val="5A5A5A"/>
                <w:sz w:val="17"/>
                <w:szCs w:val="17"/>
              </w:rPr>
              <w:t xml:space="preserve">07h00 – 19h00</w:t>
            </w:r>
          </w:p>
        </w:tc>
      </w:tr>
    </w:tbl>
    <w:p>
      <w:pPr>
        <w:spacing w:before="100"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0D4DA" w:sz="4"/>
              <w:left w:val="single" w:color="D0D4DA" w:sz="4"/>
              <w:bottom w:val="single" w:color="D0D4DA" w:sz="4"/>
              <w:right w:val="single" w:color="D0D4DA" w:sz="4"/>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iCs/>
                <w:color w:val="7A7A7A"/>
                <w:sz w:val="18"/>
                <w:szCs w:val="18"/>
              </w:rPr>
              <w:t xml:space="preserve">Abidjan, Mars 2026</w:t>
            </w:r>
          </w:p>
          <w:p>
            <w:pPr>
              <w:spacing w:before="40" w:after="40"/>
            </w:pPr>
          </w:p>
          <w:p>
            <w:pPr>
              <w:spacing w:before="0" w:after="0" w:line="318" w:lineRule="auto"/>
              <w:jc w:val="left"/>
            </w:pPr>
            <w:r>
              <w:rPr>
                <w:rFonts w:ascii="Arial" w:cs="Arial" w:eastAsia="Arial" w:hAnsi="Arial"/>
                <w:b/>
                <w:bCs/>
                <w:i w:val="false"/>
                <w:iCs w:val="false"/>
                <w:color w:val="1A1A1A"/>
                <w:sz w:val="24"/>
                <w:szCs w:val="24"/>
              </w:rPr>
              <w:t xml:space="preserve">M. Savadogo Salif</w:t>
            </w:r>
          </w:p>
          <w:p>
            <w:pPr>
              <w:spacing w:before="0" w:after="0" w:line="318" w:lineRule="auto"/>
              <w:jc w:val="left"/>
            </w:pPr>
            <w:r>
              <w:rPr>
                <w:rFonts w:ascii="Arial" w:cs="Arial" w:eastAsia="Arial" w:hAnsi="Arial"/>
                <w:b w:val="false"/>
                <w:bCs w:val="false"/>
                <w:i w:val="false"/>
                <w:iCs w:val="false"/>
                <w:color w:val="9A7430"/>
                <w:sz w:val="19"/>
                <w:szCs w:val="19"/>
              </w:rPr>
              <w:t xml:space="preserve">Gérant — Centre Technique Auto &amp; Multi-Services (CTAMS)</w:t>
            </w:r>
          </w:p>
          <w:p>
            <w:pPr>
              <w:spacing w:before="120" w:after="120"/>
            </w:pPr>
          </w:p>
          <w:p>
            <w:pPr>
              <w:spacing w:before="0" w:after="0" w:line="318" w:lineRule="auto"/>
              <w:jc w:val="left"/>
            </w:pPr>
            <w:r>
              <w:rPr>
                <w:rFonts w:ascii="Arial" w:cs="Arial" w:eastAsia="Arial" w:hAnsi="Arial"/>
                <w:b w:val="false"/>
                <w:bCs w:val="false"/>
                <w:i w:val="false"/>
                <w:iCs w:val="false"/>
                <w:color w:val="D0D4DA"/>
                <w:sz w:val="21"/>
                <w:szCs w:val="21"/>
              </w:rPr>
              <w:t xml:space="preserve">_________________________________</w:t>
            </w:r>
          </w:p>
          <w:p>
            <w:pPr>
              <w:spacing w:before="0" w:after="0" w:line="318" w:lineRule="auto"/>
              <w:jc w:val="left"/>
            </w:pPr>
            <w:r>
              <w:rPr>
                <w:rFonts w:ascii="Arial" w:cs="Arial" w:eastAsia="Arial" w:hAnsi="Arial"/>
                <w:b w:val="false"/>
                <w:bCs w:val="false"/>
                <w:i/>
                <w:iCs/>
                <w:color w:val="7A7A7A"/>
                <w:sz w:val="18"/>
                <w:szCs w:val="18"/>
              </w:rPr>
              <w:t xml:space="preserve">Signature &amp; Cachet</w:t>
            </w:r>
          </w:p>
        </w:tc>
      </w:tr>
    </w:tbl>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4DA" w:sz="2"/>
      </w:pBdr>
      <w:spacing w:before="0" w:after="16"/>
    </w:pPr>
  </w:p>
  <w:p>
    <w:pPr>
      <w:pBdr>
        <w:top w:val="single" w:color="9A7430" w:sz="6"/>
      </w:pBdr>
      <w:spacing w:before="0" w:after="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400"/>
      <w:gridCol w:w="1600"/>
    </w:tblGrid>
    <w:tr>
      <w:tc>
        <w:tcPr>
          <w:tcW w:type="dxa" w:w="420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iCs/>
              <w:color w:val="7A7A7A"/>
              <w:sz w:val="14"/>
              <w:szCs w:val="14"/>
            </w:rPr>
            <w:t xml:space="preserve">CTAMS — Prospection &amp; Proposition Commerciale — Prestations Flotte</w:t>
          </w:r>
        </w:p>
      </w:tc>
      <w:tc>
        <w:tcPr>
          <w:tcW w:type="dxa" w:w="340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7A7A7A"/>
              <w:sz w:val="14"/>
              <w:szCs w:val="14"/>
            </w:rPr>
            <w:t xml:space="preserve">07 77 90 68 45  •  05 05 21 67 92  •  Sasava221@gmail.com</w:t>
          </w:r>
        </w:p>
      </w:tc>
      <w:tc>
        <w:tcPr>
          <w:tcW w:type="dxa" w:w="160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vAlign w:val="center"/>
        </w:tcPr>
        <w:p>
          <w:pPr>
            <w:spacing w:before="0" w:after="0" w:line="318" w:lineRule="auto"/>
            <w:jc w:val="right"/>
          </w:pPr>
          <w:r>
            <w:rPr>
              <w:rFonts w:ascii="Arial" w:cs="Arial" w:eastAsia="Arial" w:hAnsi="Arial"/>
              <w:b w:val="false"/>
              <w:bCs w:val="false"/>
              <w:i w:val="false"/>
              <w:iCs w:val="false"/>
              <w:color w:val="7A7A7A"/>
              <w:sz w:val="14"/>
              <w:szCs w:val="14"/>
            </w:rPr>
            <w:t xml:space="preserve">Page </w:t>
          </w:r>
          <w:fldSimple w:instr="PAGE"/>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gridCol w:w="700"/>
    </w:tblGrid>
    <w:tr>
      <w:tc>
        <w:tcPr>
          <w:tcW w:type="dxa" w:w="250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vAlign w:val="center"/>
        </w:tcPr>
        <w:p>
          <w:pPr>
            <w:spacing w:before="10" w:after="10"/>
          </w:pPr>
          <w:r>
            <w:drawing>
              <wp:inline distT="0" distB="0" distL="0" distR="0">
                <wp:extent cx="121920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19200" cy="638175"/>
                        </a:xfrm>
                        <a:prstGeom prst="rect">
                          <a:avLst/>
                        </a:prstGeom>
                      </pic:spPr>
                    </pic:pic>
                  </a:graphicData>
                </a:graphic>
              </wp:inline>
            </w:drawing>
          </w:r>
        </w:p>
      </w:tc>
      <w:tc>
        <w:tcPr>
          <w:tcW w:type="dxa" w:w="600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vAlign w:val="center"/>
        </w:tcPr>
        <w:p>
          <w:pPr>
            <w:spacing w:before="0" w:after="0" w:line="318" w:lineRule="auto"/>
            <w:jc w:val="center"/>
          </w:pPr>
          <w:r>
            <w:rPr>
              <w:rFonts w:ascii="Arial" w:cs="Arial" w:eastAsia="Arial" w:hAnsi="Arial"/>
              <w:b w:val="false"/>
              <w:bCs w:val="false"/>
              <w:i w:val="false"/>
              <w:iCs w:val="false"/>
              <w:color w:val="5A5A5A"/>
              <w:sz w:val="15"/>
              <w:szCs w:val="15"/>
            </w:rPr>
            <w:t xml:space="preserve">Mécanique  •  Électricité  •  Tôlerie  •  Peinture</w:t>
          </w:r>
        </w:p>
        <w:p>
          <w:pPr>
            <w:spacing w:before="0" w:after="0" w:line="318" w:lineRule="auto"/>
            <w:jc w:val="center"/>
          </w:pPr>
          <w:r>
            <w:rPr>
              <w:rFonts w:ascii="Arial" w:cs="Arial" w:eastAsia="Arial" w:hAnsi="Arial"/>
              <w:b w:val="false"/>
              <w:bCs w:val="false"/>
              <w:i/>
              <w:iCs/>
              <w:color w:val="7A7A7A"/>
              <w:sz w:val="14"/>
              <w:szCs w:val="14"/>
            </w:rPr>
            <w:t xml:space="preserve">Nettoyage de Flotte  •  Vente de Pièces &amp; Consommables</w:t>
          </w:r>
        </w:p>
      </w:tc>
      <w:tc>
        <w:tcPr>
          <w:tcW w:type="dxa" w:w="70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vAlign w:val="center"/>
        </w:tcPr>
        <w:p>
          <w:pPr>
            <w:spacing w:before="0" w:after="0" w:line="318" w:lineRule="auto"/>
            <w:jc w:val="left"/>
          </w:pPr>
          <w:r>
            <w:rPr>
              <w:rFonts w:ascii="Arial" w:cs="Arial" w:eastAsia="Arial" w:hAnsi="Arial"/>
              <w:b w:val="false"/>
              <w:bCs w:val="false"/>
              <w:i w:val="false"/>
              <w:iCs w:val="false"/>
              <w:color w:val="1A1A1A"/>
              <w:sz w:val="21"/>
              <w:szCs w:val="21"/>
            </w:rPr>
            <w:t xml:space="preserve"/>
          </w:r>
        </w:p>
      </w:tc>
    </w:tr>
  </w:tbl>
  <w:p>
    <w:pPr>
      <w:pBdr>
        <w:bottom w:val="single" w:color="9A7430" w:sz="8"/>
      </w:pBdr>
      <w:spacing w:before="50" w:after="0"/>
    </w:pPr>
  </w:p>
  <w:p>
    <w:pPr>
      <w:pBdr>
        <w:bottom w:val="single" w:color="D0D4DA" w:sz="2"/>
      </w:pBdr>
      <w:spacing w:before="16"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360b562013dd2dcf8c2299bf7713e255853810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2026-04-09T00:03:18.573Z</dcterms:created>
  <dcterms:modified xsi:type="dcterms:W3CDTF">2026-04-09T00:03:18.574Z</dcterms:modified>
</cp:coreProperties>
</file>

<file path=docProps/custom.xml><?xml version="1.0" encoding="utf-8"?>
<Properties xmlns="http://schemas.openxmlformats.org/officeDocument/2006/custom-properties" xmlns:vt="http://schemas.openxmlformats.org/officeDocument/2006/docPropsVTypes"/>
</file>