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17A9" w14:textId="77777777" w:rsidR="0062235E" w:rsidRDefault="00A74E9F">
      <w:pPr>
        <w:spacing w:after="0" w:line="240" w:lineRule="auto"/>
        <w:jc w:val="center"/>
        <w:rPr>
          <w:b/>
        </w:rPr>
      </w:pPr>
      <w:r>
        <w:rPr>
          <w:b/>
        </w:rPr>
        <w:t>École Supérieure Privée de Management de Tunis</w:t>
      </w:r>
    </w:p>
    <w:p w14:paraId="3BFB66D1" w14:textId="77777777" w:rsidR="0062235E" w:rsidRPr="002D4642" w:rsidRDefault="00A74E9F">
      <w:pPr>
        <w:spacing w:after="0" w:line="240" w:lineRule="auto"/>
        <w:jc w:val="center"/>
        <w:rPr>
          <w:b/>
          <w:lang w:val="en-GB"/>
        </w:rPr>
      </w:pPr>
      <w:r w:rsidRPr="002D4642">
        <w:rPr>
          <w:b/>
          <w:lang w:val="en-GB"/>
        </w:rPr>
        <w:t xml:space="preserve">Esprit School of Business </w:t>
      </w:r>
    </w:p>
    <w:p w14:paraId="36A43126" w14:textId="6F7562CB" w:rsidR="0062235E" w:rsidRPr="002D4642" w:rsidRDefault="0062235E">
      <w:pPr>
        <w:spacing w:after="0" w:line="240" w:lineRule="auto"/>
        <w:rPr>
          <w:color w:val="555555"/>
          <w:sz w:val="20"/>
          <w:szCs w:val="20"/>
          <w:lang w:val="en-GB"/>
        </w:rPr>
      </w:pPr>
    </w:p>
    <w:p w14:paraId="53FE54BF" w14:textId="63C52B55" w:rsidR="0062235E" w:rsidRPr="002D4642" w:rsidRDefault="002D4642">
      <w:pPr>
        <w:spacing w:after="0" w:line="240" w:lineRule="auto"/>
        <w:rPr>
          <w:color w:val="555555"/>
          <w:sz w:val="20"/>
          <w:szCs w:val="20"/>
          <w:lang w:val="en-GB"/>
        </w:rPr>
      </w:pPr>
      <w:r w:rsidRPr="00463D32">
        <w:rPr>
          <w:noProof/>
          <w:lang w:eastAsia="fr-FR"/>
        </w:rPr>
        <w:drawing>
          <wp:anchor distT="0" distB="0" distL="114300" distR="114300" simplePos="0" relativeHeight="251663360" behindDoc="0" locked="0" layoutInCell="1" allowOverlap="1" wp14:anchorId="32A6EB62" wp14:editId="6F89FD3D">
            <wp:simplePos x="0" y="0"/>
            <wp:positionH relativeFrom="margin">
              <wp:align>left</wp:align>
            </wp:positionH>
            <wp:positionV relativeFrom="paragraph">
              <wp:posOffset>156844</wp:posOffset>
            </wp:positionV>
            <wp:extent cx="1990725" cy="1152525"/>
            <wp:effectExtent l="0" t="0" r="0" b="0"/>
            <wp:wrapNone/>
            <wp:docPr id="2" name="Image 2" descr="C:\Users\ASUS\Downloads\Logo-officiel-ESB-HU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ASUS\Downloads\Logo-officiel-ESB-HUU.png"/>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0725"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718D">
        <w:rPr>
          <w:noProof/>
          <w:lang w:eastAsia="fr-FR"/>
        </w:rPr>
        <w:drawing>
          <wp:anchor distT="0" distB="0" distL="0" distR="0" simplePos="0" relativeHeight="251658240" behindDoc="0" locked="0" layoutInCell="1" hidden="0" allowOverlap="1" wp14:anchorId="42FD4A93" wp14:editId="17F8F24F">
            <wp:simplePos x="0" y="0"/>
            <wp:positionH relativeFrom="column">
              <wp:posOffset>4157980</wp:posOffset>
            </wp:positionH>
            <wp:positionV relativeFrom="paragraph">
              <wp:posOffset>13970</wp:posOffset>
            </wp:positionV>
            <wp:extent cx="1231900" cy="1257300"/>
            <wp:effectExtent l="0" t="0" r="0" b="0"/>
            <wp:wrapSquare wrapText="bothSides" distT="0" distB="0" distL="0" distR="0"/>
            <wp:docPr id="10" name="image1.png" descr="C:\Users\AFEF\AppData\Local\Microsoft\Windows\INetCache\Content.Word\Sans-titre---2.png"/>
            <wp:cNvGraphicFramePr/>
            <a:graphic xmlns:a="http://schemas.openxmlformats.org/drawingml/2006/main">
              <a:graphicData uri="http://schemas.openxmlformats.org/drawingml/2006/picture">
                <pic:pic xmlns:pic="http://schemas.openxmlformats.org/drawingml/2006/picture">
                  <pic:nvPicPr>
                    <pic:cNvPr id="0" name="image1.png" descr="C:\Users\AFEF\AppData\Local\Microsoft\Windows\INetCache\Content.Word\Sans-titre---2.png"/>
                    <pic:cNvPicPr preferRelativeResize="0"/>
                  </pic:nvPicPr>
                  <pic:blipFill>
                    <a:blip r:embed="rId8"/>
                    <a:srcRect/>
                    <a:stretch>
                      <a:fillRect/>
                    </a:stretch>
                  </pic:blipFill>
                  <pic:spPr>
                    <a:xfrm>
                      <a:off x="0" y="0"/>
                      <a:ext cx="1231900" cy="1257300"/>
                    </a:xfrm>
                    <a:prstGeom prst="rect">
                      <a:avLst/>
                    </a:prstGeom>
                    <a:ln/>
                  </pic:spPr>
                </pic:pic>
              </a:graphicData>
            </a:graphic>
            <wp14:sizeRelH relativeFrom="margin">
              <wp14:pctWidth>0</wp14:pctWidth>
            </wp14:sizeRelH>
            <wp14:sizeRelV relativeFrom="margin">
              <wp14:pctHeight>0</wp14:pctHeight>
            </wp14:sizeRelV>
          </wp:anchor>
        </w:drawing>
      </w:r>
    </w:p>
    <w:p w14:paraId="05C7751D" w14:textId="1DDDDF1D" w:rsidR="0062235E" w:rsidRPr="002D4642" w:rsidRDefault="0062235E">
      <w:pPr>
        <w:spacing w:after="0" w:line="240" w:lineRule="auto"/>
        <w:rPr>
          <w:color w:val="555555"/>
          <w:sz w:val="20"/>
          <w:szCs w:val="20"/>
          <w:lang w:val="en-GB"/>
        </w:rPr>
      </w:pPr>
    </w:p>
    <w:p w14:paraId="4FE49447" w14:textId="77777777" w:rsidR="0062235E" w:rsidRPr="002D4642" w:rsidRDefault="0062235E">
      <w:pPr>
        <w:spacing w:after="0" w:line="240" w:lineRule="auto"/>
        <w:rPr>
          <w:color w:val="555555"/>
          <w:sz w:val="20"/>
          <w:szCs w:val="20"/>
          <w:lang w:val="en-GB"/>
        </w:rPr>
      </w:pPr>
    </w:p>
    <w:p w14:paraId="0F195138" w14:textId="77777777" w:rsidR="0062235E" w:rsidRPr="002D4642" w:rsidRDefault="0062235E">
      <w:pPr>
        <w:spacing w:after="0" w:line="240" w:lineRule="auto"/>
        <w:rPr>
          <w:color w:val="555555"/>
          <w:sz w:val="20"/>
          <w:szCs w:val="20"/>
          <w:lang w:val="en-GB"/>
        </w:rPr>
      </w:pPr>
    </w:p>
    <w:p w14:paraId="594D9A9F" w14:textId="77777777" w:rsidR="0062235E" w:rsidRPr="002D4642" w:rsidRDefault="0062235E">
      <w:pPr>
        <w:spacing w:after="0" w:line="240" w:lineRule="auto"/>
        <w:jc w:val="center"/>
        <w:rPr>
          <w:color w:val="555555"/>
          <w:sz w:val="20"/>
          <w:szCs w:val="20"/>
          <w:lang w:val="en-GB"/>
        </w:rPr>
      </w:pPr>
    </w:p>
    <w:p w14:paraId="1131B855" w14:textId="77777777" w:rsidR="0062235E" w:rsidRPr="002D4642" w:rsidRDefault="0062235E">
      <w:pPr>
        <w:spacing w:after="0" w:line="240" w:lineRule="auto"/>
        <w:jc w:val="center"/>
        <w:rPr>
          <w:color w:val="555555"/>
          <w:sz w:val="20"/>
          <w:szCs w:val="20"/>
          <w:lang w:val="en-GB"/>
        </w:rPr>
      </w:pPr>
    </w:p>
    <w:p w14:paraId="3B793DF1" w14:textId="77777777" w:rsidR="0062235E" w:rsidRDefault="0062235E">
      <w:pPr>
        <w:spacing w:after="0" w:line="240" w:lineRule="auto"/>
        <w:jc w:val="center"/>
        <w:rPr>
          <w:color w:val="555555"/>
          <w:sz w:val="20"/>
          <w:szCs w:val="20"/>
          <w:lang w:val="en-GB"/>
        </w:rPr>
      </w:pPr>
    </w:p>
    <w:p w14:paraId="5DDA218D" w14:textId="77777777" w:rsidR="002D4642" w:rsidRDefault="002D4642">
      <w:pPr>
        <w:spacing w:after="0" w:line="240" w:lineRule="auto"/>
        <w:jc w:val="center"/>
        <w:rPr>
          <w:color w:val="555555"/>
          <w:sz w:val="20"/>
          <w:szCs w:val="20"/>
          <w:lang w:val="en-GB"/>
        </w:rPr>
      </w:pPr>
    </w:p>
    <w:p w14:paraId="0F36031C" w14:textId="77777777" w:rsidR="002D4642" w:rsidRPr="002D4642" w:rsidRDefault="002D4642">
      <w:pPr>
        <w:spacing w:after="0" w:line="240" w:lineRule="auto"/>
        <w:jc w:val="center"/>
        <w:rPr>
          <w:color w:val="555555"/>
          <w:sz w:val="20"/>
          <w:szCs w:val="20"/>
          <w:lang w:val="en-GB"/>
        </w:rPr>
      </w:pPr>
    </w:p>
    <w:p w14:paraId="354A0EB5" w14:textId="77777777" w:rsidR="0062235E" w:rsidRPr="002D4642" w:rsidRDefault="00A74E9F">
      <w:pPr>
        <w:spacing w:after="0" w:line="240" w:lineRule="auto"/>
        <w:jc w:val="center"/>
        <w:rPr>
          <w:b/>
          <w:color w:val="C00000"/>
          <w:sz w:val="96"/>
          <w:szCs w:val="96"/>
          <w:lang w:val="en-GB"/>
        </w:rPr>
      </w:pPr>
      <w:r w:rsidRPr="002D4642">
        <w:rPr>
          <w:b/>
          <w:color w:val="C00000"/>
          <w:sz w:val="96"/>
          <w:szCs w:val="96"/>
          <w:lang w:val="en-GB"/>
        </w:rPr>
        <w:t>RAPPORT DE STAGE</w:t>
      </w:r>
      <w:r>
        <w:rPr>
          <w:noProof/>
          <w:lang w:eastAsia="fr-FR"/>
        </w:rPr>
        <mc:AlternateContent>
          <mc:Choice Requires="wps">
            <w:drawing>
              <wp:anchor distT="0" distB="0" distL="114300" distR="114300" simplePos="0" relativeHeight="251659264" behindDoc="0" locked="0" layoutInCell="1" hidden="0" allowOverlap="1" wp14:anchorId="1AB30596" wp14:editId="60E9FBAB">
                <wp:simplePos x="0" y="0"/>
                <wp:positionH relativeFrom="column">
                  <wp:posOffset>406400</wp:posOffset>
                </wp:positionH>
                <wp:positionV relativeFrom="paragraph">
                  <wp:posOffset>673100</wp:posOffset>
                </wp:positionV>
                <wp:extent cx="4953000" cy="12700"/>
                <wp:effectExtent l="0" t="0" r="0" b="0"/>
                <wp:wrapNone/>
                <wp:docPr id="8" name="Connecteur droit avec flèche 8"/>
                <wp:cNvGraphicFramePr/>
                <a:graphic xmlns:a="http://schemas.openxmlformats.org/drawingml/2006/main">
                  <a:graphicData uri="http://schemas.microsoft.com/office/word/2010/wordprocessingShape">
                    <wps:wsp>
                      <wps:cNvCnPr/>
                      <wps:spPr>
                        <a:xfrm>
                          <a:off x="2869500" y="3780000"/>
                          <a:ext cx="4953000" cy="0"/>
                        </a:xfrm>
                        <a:prstGeom prst="straightConnector1">
                          <a:avLst/>
                        </a:prstGeom>
                        <a:noFill/>
                        <a:ln w="12700" cap="flat" cmpd="sng">
                          <a:solidFill>
                            <a:srgbClr val="C00000"/>
                          </a:solidFill>
                          <a:prstDash val="solid"/>
                          <a:miter lim="800000"/>
                          <a:headEnd type="none" w="sm" len="sm"/>
                          <a:tailEnd type="none" w="sm" len="sm"/>
                        </a:ln>
                      </wps:spPr>
                      <wps:bodyPr/>
                    </wps:wsp>
                  </a:graphicData>
                </a:graphic>
              </wp:anchor>
            </w:drawing>
          </mc:Choice>
          <mc:Fallback>
            <w:pict>
              <v:shapetype w14:anchorId="46F753E4" id="_x0000_t32" coordsize="21600,21600" o:spt="32" o:oned="t" path="m,l21600,21600e" filled="f">
                <v:path arrowok="t" fillok="f" o:connecttype="none"/>
                <o:lock v:ext="edit" shapetype="t"/>
              </v:shapetype>
              <v:shape id="Connecteur droit avec flèche 8" o:spid="_x0000_s1026" type="#_x0000_t32" style="position:absolute;margin-left:32pt;margin-top:53pt;width:390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" strokecolor="#c00000" strokeweight="1pt">
                <v:stroke startarrowwidth="narrow" startarrowlength="short" endarrowwidth="narrow" endarrowlength="short" joinstyle="miter"/>
              </v:shape>
            </w:pict>
          </mc:Fallback>
        </mc:AlternateContent>
      </w:r>
    </w:p>
    <w:p w14:paraId="75230C85" w14:textId="110D5735" w:rsidR="0062235E" w:rsidRDefault="001D3EFA">
      <w:pPr>
        <w:spacing w:after="0" w:line="240" w:lineRule="auto"/>
        <w:jc w:val="center"/>
        <w:rPr>
          <w:sz w:val="28"/>
          <w:szCs w:val="28"/>
        </w:rPr>
      </w:pPr>
      <w:r>
        <w:rPr>
          <w:sz w:val="28"/>
          <w:szCs w:val="28"/>
        </w:rPr>
        <w:t>En</w:t>
      </w:r>
      <w:r w:rsidR="00A74E9F">
        <w:rPr>
          <w:sz w:val="28"/>
          <w:szCs w:val="28"/>
        </w:rPr>
        <w:t xml:space="preserve"> vue de l’obtention du diplôme de Licence en </w:t>
      </w:r>
      <w:r w:rsidR="00B852FB">
        <w:rPr>
          <w:sz w:val="28"/>
          <w:szCs w:val="28"/>
        </w:rPr>
        <w:t>Business Computing</w:t>
      </w:r>
    </w:p>
    <w:p w14:paraId="23BC0382" w14:textId="77777777" w:rsidR="00490992" w:rsidRDefault="00490992">
      <w:pPr>
        <w:spacing w:after="0" w:line="240" w:lineRule="auto"/>
        <w:jc w:val="center"/>
        <w:rPr>
          <w:sz w:val="28"/>
          <w:szCs w:val="28"/>
        </w:rPr>
      </w:pPr>
    </w:p>
    <w:p w14:paraId="2E6EA289" w14:textId="595EDBC3" w:rsidR="00490992" w:rsidRPr="00490992" w:rsidRDefault="00B852FB">
      <w:pPr>
        <w:spacing w:after="0" w:line="240" w:lineRule="auto"/>
        <w:jc w:val="center"/>
        <w:rPr>
          <w:b/>
          <w:bCs/>
          <w:sz w:val="28"/>
          <w:szCs w:val="28"/>
        </w:rPr>
      </w:pPr>
      <w:r>
        <w:rPr>
          <w:b/>
          <w:bCs/>
          <w:sz w:val="28"/>
          <w:szCs w:val="28"/>
        </w:rPr>
        <w:t>Parcours Business Intelligence</w:t>
      </w:r>
    </w:p>
    <w:p w14:paraId="1EBBE38D" w14:textId="6501057B" w:rsidR="002551B0" w:rsidRDefault="002551B0" w:rsidP="002551B0">
      <w:pPr>
        <w:spacing w:after="0" w:line="240" w:lineRule="auto"/>
        <w:jc w:val="center"/>
        <w:rPr>
          <w:b/>
          <w:sz w:val="32"/>
          <w:szCs w:val="32"/>
        </w:rPr>
      </w:pPr>
      <w:r>
        <w:rPr>
          <w:noProof/>
          <w:lang w:eastAsia="fr-FR"/>
        </w:rPr>
        <mc:AlternateContent>
          <mc:Choice Requires="wps">
            <w:drawing>
              <wp:anchor distT="0" distB="0" distL="114300" distR="114300" simplePos="0" relativeHeight="251661312" behindDoc="0" locked="0" layoutInCell="1" hidden="0" allowOverlap="1" wp14:anchorId="645BFEFA" wp14:editId="733C2F19">
                <wp:simplePos x="0" y="0"/>
                <wp:positionH relativeFrom="margin">
                  <wp:align>center</wp:align>
                </wp:positionH>
                <wp:positionV relativeFrom="paragraph">
                  <wp:posOffset>57150</wp:posOffset>
                </wp:positionV>
                <wp:extent cx="4953000" cy="12700"/>
                <wp:effectExtent l="0" t="0" r="19050" b="25400"/>
                <wp:wrapNone/>
                <wp:docPr id="9" name="Connecteur droit avec flèche 9"/>
                <wp:cNvGraphicFramePr/>
                <a:graphic xmlns:a="http://schemas.openxmlformats.org/drawingml/2006/main">
                  <a:graphicData uri="http://schemas.microsoft.com/office/word/2010/wordprocessingShape">
                    <wps:wsp>
                      <wps:cNvCnPr/>
                      <wps:spPr>
                        <a:xfrm>
                          <a:off x="0" y="0"/>
                          <a:ext cx="4953000" cy="12700"/>
                        </a:xfrm>
                        <a:prstGeom prst="straightConnector1">
                          <a:avLst/>
                        </a:prstGeom>
                        <a:noFill/>
                        <a:ln w="12700" cap="flat" cmpd="sng">
                          <a:solidFill>
                            <a:srgbClr val="C00000"/>
                          </a:solidFill>
                          <a:prstDash val="solid"/>
                          <a:miter lim="800000"/>
                          <a:headEnd type="none" w="sm" len="sm"/>
                          <a:tailEnd type="none" w="sm" len="sm"/>
                        </a:ln>
                      </wps:spPr>
                      <wps:bodyPr/>
                    </wps:wsp>
                  </a:graphicData>
                </a:graphic>
              </wp:anchor>
            </w:drawing>
          </mc:Choice>
          <mc:Fallback>
            <w:pict>
              <v:shape w14:anchorId="2F8CE86C" id="Connecteur droit avec flèche 9" o:spid="_x0000_s1026" type="#_x0000_t32" style="position:absolute;margin-left:0;margin-top:4.5pt;width:390pt;height:1pt;z-index:25166131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" strokecolor="#c00000" strokeweight="1pt">
                <v:stroke startarrowwidth="narrow" startarrowlength="short" endarrowwidth="narrow" endarrowlength="short" joinstyle="miter"/>
                <w10:wrap anchorx="margin"/>
              </v:shape>
            </w:pict>
          </mc:Fallback>
        </mc:AlternateContent>
      </w:r>
    </w:p>
    <w:p w14:paraId="599CFAA4" w14:textId="77777777" w:rsidR="002551B0" w:rsidRDefault="002551B0" w:rsidP="002551B0">
      <w:pPr>
        <w:spacing w:after="0" w:line="240" w:lineRule="auto"/>
        <w:jc w:val="center"/>
        <w:rPr>
          <w:color w:val="555555"/>
          <w:sz w:val="36"/>
          <w:szCs w:val="36"/>
        </w:rPr>
      </w:pPr>
    </w:p>
    <w:p w14:paraId="678B8DD5" w14:textId="77777777" w:rsidR="002551B0" w:rsidRDefault="002551B0">
      <w:pPr>
        <w:spacing w:after="0" w:line="240" w:lineRule="auto"/>
        <w:jc w:val="center"/>
        <w:rPr>
          <w:b/>
          <w:sz w:val="32"/>
          <w:szCs w:val="32"/>
        </w:rPr>
      </w:pPr>
    </w:p>
    <w:p w14:paraId="22000DC7" w14:textId="77777777" w:rsidR="0062235E" w:rsidRDefault="0062235E">
      <w:pPr>
        <w:spacing w:after="0"/>
        <w:jc w:val="center"/>
        <w:rPr>
          <w:sz w:val="28"/>
          <w:szCs w:val="28"/>
        </w:rPr>
      </w:pPr>
    </w:p>
    <w:p w14:paraId="771D5120" w14:textId="1CBFDD7B" w:rsidR="0062235E" w:rsidRDefault="00A74E9F">
      <w:pPr>
        <w:spacing w:after="0"/>
        <w:jc w:val="center"/>
        <w:rPr>
          <w:sz w:val="28"/>
          <w:szCs w:val="28"/>
        </w:rPr>
      </w:pPr>
      <w:r>
        <w:rPr>
          <w:sz w:val="28"/>
          <w:szCs w:val="28"/>
        </w:rPr>
        <w:t>Soutenu le :</w:t>
      </w:r>
      <w:r w:rsidR="00FC4906">
        <w:rPr>
          <w:sz w:val="28"/>
          <w:szCs w:val="28"/>
        </w:rPr>
        <w:t xml:space="preserve">       </w:t>
      </w:r>
    </w:p>
    <w:p w14:paraId="3ABE1D8E" w14:textId="0775E386" w:rsidR="0062235E" w:rsidRDefault="00A74E9F">
      <w:pPr>
        <w:jc w:val="center"/>
        <w:rPr>
          <w:b/>
          <w:sz w:val="40"/>
          <w:szCs w:val="40"/>
        </w:rPr>
      </w:pPr>
      <w:r>
        <w:rPr>
          <w:sz w:val="28"/>
          <w:szCs w:val="28"/>
        </w:rPr>
        <w:t>Réalisé par :</w:t>
      </w:r>
      <w:r>
        <w:rPr>
          <w:b/>
          <w:sz w:val="28"/>
          <w:szCs w:val="28"/>
        </w:rPr>
        <w:t xml:space="preserve"> </w:t>
      </w:r>
      <w:r>
        <w:rPr>
          <w:b/>
          <w:sz w:val="40"/>
          <w:szCs w:val="40"/>
        </w:rPr>
        <w:t>Oussema KORBOSLI</w:t>
      </w:r>
      <w:r w:rsidR="002551B0">
        <w:rPr>
          <w:b/>
          <w:sz w:val="40"/>
          <w:szCs w:val="40"/>
        </w:rPr>
      </w:r>
    </w:p>
    <w:p w14:paraId="2A809DD7" w14:textId="77777777" w:rsidR="0062235E" w:rsidRDefault="0062235E">
      <w:pPr>
        <w:jc w:val="center"/>
        <w:rPr>
          <w:b/>
          <w:sz w:val="40"/>
          <w:szCs w:val="40"/>
        </w:rPr>
      </w:pPr>
    </w:p>
    <w:p w14:paraId="2333FF00" w14:textId="77777777" w:rsidR="0062235E" w:rsidRDefault="00A74E9F">
      <w:pPr>
        <w:spacing w:after="0" w:line="240" w:lineRule="auto"/>
        <w:jc w:val="center"/>
        <w:rPr>
          <w:sz w:val="32"/>
          <w:szCs w:val="32"/>
        </w:rPr>
      </w:pPr>
      <w:r>
        <w:rPr>
          <w:sz w:val="32"/>
          <w:szCs w:val="32"/>
        </w:rPr>
        <w:t>« Conception et réalisation d’une application de gestion des agences bancaires avec tableau de bord décisionnel (Business Intelligence) »</w:t>
      </w:r>
    </w:p>
    <w:p w14:paraId="1C4F200A" w14:textId="07A08982" w:rsidR="00E9428C" w:rsidRDefault="00E9428C" w:rsidP="00E9428C">
      <w:pPr>
        <w:spacing w:before="120"/>
        <w:jc w:val="center"/>
        <w:rPr>
          <w:i/>
          <w:sz w:val="24"/>
          <w:szCs w:val="24"/>
        </w:rPr>
      </w:pPr>
      <w:r>
        <w:rPr>
          <w:i/>
          <w:sz w:val="24"/>
          <w:szCs w:val="24"/>
        </w:rPr>
        <w:t xml:space="preserve">Date de début – date de fin </w:t>
      </w:r>
    </w:p>
    <w:p w14:paraId="199815AB" w14:textId="77777777" w:rsidR="0062235E" w:rsidRDefault="0062235E">
      <w:pPr>
        <w:jc w:val="center"/>
        <w:rPr>
          <w:sz w:val="28"/>
          <w:szCs w:val="28"/>
        </w:rPr>
      </w:pPr>
    </w:p>
    <w:p w14:paraId="7DDF2316" w14:textId="77777777" w:rsidR="0062235E" w:rsidRDefault="00A74E9F">
      <w:pPr>
        <w:rPr>
          <w:sz w:val="28"/>
          <w:szCs w:val="28"/>
        </w:rPr>
      </w:pPr>
      <w:r>
        <w:rPr>
          <w:b/>
          <w:sz w:val="28"/>
          <w:szCs w:val="28"/>
        </w:rPr>
        <w:t xml:space="preserve">Maître de stage : </w:t>
      </w:r>
      <w:r>
        <w:rPr>
          <w:sz w:val="28"/>
          <w:szCs w:val="28"/>
        </w:rPr>
        <w:t>Melek Elmoula</w:t>
      </w:r>
    </w:p>
    <w:p w14:paraId="74521001" w14:textId="77777777" w:rsidR="0062235E" w:rsidRDefault="00A74E9F">
      <w:pPr>
        <w:rPr>
          <w:sz w:val="28"/>
          <w:szCs w:val="28"/>
        </w:rPr>
      </w:pPr>
      <w:r>
        <w:rPr>
          <w:b/>
          <w:sz w:val="28"/>
          <w:szCs w:val="28"/>
        </w:rPr>
        <w:t xml:space="preserve">Encadrant académique : </w:t>
      </w:r>
      <w:r>
        <w:rPr>
          <w:sz w:val="28"/>
          <w:szCs w:val="28"/>
        </w:rPr>
        <w:t>Heni Abidi</w:t>
      </w:r>
    </w:p>
    <w:p w14:paraId="0B3CF0E0" w14:textId="77777777" w:rsidR="0062235E" w:rsidRDefault="0062235E">
      <w:pPr>
        <w:spacing w:after="0" w:line="240" w:lineRule="auto"/>
        <w:jc w:val="center"/>
        <w:rPr>
          <w:color w:val="555555"/>
          <w:sz w:val="28"/>
          <w:szCs w:val="28"/>
        </w:rPr>
      </w:pPr>
    </w:p>
    <w:p w14:paraId="3BF17440" w14:textId="77777777" w:rsidR="0062235E" w:rsidRDefault="0062235E">
      <w:pPr>
        <w:spacing w:after="0" w:line="240" w:lineRule="auto"/>
        <w:jc w:val="center"/>
        <w:rPr>
          <w:color w:val="555555"/>
          <w:sz w:val="28"/>
          <w:szCs w:val="28"/>
        </w:rPr>
      </w:pPr>
    </w:p>
    <w:p w14:paraId="3905A1E7" w14:textId="77777777" w:rsidR="0062235E" w:rsidRDefault="0062235E">
      <w:pPr>
        <w:spacing w:after="0" w:line="240" w:lineRule="auto"/>
        <w:jc w:val="center"/>
        <w:rPr>
          <w:color w:val="555555"/>
          <w:sz w:val="28"/>
          <w:szCs w:val="28"/>
        </w:rPr>
      </w:pPr>
    </w:p>
    <w:p w14:paraId="2820EEEA" w14:textId="337E02B1" w:rsidR="0062235E" w:rsidRPr="00AA7AC6" w:rsidRDefault="00A74E9F">
      <w:pPr>
        <w:spacing w:after="0" w:line="240" w:lineRule="auto"/>
        <w:jc w:val="center"/>
        <w:rPr>
          <w:b/>
          <w:bCs/>
          <w:sz w:val="20"/>
          <w:szCs w:val="20"/>
        </w:rPr>
      </w:pPr>
      <w:r w:rsidRPr="00AA7AC6">
        <w:rPr>
          <w:b/>
          <w:bCs/>
          <w:sz w:val="20"/>
          <w:szCs w:val="20"/>
        </w:rPr>
        <w:t xml:space="preserve">Année universitaire </w:t>
      </w:r>
      <w:r w:rsidR="00061082">
        <w:rPr>
          <w:b/>
          <w:bCs/>
          <w:sz w:val="20"/>
          <w:szCs w:val="20"/>
        </w:rPr>
        <w:t>202</w:t>
      </w:r>
      <w:r w:rsidR="000A6C71">
        <w:rPr>
          <w:b/>
          <w:bCs/>
          <w:sz w:val="20"/>
          <w:szCs w:val="20"/>
        </w:rPr>
        <w:t>5</w:t>
      </w:r>
      <w:r w:rsidR="00061082">
        <w:rPr>
          <w:b/>
          <w:bCs/>
          <w:sz w:val="20"/>
          <w:szCs w:val="20"/>
        </w:rPr>
        <w:t>/202</w:t>
      </w:r>
      <w:r w:rsidR="000A6C71">
        <w:rPr>
          <w:b/>
          <w:bCs/>
          <w:sz w:val="20"/>
          <w:szCs w:val="20"/>
        </w:rPr>
        <w:t>6</w:t>
      </w:r>
    </w:p>
    <w:p w14:paraId="127A523D" w14:textId="77777777" w:rsidR="0062235E" w:rsidRDefault="00A74E9F">
      <w:pPr>
        <w:rPr>
          <w:b/>
          <w:sz w:val="20"/>
          <w:szCs w:val="20"/>
        </w:rPr>
      </w:pPr>
      <w:r>
        <w:br w:type="page"/>
      </w:r>
    </w:p>
    <w:p w14:paraId="79B1AFB8" w14:textId="711D07A2" w:rsidR="0062235E" w:rsidRDefault="0062235E">
      <w:pPr>
        <w:spacing w:after="0" w:line="240" w:lineRule="auto"/>
        <w:jc w:val="center"/>
        <w:rPr>
          <w:b/>
          <w:sz w:val="20"/>
          <w:szCs w:val="20"/>
        </w:rPr>
      </w:pPr>
      <w:bookmarkStart w:id="0" w:name="_heading=h.gjdgxs" w:colFirst="0" w:colLast="0"/>
      <w:bookmarkEnd w:id="0"/>
    </w:p>
    <w:p w14:paraId="01BAC732" w14:textId="77777777" w:rsidR="000B4180" w:rsidRDefault="000B4180">
      <w:pPr>
        <w:spacing w:after="0" w:line="240" w:lineRule="auto"/>
        <w:jc w:val="center"/>
        <w:rPr>
          <w:b/>
          <w:sz w:val="20"/>
          <w:szCs w:val="20"/>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3594"/>
        <w:gridCol w:w="3063"/>
      </w:tblGrid>
      <w:tr w:rsidR="0062235E" w14:paraId="2FAE0CF1" w14:textId="77777777" w:rsidTr="000B4180">
        <w:trPr>
          <w:trHeight w:val="269"/>
        </w:trPr>
        <w:tc>
          <w:tcPr>
            <w:tcW w:w="2405" w:type="dxa"/>
            <w:vMerge w:val="restart"/>
          </w:tcPr>
          <w:p w14:paraId="30AF2393" w14:textId="77777777" w:rsidR="0062235E" w:rsidRDefault="0062235E">
            <w:pPr>
              <w:rPr>
                <w:b/>
              </w:rPr>
            </w:pPr>
          </w:p>
          <w:p w14:paraId="49F49073" w14:textId="77777777" w:rsidR="0062235E" w:rsidRDefault="0062235E">
            <w:pPr>
              <w:rPr>
                <w:b/>
              </w:rPr>
            </w:pPr>
          </w:p>
          <w:p w14:paraId="465661A5" w14:textId="77777777" w:rsidR="0062235E" w:rsidRDefault="00A74E9F">
            <w:pPr>
              <w:rPr>
                <w:b/>
              </w:rPr>
            </w:pPr>
            <w:r>
              <w:rPr>
                <w:b/>
              </w:rPr>
              <w:t>Maître de stage</w:t>
            </w:r>
          </w:p>
        </w:tc>
        <w:tc>
          <w:tcPr>
            <w:tcW w:w="3594" w:type="dxa"/>
            <w:shd w:val="clear" w:color="auto" w:fill="D9D9D9"/>
          </w:tcPr>
          <w:p w14:paraId="7AECD6EC" w14:textId="77777777" w:rsidR="0062235E" w:rsidRDefault="00A74E9F">
            <w:pPr>
              <w:jc w:val="center"/>
              <w:rPr>
                <w:b/>
              </w:rPr>
            </w:pPr>
            <w:r>
              <w:rPr>
                <w:i/>
              </w:rPr>
              <w:t>Nom &amp; Prénom</w:t>
            </w:r>
          </w:p>
        </w:tc>
        <w:tc>
          <w:tcPr>
            <w:tcW w:w="3063" w:type="dxa"/>
            <w:shd w:val="clear" w:color="auto" w:fill="D9D9D9"/>
          </w:tcPr>
          <w:p w14:paraId="6AFE0FB9" w14:textId="77777777" w:rsidR="0062235E" w:rsidRDefault="00A74E9F">
            <w:pPr>
              <w:jc w:val="center"/>
              <w:rPr>
                <w:i/>
              </w:rPr>
            </w:pPr>
            <w:r>
              <w:rPr>
                <w:i/>
              </w:rPr>
              <w:t>Date et Signature</w:t>
            </w:r>
          </w:p>
        </w:tc>
      </w:tr>
      <w:tr w:rsidR="0062235E" w14:paraId="5E6FC8A5" w14:textId="77777777" w:rsidTr="000B4180">
        <w:trPr>
          <w:trHeight w:val="1098"/>
        </w:trPr>
        <w:tc>
          <w:tcPr>
            <w:tcW w:w="2405" w:type="dxa"/>
            <w:vMerge/>
          </w:tcPr>
          <w:p w14:paraId="43334035" w14:textId="77777777" w:rsidR="0062235E" w:rsidRDefault="0062235E">
            <w:pPr>
              <w:widowControl w:val="0"/>
              <w:pBdr>
                <w:top w:val="nil"/>
                <w:left w:val="nil"/>
                <w:bottom w:val="nil"/>
                <w:right w:val="nil"/>
                <w:between w:val="nil"/>
              </w:pBdr>
              <w:spacing w:line="276" w:lineRule="auto"/>
              <w:rPr>
                <w:i/>
              </w:rPr>
            </w:pPr>
          </w:p>
        </w:tc>
        <w:tc>
          <w:tcPr>
            <w:tcW w:w="3594" w:type="dxa"/>
          </w:tcPr>
          <w:p w14:paraId="2033161C" w14:textId="77777777" w:rsidR="0062235E" w:rsidRDefault="0062235E">
            <w:pPr>
              <w:jc w:val="center"/>
              <w:rPr>
                <w:i/>
                <w:sz w:val="28"/>
                <w:szCs w:val="28"/>
              </w:rPr>
            </w:pPr>
            <w:r>
              <w:t>Melek Elmoula</w:t>
            </w:r>
          </w:p>
        </w:tc>
        <w:tc>
          <w:tcPr>
            <w:tcW w:w="3063" w:type="dxa"/>
          </w:tcPr>
          <w:p w14:paraId="62E3F661" w14:textId="77777777" w:rsidR="0062235E" w:rsidRDefault="0062235E">
            <w:pPr>
              <w:jc w:val="center"/>
              <w:rPr>
                <w:b/>
                <w:sz w:val="20"/>
                <w:szCs w:val="20"/>
              </w:rPr>
            </w:pPr>
          </w:p>
        </w:tc>
      </w:tr>
      <w:tr w:rsidR="0062235E" w14:paraId="5A34FFE8" w14:textId="77777777" w:rsidTr="000B4180">
        <w:trPr>
          <w:trHeight w:val="1257"/>
        </w:trPr>
        <w:tc>
          <w:tcPr>
            <w:tcW w:w="2405" w:type="dxa"/>
          </w:tcPr>
          <w:p w14:paraId="017140E1" w14:textId="77777777" w:rsidR="0062235E" w:rsidRDefault="00A74E9F">
            <w:pPr>
              <w:rPr>
                <w:b/>
              </w:rPr>
            </w:pPr>
            <w:r>
              <w:rPr>
                <w:b/>
              </w:rPr>
              <w:t>Encadrant académique</w:t>
            </w:r>
          </w:p>
        </w:tc>
        <w:tc>
          <w:tcPr>
            <w:tcW w:w="3594" w:type="dxa"/>
          </w:tcPr>
          <w:p w14:paraId="70D2B088" w14:textId="77777777" w:rsidR="0062235E" w:rsidRDefault="0062235E">
            <w:pPr>
              <w:jc w:val="center"/>
              <w:rPr>
                <w:b/>
                <w:sz w:val="20"/>
                <w:szCs w:val="20"/>
              </w:rPr>
            </w:pPr>
            <w:r>
              <w:t>Heni Abidi</w:t>
            </w:r>
          </w:p>
        </w:tc>
        <w:tc>
          <w:tcPr>
            <w:tcW w:w="3063" w:type="dxa"/>
          </w:tcPr>
          <w:p w14:paraId="5DCB4578" w14:textId="77777777" w:rsidR="0062235E" w:rsidRDefault="0062235E">
            <w:pPr>
              <w:ind w:firstLine="708"/>
              <w:rPr>
                <w:sz w:val="20"/>
                <w:szCs w:val="20"/>
              </w:rPr>
            </w:pPr>
          </w:p>
        </w:tc>
      </w:tr>
    </w:tbl>
    <w:p w14:paraId="3E4A5607" w14:textId="77777777" w:rsidR="0062235E" w:rsidRDefault="0062235E">
      <w:pPr>
        <w:spacing w:after="0" w:line="240" w:lineRule="auto"/>
        <w:jc w:val="center"/>
        <w:rPr>
          <w:b/>
          <w:sz w:val="20"/>
          <w:szCs w:val="20"/>
        </w:rPr>
      </w:pPr>
    </w:p>
    <w:p w14:paraId="44D30FDA" w14:textId="77777777" w:rsidR="0062235E" w:rsidRDefault="0062235E">
      <w:pPr>
        <w:spacing w:after="0" w:line="240" w:lineRule="auto"/>
        <w:jc w:val="center"/>
        <w:rPr>
          <w:b/>
          <w:color w:val="808080"/>
          <w:sz w:val="20"/>
          <w:szCs w:val="20"/>
        </w:rPr>
      </w:pPr>
    </w:p>
    <w:p w14:paraId="7013F8B5" w14:textId="77777777" w:rsidR="0062235E" w:rsidRDefault="0062235E">
      <w:pPr>
        <w:spacing w:after="0" w:line="240" w:lineRule="auto"/>
        <w:rPr>
          <w:color w:val="555555"/>
          <w:sz w:val="20"/>
          <w:szCs w:val="20"/>
        </w:rPr>
      </w:pPr>
    </w:p>
    <w:p w14:paraId="493921C7" w14:textId="77777777" w:rsidR="0062235E" w:rsidRDefault="0062235E">
      <w:pPr>
        <w:spacing w:after="0" w:line="240" w:lineRule="auto"/>
        <w:rPr>
          <w:color w:val="555555"/>
          <w:sz w:val="20"/>
          <w:szCs w:val="20"/>
        </w:rPr>
      </w:pPr>
    </w:p>
    <w:p w14:paraId="2FD1AA08" w14:textId="77777777" w:rsidR="0062235E" w:rsidRDefault="0062235E">
      <w:pPr>
        <w:spacing w:after="0" w:line="240" w:lineRule="auto"/>
        <w:jc w:val="center"/>
        <w:rPr>
          <w:color w:val="555555"/>
          <w:sz w:val="20"/>
          <w:szCs w:val="20"/>
        </w:rPr>
      </w:pPr>
    </w:p>
    <w:p w14:paraId="1974CD79" w14:textId="77777777" w:rsidR="0062235E" w:rsidRDefault="0062235E">
      <w:pPr>
        <w:jc w:val="center"/>
        <w:rPr>
          <w:sz w:val="28"/>
          <w:szCs w:val="28"/>
        </w:rPr>
      </w:pPr>
    </w:p>
    <w:p w14:paraId="30FB6942" w14:textId="77777777" w:rsidR="0062235E" w:rsidRDefault="0062235E">
      <w:pPr>
        <w:jc w:val="center"/>
        <w:rPr>
          <w:sz w:val="28"/>
          <w:szCs w:val="28"/>
        </w:rPr>
      </w:pPr>
    </w:p>
    <w:p w14:paraId="3801DBB3" w14:textId="77777777" w:rsidR="0062235E" w:rsidRDefault="0062235E">
      <w:pPr>
        <w:jc w:val="center"/>
        <w:rPr>
          <w:sz w:val="28"/>
          <w:szCs w:val="28"/>
        </w:rPr>
      </w:pPr>
    </w:p>
    <w:p w14:paraId="3A5629E2" w14:textId="77777777" w:rsidR="0062235E" w:rsidRDefault="0062235E">
      <w:pPr>
        <w:jc w:val="center"/>
        <w:rPr>
          <w:sz w:val="28"/>
          <w:szCs w:val="28"/>
        </w:rPr>
      </w:pPr>
    </w:p>
    <w:p w14:paraId="1691A45D" w14:textId="77777777" w:rsidR="0062235E" w:rsidRDefault="0062235E">
      <w:pPr>
        <w:spacing w:after="0" w:line="240" w:lineRule="auto"/>
        <w:jc w:val="center"/>
        <w:rPr>
          <w:color w:val="555555"/>
          <w:sz w:val="28"/>
          <w:szCs w:val="28"/>
        </w:rPr>
      </w:pPr>
    </w:p>
    <w:p w14:paraId="6C5B2E6B" w14:textId="77777777" w:rsidR="0062235E" w:rsidRDefault="0062235E">
      <w:pPr>
        <w:spacing w:after="0" w:line="240" w:lineRule="auto"/>
        <w:jc w:val="center"/>
        <w:rPr>
          <w:b/>
          <w:color w:val="808080"/>
          <w:sz w:val="20"/>
          <w:szCs w:val="20"/>
        </w:rPr>
      </w:pPr>
    </w:p>
    <w:p w14:paraId="0110A647" w14:textId="77777777" w:rsidR="0062235E" w:rsidRDefault="0062235E">
      <w:pPr>
        <w:spacing w:after="0" w:line="240" w:lineRule="auto"/>
        <w:jc w:val="center"/>
        <w:rPr>
          <w:b/>
          <w:color w:val="808080"/>
          <w:sz w:val="20"/>
          <w:szCs w:val="20"/>
        </w:rPr>
      </w:pPr>
    </w:p>
    <w:p w14:paraId="76C79861" w14:textId="77777777" w:rsidR="0062235E" w:rsidRDefault="0062235E">
      <w:pPr>
        <w:spacing w:after="0" w:line="240" w:lineRule="auto"/>
        <w:jc w:val="center"/>
        <w:rPr>
          <w:b/>
          <w:color w:val="808080"/>
          <w:sz w:val="20"/>
          <w:szCs w:val="20"/>
        </w:rPr>
      </w:pPr>
    </w:p>
    <w:p w14:paraId="622DAFFB" w14:textId="77777777" w:rsidR="0062235E" w:rsidRDefault="0062235E">
      <w:pPr>
        <w:spacing w:after="0" w:line="240" w:lineRule="auto"/>
        <w:jc w:val="center"/>
        <w:rPr>
          <w:b/>
          <w:color w:val="808080"/>
          <w:sz w:val="20"/>
          <w:szCs w:val="20"/>
        </w:rPr>
      </w:pPr>
    </w:p>
    <w:p w14:paraId="0DC52766" w14:textId="77777777" w:rsidR="0062235E" w:rsidRDefault="0062235E">
      <w:pPr>
        <w:spacing w:after="0" w:line="240" w:lineRule="auto"/>
        <w:jc w:val="center"/>
        <w:rPr>
          <w:b/>
          <w:color w:val="808080"/>
          <w:sz w:val="20"/>
          <w:szCs w:val="20"/>
        </w:rPr>
      </w:pPr>
    </w:p>
    <w:p w14:paraId="5F852727" w14:textId="77777777" w:rsidR="0062235E" w:rsidRDefault="0062235E">
      <w:pPr>
        <w:spacing w:after="0" w:line="240" w:lineRule="auto"/>
        <w:jc w:val="center"/>
        <w:rPr>
          <w:b/>
          <w:color w:val="808080"/>
          <w:sz w:val="20"/>
          <w:szCs w:val="20"/>
        </w:rPr>
      </w:pPr>
    </w:p>
    <w:p w14:paraId="123BFEBA" w14:textId="77777777" w:rsidR="0062235E" w:rsidRDefault="0062235E">
      <w:pPr>
        <w:spacing w:after="0" w:line="240" w:lineRule="auto"/>
        <w:jc w:val="center"/>
        <w:rPr>
          <w:b/>
          <w:color w:val="808080"/>
          <w:sz w:val="20"/>
          <w:szCs w:val="20"/>
        </w:rPr>
      </w:pPr>
    </w:p>
    <w:p w14:paraId="22A7ED34" w14:textId="77777777" w:rsidR="0062235E" w:rsidRDefault="0062235E">
      <w:pPr>
        <w:spacing w:after="0" w:line="240" w:lineRule="auto"/>
        <w:jc w:val="center"/>
        <w:rPr>
          <w:b/>
          <w:color w:val="808080"/>
          <w:sz w:val="20"/>
          <w:szCs w:val="20"/>
        </w:rPr>
      </w:pPr>
    </w:p>
    <w:p w14:paraId="1F43B03F" w14:textId="77777777" w:rsidR="0062235E" w:rsidRDefault="0062235E">
      <w:pPr>
        <w:spacing w:after="0" w:line="240" w:lineRule="auto"/>
        <w:jc w:val="center"/>
        <w:rPr>
          <w:b/>
          <w:color w:val="808080"/>
          <w:sz w:val="20"/>
          <w:szCs w:val="20"/>
        </w:rPr>
      </w:pPr>
    </w:p>
    <w:p w14:paraId="02CD17E3" w14:textId="77777777" w:rsidR="0062235E" w:rsidRDefault="0062235E">
      <w:pPr>
        <w:spacing w:after="0" w:line="240" w:lineRule="auto"/>
        <w:jc w:val="center"/>
        <w:rPr>
          <w:b/>
          <w:color w:val="808080"/>
          <w:sz w:val="20"/>
          <w:szCs w:val="20"/>
        </w:rPr>
      </w:pPr>
    </w:p>
    <w:p w14:paraId="111A1F62" w14:textId="77777777" w:rsidR="0062235E" w:rsidRDefault="0062235E">
      <w:pPr>
        <w:spacing w:after="0" w:line="240" w:lineRule="auto"/>
        <w:jc w:val="center"/>
        <w:rPr>
          <w:b/>
          <w:color w:val="808080"/>
          <w:sz w:val="20"/>
          <w:szCs w:val="20"/>
        </w:rPr>
      </w:pPr>
    </w:p>
    <w:p w14:paraId="3232A3C2" w14:textId="77777777" w:rsidR="0062235E" w:rsidRDefault="0062235E">
      <w:pPr>
        <w:spacing w:after="0" w:line="240" w:lineRule="auto"/>
        <w:jc w:val="center"/>
        <w:rPr>
          <w:b/>
          <w:color w:val="808080"/>
          <w:sz w:val="20"/>
          <w:szCs w:val="20"/>
        </w:rPr>
      </w:pPr>
    </w:p>
    <w:p w14:paraId="5BC119F3" w14:textId="77777777" w:rsidR="0062235E" w:rsidRDefault="0062235E">
      <w:pPr>
        <w:spacing w:after="0" w:line="240" w:lineRule="auto"/>
        <w:jc w:val="center"/>
        <w:rPr>
          <w:b/>
          <w:color w:val="808080"/>
          <w:sz w:val="20"/>
          <w:szCs w:val="20"/>
        </w:rPr>
      </w:pPr>
    </w:p>
    <w:p w14:paraId="1A0D5C44" w14:textId="77777777" w:rsidR="0062235E" w:rsidRDefault="0062235E">
      <w:pPr>
        <w:spacing w:after="0" w:line="240" w:lineRule="auto"/>
        <w:jc w:val="center"/>
        <w:rPr>
          <w:b/>
          <w:color w:val="808080"/>
          <w:sz w:val="20"/>
          <w:szCs w:val="20"/>
        </w:rPr>
      </w:pPr>
    </w:p>
    <w:p w14:paraId="0D996024" w14:textId="77777777" w:rsidR="0062235E" w:rsidRDefault="0062235E">
      <w:pPr>
        <w:spacing w:after="0" w:line="240" w:lineRule="auto"/>
        <w:jc w:val="center"/>
        <w:rPr>
          <w:b/>
          <w:color w:val="808080"/>
          <w:sz w:val="20"/>
          <w:szCs w:val="20"/>
        </w:rPr>
      </w:pPr>
    </w:p>
    <w:p w14:paraId="500A0AD6" w14:textId="77777777" w:rsidR="0062235E" w:rsidRDefault="0062235E">
      <w:pPr>
        <w:spacing w:after="0" w:line="240" w:lineRule="auto"/>
        <w:jc w:val="center"/>
        <w:rPr>
          <w:b/>
          <w:color w:val="808080"/>
          <w:sz w:val="20"/>
          <w:szCs w:val="20"/>
        </w:rPr>
      </w:pPr>
    </w:p>
    <w:p w14:paraId="2C4E91B4" w14:textId="77777777" w:rsidR="0062235E" w:rsidRDefault="0062235E">
      <w:pPr>
        <w:spacing w:after="0" w:line="240" w:lineRule="auto"/>
        <w:jc w:val="center"/>
        <w:rPr>
          <w:b/>
          <w:color w:val="808080"/>
          <w:sz w:val="20"/>
          <w:szCs w:val="20"/>
        </w:rPr>
      </w:pPr>
    </w:p>
    <w:p w14:paraId="5D3877B0" w14:textId="77777777" w:rsidR="0062235E" w:rsidRDefault="0062235E">
      <w:pPr>
        <w:spacing w:after="0" w:line="240" w:lineRule="auto"/>
        <w:jc w:val="center"/>
        <w:rPr>
          <w:b/>
          <w:color w:val="808080"/>
          <w:sz w:val="20"/>
          <w:szCs w:val="20"/>
        </w:rPr>
      </w:pPr>
    </w:p>
    <w:p w14:paraId="5A5477D9" w14:textId="77777777" w:rsidR="0062235E" w:rsidRDefault="0062235E">
      <w:pPr>
        <w:spacing w:after="0" w:line="240" w:lineRule="auto"/>
        <w:jc w:val="center"/>
        <w:rPr>
          <w:b/>
          <w:color w:val="808080"/>
          <w:sz w:val="20"/>
          <w:szCs w:val="20"/>
        </w:rPr>
      </w:pPr>
    </w:p>
    <w:p w14:paraId="7586A2A9" w14:textId="77777777" w:rsidR="0062235E" w:rsidRDefault="0062235E">
      <w:pPr>
        <w:spacing w:after="0" w:line="240" w:lineRule="auto"/>
        <w:jc w:val="center"/>
        <w:rPr>
          <w:b/>
          <w:color w:val="808080"/>
          <w:sz w:val="20"/>
          <w:szCs w:val="20"/>
        </w:rPr>
      </w:pPr>
    </w:p>
    <w:p w14:paraId="491B1DA3" w14:textId="77777777" w:rsidR="0062235E" w:rsidRDefault="0062235E">
      <w:pPr>
        <w:spacing w:after="0" w:line="240" w:lineRule="auto"/>
        <w:jc w:val="center"/>
        <w:rPr>
          <w:b/>
          <w:color w:val="808080"/>
          <w:sz w:val="20"/>
          <w:szCs w:val="20"/>
        </w:rPr>
      </w:pPr>
    </w:p>
    <w:p w14:paraId="304CD3F4" w14:textId="77777777" w:rsidR="0062235E" w:rsidRDefault="0062235E">
      <w:pPr>
        <w:spacing w:after="0" w:line="240" w:lineRule="auto"/>
        <w:jc w:val="center"/>
        <w:rPr>
          <w:b/>
          <w:color w:val="808080"/>
          <w:sz w:val="20"/>
          <w:szCs w:val="20"/>
        </w:rPr>
      </w:pPr>
    </w:p>
    <w:p w14:paraId="0E6BF409" w14:textId="77777777" w:rsidR="0062235E" w:rsidRDefault="0062235E">
      <w:pPr>
        <w:spacing w:after="0" w:line="240" w:lineRule="auto"/>
        <w:jc w:val="center"/>
        <w:rPr>
          <w:b/>
          <w:color w:val="808080"/>
          <w:sz w:val="20"/>
          <w:szCs w:val="20"/>
        </w:rPr>
      </w:pPr>
    </w:p>
    <w:p w14:paraId="5E7DC02E" w14:textId="77777777" w:rsidR="0062235E" w:rsidRDefault="0062235E">
      <w:pPr>
        <w:spacing w:after="0" w:line="240" w:lineRule="auto"/>
        <w:jc w:val="center"/>
        <w:rPr>
          <w:b/>
          <w:color w:val="808080"/>
          <w:sz w:val="20"/>
          <w:szCs w:val="20"/>
        </w:rPr>
      </w:pPr>
    </w:p>
    <w:p w14:paraId="1942866C" w14:textId="77777777" w:rsidR="0062235E" w:rsidRDefault="0062235E">
      <w:pPr>
        <w:spacing w:after="0" w:line="240" w:lineRule="auto"/>
        <w:jc w:val="center"/>
        <w:rPr>
          <w:b/>
          <w:color w:val="808080"/>
          <w:sz w:val="20"/>
          <w:szCs w:val="20"/>
        </w:rPr>
      </w:pPr>
    </w:p>
    <w:p w14:paraId="282B8B51" w14:textId="77777777" w:rsidR="0062235E" w:rsidRDefault="0062235E">
      <w:pPr>
        <w:spacing w:after="0" w:line="240" w:lineRule="auto"/>
        <w:rPr>
          <w:b/>
          <w:color w:val="808080"/>
          <w:sz w:val="20"/>
          <w:szCs w:val="20"/>
        </w:rPr>
      </w:pPr>
    </w:p>
    <w:p w14:paraId="298C711A" w14:textId="77777777" w:rsidR="0062235E" w:rsidRDefault="00A74E9F">
      <w:pPr>
        <w:rPr>
          <w:b/>
          <w:color w:val="555555"/>
          <w:sz w:val="28"/>
          <w:szCs w:val="28"/>
        </w:rPr>
      </w:pPr>
      <w:r>
        <w:br w:type="page"/>
      </w:r>
    </w:p>
    <w:p w14:paraId="0BDBC1A6" w14:textId="77777777" w:rsidR="0062235E" w:rsidRDefault="00A74E9F">
      <w:pPr>
        <w:spacing w:after="0"/>
        <w:rPr>
          <w:b/>
          <w:sz w:val="24"/>
          <w:szCs w:val="24"/>
        </w:rPr>
      </w:pPr>
      <w:r>
        <w:rPr>
          <w:b/>
          <w:sz w:val="24"/>
          <w:szCs w:val="24"/>
        </w:rPr>
        <w:lastRenderedPageBreak/>
        <w:t xml:space="preserve">Résumé : </w:t>
      </w:r>
    </w:p>
    <w:p w14:paraId="08A0B08F" w14:textId="77777777" w:rsidR="0062235E" w:rsidRDefault="00A74E9F">
      <w:pPr>
        <w:spacing w:line="276" w:lineRule="auto"/>
        <w:jc w:val="both"/>
        <w:rPr>
          <w:sz w:val="20"/>
          <w:szCs w:val="20"/>
        </w:rPr>
      </w:pPr>
      <w:r>
        <w:rPr>
          <w:sz w:val="20"/>
          <w:szCs w:val="20"/>
        </w:rPr>
        <w:t>Réalisé au sein de la BTK – Banque Tuniso-Koweïtienne, ce projet de fin d’études porte sur la conception et la réalisation d’une application web de gestion des agences bancaires, enrichie d’un volet décisionnel (Business Intelligence). L’objectif est de centraliser la gestion du réseau d’agences — agences, employés, clients et objectifs commerciaux — au sein d’une plateforme unique, tout en automatisant les circuits de validation des demandes (création de clients, d’employés et modification de données). L’application a été développée avec la plateforme Jakarta EE 10 (Servlets, JSP, EJB, JPA/Hibernate) au-dessus d’une base de données Oracle, selon une architecture en couches. Le volet décisionnel s’appuie sur des vues SQL analytiques exposées à Microsoft Power BI ainsi que sur un tableau de bord embarqué (ApexCharts) offrant aux responsables des indicateurs de performance (effectifs par agence, répartition des clients, suivi des objectifs). La solution améliore la productivité, la traçabilité des opérations et la prise de décision.</w:t>
      </w:r>
    </w:p>
    <w:p w14:paraId="17A21AB8" w14:textId="77777777" w:rsidR="0062235E" w:rsidRDefault="00A74E9F">
      <w:pPr>
        <w:rPr>
          <w:b/>
          <w:sz w:val="26"/>
          <w:szCs w:val="26"/>
        </w:rPr>
      </w:pPr>
      <w:r>
        <w:rPr>
          <w:b/>
          <w:sz w:val="24"/>
          <w:szCs w:val="24"/>
        </w:rPr>
        <w:t xml:space="preserve">Mots-clés : </w:t>
      </w:r>
      <w:r>
        <w:rPr>
          <w:sz w:val="20"/>
          <w:szCs w:val="20"/>
        </w:rPr>
        <w:t xml:space="preserve"> Gestion des agences, Business Intelligence, aide à la décision, Jakarta EE, JPA, Oracle, Power BI, tableau de bord, KPI.</w:t>
      </w:r>
    </w:p>
    <w:p w14:paraId="40E7C43C" w14:textId="7A004910" w:rsidR="0062235E" w:rsidRDefault="00AA7AC6">
      <w:pPr>
        <w:spacing w:after="0" w:line="240" w:lineRule="auto"/>
        <w:jc w:val="both"/>
        <w:rPr>
          <w:b/>
          <w:sz w:val="24"/>
          <w:szCs w:val="24"/>
        </w:rPr>
      </w:pPr>
      <w:r>
        <w:rPr>
          <w:b/>
          <w:sz w:val="24"/>
          <w:szCs w:val="24"/>
        </w:rPr>
        <w:t>Abstract :</w:t>
      </w:r>
      <w:r w:rsidR="00A74E9F">
        <w:rPr>
          <w:b/>
          <w:sz w:val="24"/>
          <w:szCs w:val="24"/>
        </w:rPr>
        <w:t xml:space="preserve"> </w:t>
      </w:r>
    </w:p>
    <w:p w14:paraId="165FFEE7" w14:textId="77777777" w:rsidR="0062235E" w:rsidRDefault="00A74E9F">
      <w:pPr>
        <w:spacing w:line="276" w:lineRule="auto"/>
        <w:jc w:val="both"/>
        <w:rPr>
          <w:sz w:val="20"/>
          <w:szCs w:val="20"/>
        </w:rPr>
      </w:pPr>
      <w:r>
        <w:rPr>
          <w:sz w:val="20"/>
          <w:szCs w:val="20"/>
        </w:rPr>
        <w:t>Carried out within BTK – Banque Tuniso-Koweïtienne (a Tunisian bank), this end-of-studies project deals with the design and implementation of a web application for managing bank branches, enhanced with a Business Intelligence component. The goal is to centralize the management of the branch network — branches, employees, customers and commercial objectives — within a single platform, while automating the approval workflows for requests (customer and employee creation, data modification). The application was developed with the Jakarta EE 10 platform (Servlets, JSP, EJB, JPA/Hibernate) on top of an Oracle database, following a layered architecture. The decision-support component relies on analytical SQL views exposed to Microsoft Power BI as well as an embedded dashboard (ApexCharts) providing managers with key performance indicators (headcount per branch, customer distribution, objective tracking). The solution improves productivity, operation traceability and decision-making.</w:t>
      </w:r>
    </w:p>
    <w:p w14:paraId="7BC293DE" w14:textId="77FFE95D" w:rsidR="0062235E" w:rsidRDefault="00A74E9F">
      <w:pPr>
        <w:spacing w:after="0" w:line="276" w:lineRule="auto"/>
        <w:jc w:val="both"/>
        <w:rPr>
          <w:b/>
          <w:sz w:val="24"/>
          <w:szCs w:val="24"/>
        </w:rPr>
      </w:pPr>
      <w:r>
        <w:rPr>
          <w:b/>
          <w:sz w:val="24"/>
          <w:szCs w:val="24"/>
        </w:rPr>
        <w:t>Key words</w:t>
      </w:r>
      <w:r w:rsidR="00AA7AC6">
        <w:rPr>
          <w:b/>
          <w:sz w:val="24"/>
          <w:szCs w:val="24"/>
        </w:rPr>
        <w:t xml:space="preserve"> </w:t>
      </w:r>
      <w:r>
        <w:rPr>
          <w:b/>
          <w:sz w:val="24"/>
          <w:szCs w:val="24"/>
        </w:rPr>
        <w:t xml:space="preserve">: </w:t>
      </w:r>
    </w:p>
    <w:p w14:paraId="72AFB570" w14:textId="77777777" w:rsidR="0062235E" w:rsidRDefault="00A74E9F">
      <w:pPr>
        <w:spacing w:line="276" w:lineRule="auto"/>
        <w:jc w:val="both"/>
        <w:rPr>
          <w:sz w:val="20"/>
          <w:szCs w:val="20"/>
        </w:rPr>
      </w:pPr>
      <w:r>
        <w:rPr>
          <w:sz w:val="20"/>
          <w:szCs w:val="20"/>
        </w:rPr>
        <w:t>Branch management, Business Intelligence, decision support, Jakarta EE, JPA, Oracle, Power BI, dashboard, KPI.</w:t>
      </w:r>
    </w:p>
    <w:p w14:paraId="59D08B63" w14:textId="77777777" w:rsidR="0062235E" w:rsidRDefault="00A74E9F">
      <w:pPr>
        <w:rPr>
          <w:color w:val="002060"/>
          <w:sz w:val="24"/>
          <w:szCs w:val="24"/>
        </w:rPr>
      </w:pP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r>
      <w:r>
        <w:rPr>
          <w:color w:val="002060"/>
          <w:sz w:val="24"/>
          <w:szCs w:val="24"/>
        </w:rPr>
        <w:tab/>
        <w:t xml:space="preserve"> </w:t>
      </w:r>
    </w:p>
    <w:p w14:paraId="30803EFD" w14:textId="77777777" w:rsidR="0062235E" w:rsidRDefault="0062235E">
      <w:pPr>
        <w:spacing w:after="0" w:line="240" w:lineRule="auto"/>
        <w:jc w:val="center"/>
        <w:rPr>
          <w:b/>
          <w:color w:val="808080"/>
          <w:sz w:val="20"/>
          <w:szCs w:val="20"/>
        </w:rPr>
      </w:pPr>
    </w:p>
    <w:p>
      <w:r>
        <w:br w:type="page"/>
      </w:r>
    </w:p>
    <w:p>
      <w:pPr>
        <w:pStyle w:val="Titre1"/>
      </w:pPr>
      <w:r>
        <w:t>Remerciements</w:t>
      </w:r>
    </w:p>
    <w:p>
      <w:pPr>
        <w:spacing w:after="120"/>
        <w:jc w:val="both"/>
      </w:pPr>
      <w:r>
        <w:t>Au terme de ce projet de fin d’études, je tiens à exprimer ma profonde gratitude à toutes les personnes qui ont contribué, de près ou de loin, à la réussite de ce travail.</w:t>
      </w:r>
    </w:p>
    <w:p>
      <w:pPr>
        <w:spacing w:after="120"/>
        <w:jc w:val="both"/>
      </w:pPr>
      <w:r>
        <w:t>Je remercie chaleureusement mon encadrant académique, Heni Abidi, pour ses conseils avisés, sa disponibilité et son suivi rigoureux tout au long de ce projet. Mes remerciements s’adressent également à mon maître de stage, Melek Elmoula, au sein de la BTK – Banque Tuniso-Koweïtienne, pour la confiance accordée, l’accompagnement et le partage de l’expérience métier.</w:t>
      </w:r>
    </w:p>
    <w:p>
      <w:pPr>
        <w:spacing w:after="120"/>
        <w:jc w:val="both"/>
      </w:pPr>
      <w:r>
        <w:t>Je tiens aussi à remercier l’ensemble du corps enseignant et administratif de l’Esprit School of Business pour la qualité de la formation dispensée durant mon cursus en Licence Business Computing, parcours Business Intelligence.</w:t>
      </w:r>
    </w:p>
    <w:p>
      <w:pPr>
        <w:spacing w:after="120"/>
        <w:jc w:val="both"/>
      </w:pPr>
      <w:r>
        <w:t>Enfin, j’exprime ma reconnaissance à ma famille et à mes amis pour leur soutien constant et leurs encouragements.</w:t>
      </w:r>
    </w:p>
    <w:p>
      <w:r>
        <w:br w:type="page"/>
      </w:r>
    </w:p>
    <w:p>
      <w:pPr>
        <w:pStyle w:val="Titre1"/>
      </w:pPr>
      <w:r>
        <w:t>Sommaire</w:t>
      </w:r>
    </w:p>
    <w:p>
      <w:pPr/>
      <w:r>
        <w:fldChar w:fldCharType="begin"/>
        <w:instrText xml:space="preserve">TOC \o "1-3" \h \z \u</w:instrText>
        <w:fldChar w:fldCharType="separate"/>
      </w:r>
    </w:p>
    <w:p>
      <w:pPr/>
      <w:r>
        <w:rPr>
          <w:i/>
        </w:rPr>
        <w:t>« Clic droit → Mettre à jour les champs » (ou Ctrl+A puis F9) pour générer la table des matières.</w:t>
      </w:r>
    </w:p>
    <w:p>
      <w:pPr/>
      <w:r>
        <w:fldChar w:fldCharType="end"/>
      </w:r>
    </w:p>
    <w:p>
      <w:r>
        <w:br w:type="page"/>
      </w:r>
    </w:p>
    <w:p>
      <w:pPr>
        <w:pStyle w:val="Titre1"/>
      </w:pPr>
      <w:r>
        <w:t>Liste des figures</w:t>
      </w:r>
    </w:p>
    <w:p>
      <w:pPr>
        <w:spacing w:after="120"/>
        <w:jc w:val="both"/>
      </w:pPr>
      <w:r>
        <w:t>Cette liste recense les figures du rapport (diagrammes et captures d’écran). Elle sera générée automatiquement après l’insertion des figures légendées.</w:t>
      </w:r>
    </w:p>
    <w:p>
      <w:pPr>
        <w:pStyle w:val="Paragraphedeliste"/>
        <w:jc w:val="both"/>
      </w:pPr>
      <w:r>
        <w:t>•  Figure 1 : Logo de la BTK</w:t>
      </w:r>
    </w:p>
    <w:p>
      <w:pPr>
        <w:pStyle w:val="Paragraphedeliste"/>
        <w:jc w:val="both"/>
      </w:pPr>
      <w:r>
        <w:t>•  Figure 2 : Diagramme de cas d’utilisation global</w:t>
      </w:r>
    </w:p>
    <w:p>
      <w:pPr>
        <w:pStyle w:val="Paragraphedeliste"/>
        <w:jc w:val="both"/>
      </w:pPr>
      <w:r>
        <w:t>•  Figure 3 : Architecture en couches de l’application</w:t>
      </w:r>
    </w:p>
    <w:p>
      <w:pPr>
        <w:pStyle w:val="Paragraphedeliste"/>
        <w:jc w:val="both"/>
      </w:pPr>
      <w:r>
        <w:t>•  Figure 4 : Diagramme de classes (modèle métier)</w:t>
      </w:r>
    </w:p>
    <w:p>
      <w:pPr>
        <w:pStyle w:val="Paragraphedeliste"/>
        <w:jc w:val="both"/>
      </w:pPr>
      <w:r>
        <w:t>•  Figure 5 : Diagramme de séquence « Validation d’une demande »</w:t>
      </w:r>
    </w:p>
    <w:p>
      <w:pPr>
        <w:pStyle w:val="Paragraphedeliste"/>
        <w:jc w:val="both"/>
      </w:pPr>
      <w:r>
        <w:t>•  Figure 6 : Schéma relationnel de la base de données</w:t>
      </w:r>
    </w:p>
    <w:p>
      <w:pPr>
        <w:pStyle w:val="Paragraphedeliste"/>
        <w:jc w:val="both"/>
      </w:pPr>
      <w:r>
        <w:t>•  Figure 7 : Modèle décisionnel (vues V_BI_*)</w:t>
      </w:r>
    </w:p>
    <w:p>
      <w:pPr>
        <w:pStyle w:val="Paragraphedeliste"/>
        <w:jc w:val="both"/>
      </w:pPr>
      <w:r>
        <w:t>•  Figure 8 : Page d’authentification</w:t>
      </w:r>
    </w:p>
    <w:p>
      <w:pPr>
        <w:pStyle w:val="Paragraphedeliste"/>
        <w:jc w:val="both"/>
      </w:pPr>
      <w:r>
        <w:t>•  Figure 9 : Tableau de bord de l’application (ApexCharts)</w:t>
      </w:r>
    </w:p>
    <w:p>
      <w:pPr>
        <w:pStyle w:val="Paragraphedeliste"/>
        <w:jc w:val="both"/>
      </w:pPr>
      <w:r>
        <w:t>•  Figure 10 : Module de gestion des agences / employés / clients</w:t>
      </w:r>
    </w:p>
    <w:p>
      <w:pPr>
        <w:pStyle w:val="Paragraphedeliste"/>
        <w:jc w:val="both"/>
      </w:pPr>
      <w:r>
        <w:t>•  Figure 11 : Gestion des demandes et validation</w:t>
      </w:r>
    </w:p>
    <w:p>
      <w:pPr>
        <w:pStyle w:val="Paragraphedeliste"/>
        <w:jc w:val="both"/>
      </w:pPr>
      <w:r>
        <w:t>•  Figure 12 : Rapport Power BI – analyse des effectifs et des objectifs</w:t>
      </w:r>
    </w:p>
    <w:p>
      <w:pPr>
        <w:pStyle w:val="Paragraphedeliste"/>
        <w:jc w:val="both"/>
      </w:pPr>
      <w:r>
        <w:t>•  Figure 13 : Diagramme de Gantt du projet</w:t>
      </w:r>
    </w:p>
    <w:p>
      <w:pPr>
        <w:pStyle w:val="Titre2"/>
      </w:pPr>
      <w:r>
        <w:t>Liste des tableaux</w:t>
      </w:r>
    </w:p>
    <w:p>
      <w:pPr>
        <w:pStyle w:val="Paragraphedeliste"/>
        <w:jc w:val="both"/>
      </w:pPr>
      <w:r>
        <w:t>•  Tableau 1 : Identification des acteurs</w:t>
      </w:r>
    </w:p>
    <w:p>
      <w:pPr>
        <w:pStyle w:val="Paragraphedeliste"/>
        <w:jc w:val="both"/>
      </w:pPr>
      <w:r>
        <w:t>•  Tableau 2 : Besoins non fonctionnels</w:t>
      </w:r>
    </w:p>
    <w:p>
      <w:pPr>
        <w:pStyle w:val="Paragraphedeliste"/>
        <w:jc w:val="both"/>
      </w:pPr>
      <w:r>
        <w:t>•  Tableau 3 : Indicateurs de performance (KPI) du volet décisionnel</w:t>
      </w:r>
    </w:p>
    <w:p>
      <w:pPr>
        <w:pStyle w:val="Paragraphedeliste"/>
        <w:jc w:val="both"/>
      </w:pPr>
      <w:r>
        <w:t>•  Tableau 4 : Environnement logiciel</w:t>
      </w:r>
    </w:p>
    <w:p>
      <w:pPr>
        <w:pStyle w:val="Titre2"/>
      </w:pPr>
      <w:r>
        <w:t>Liste des abréviations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Abréviation</w:t>
            </w:r>
          </w:p>
        </w:tc>
        <w:tc>
          <w:tcPr>
            <w:tcW w:type="dxa" w:w="4536"/>
          </w:tcPr>
          <w:p>
            <w:r/>
            <w:r>
              <w:rPr>
                <w:b/>
              </w:rPr>
              <w:t>Signification</w:t>
            </w:r>
          </w:p>
        </w:tc>
      </w:tr>
      <w:tr>
        <w:tc>
          <w:tcPr>
            <w:tcW w:type="dxa" w:w="4536"/>
          </w:tcPr>
          <w:p>
            <w:r>
              <w:t>BI</w:t>
            </w:r>
          </w:p>
        </w:tc>
        <w:tc>
          <w:tcPr>
            <w:tcW w:type="dxa" w:w="4536"/>
          </w:tcPr>
          <w:p>
            <w:r>
              <w:t>Business Intelligence</w:t>
            </w:r>
          </w:p>
        </w:tc>
      </w:tr>
      <w:tr>
        <w:tc>
          <w:tcPr>
            <w:tcW w:type="dxa" w:w="4536"/>
          </w:tcPr>
          <w:p>
            <w:r>
              <w:t>KPI</w:t>
            </w:r>
          </w:p>
        </w:tc>
        <w:tc>
          <w:tcPr>
            <w:tcW w:type="dxa" w:w="4536"/>
          </w:tcPr>
          <w:p>
            <w:r>
              <w:t>Key Performance Indicator (Indicateur Clé de Performance)</w:t>
            </w:r>
          </w:p>
        </w:tc>
      </w:tr>
      <w:tr>
        <w:tc>
          <w:tcPr>
            <w:tcW w:type="dxa" w:w="4536"/>
          </w:tcPr>
          <w:p>
            <w:r>
              <w:t>JPA</w:t>
            </w:r>
          </w:p>
        </w:tc>
        <w:tc>
          <w:tcPr>
            <w:tcW w:type="dxa" w:w="4536"/>
          </w:tcPr>
          <w:p>
            <w:r>
              <w:t>Jakarta Persistence API</w:t>
            </w:r>
          </w:p>
        </w:tc>
      </w:tr>
      <w:tr>
        <w:tc>
          <w:tcPr>
            <w:tcW w:type="dxa" w:w="4536"/>
          </w:tcPr>
          <w:p>
            <w:r>
              <w:t>EJB</w:t>
            </w:r>
          </w:p>
        </w:tc>
        <w:tc>
          <w:tcPr>
            <w:tcW w:type="dxa" w:w="4536"/>
          </w:tcPr>
          <w:p>
            <w:r>
              <w:t>Enterprise Java Beans</w:t>
            </w:r>
          </w:p>
        </w:tc>
      </w:tr>
      <w:tr>
        <w:tc>
          <w:tcPr>
            <w:tcW w:type="dxa" w:w="4536"/>
          </w:tcPr>
          <w:p>
            <w:r>
              <w:t>JSP</w:t>
            </w:r>
          </w:p>
        </w:tc>
        <w:tc>
          <w:tcPr>
            <w:tcW w:type="dxa" w:w="4536"/>
          </w:tcPr>
          <w:p>
            <w:r>
              <w:t>Jakarta Server Pages</w:t>
            </w:r>
          </w:p>
        </w:tc>
      </w:tr>
      <w:tr>
        <w:tc>
          <w:tcPr>
            <w:tcW w:type="dxa" w:w="4536"/>
          </w:tcPr>
          <w:p>
            <w:r>
              <w:t>MVC</w:t>
            </w:r>
          </w:p>
        </w:tc>
        <w:tc>
          <w:tcPr>
            <w:tcW w:type="dxa" w:w="4536"/>
          </w:tcPr>
          <w:p>
            <w:r>
              <w:t>Modèle-Vue-Contrôleur</w:t>
            </w:r>
          </w:p>
        </w:tc>
      </w:tr>
      <w:tr>
        <w:tc>
          <w:tcPr>
            <w:tcW w:type="dxa" w:w="4536"/>
          </w:tcPr>
          <w:p>
            <w:r>
              <w:t>SGBD</w:t>
            </w:r>
          </w:p>
        </w:tc>
        <w:tc>
          <w:tcPr>
            <w:tcW w:type="dxa" w:w="4536"/>
          </w:tcPr>
          <w:p>
            <w:r>
              <w:t>Système de Gestion de Base de Données</w:t>
            </w:r>
          </w:p>
        </w:tc>
      </w:tr>
      <w:tr>
        <w:tc>
          <w:tcPr>
            <w:tcW w:type="dxa" w:w="4536"/>
          </w:tcPr>
          <w:p>
            <w:r>
              <w:t>UML</w:t>
            </w:r>
          </w:p>
        </w:tc>
        <w:tc>
          <w:tcPr>
            <w:tcW w:type="dxa" w:w="4536"/>
          </w:tcPr>
          <w:p>
            <w:r>
              <w:t>Unified Modeling Language</w:t>
            </w:r>
          </w:p>
        </w:tc>
      </w:tr>
      <w:tr>
        <w:tc>
          <w:tcPr>
            <w:tcW w:type="dxa" w:w="4536"/>
          </w:tcPr>
          <w:p>
            <w:r>
              <w:t>WAR</w:t>
            </w:r>
          </w:p>
        </w:tc>
        <w:tc>
          <w:tcPr>
            <w:tcW w:type="dxa" w:w="4536"/>
          </w:tcPr>
          <w:p>
            <w:r>
              <w:t>Web Application Archive</w:t>
            </w:r>
          </w:p>
        </w:tc>
      </w:tr>
    </w:tbl>
    <w:p>
      <w:pPr/>
    </w:p>
    <w:p>
      <w:r>
        <w:br w:type="page"/>
      </w:r>
    </w:p>
    <w:p>
      <w:pPr>
        <w:pStyle w:val="Titre1"/>
      </w:pPr>
      <w:r>
        <w:t>Introduction générale</w:t>
      </w:r>
    </w:p>
    <w:p>
      <w:pPr>
        <w:spacing w:after="120"/>
        <w:jc w:val="both"/>
      </w:pPr>
      <w:r>
        <w:t>La transformation numérique du secteur bancaire impose aux établissements de disposer de systèmes d’information capables de centraliser la gestion de leur réseau d’agences et, surtout, d’exploiter leurs données pour piloter l’activité. La maîtrise de l’information — effectifs, portefeuille clients, objectifs commerciaux — constitue aujourd’hui un avantage concurrentiel déterminant.</w:t>
      </w:r>
    </w:p>
    <w:p>
      <w:pPr>
        <w:spacing w:after="120"/>
        <w:jc w:val="both"/>
      </w:pPr>
      <w:r>
        <w:t>C’est dans ce contexte que s’inscrit ce projet de fin d’études, réalisé en vue de l’obtention de la Licence en Business Computing, parcours Business Intelligence, à l’Esprit School of Business. Le projet consiste à concevoir et réaliser une application web de gestion des agences bancaires, adossée à un volet décisionnel destiné à l’aide à la prise de décision.</w:t>
      </w:r>
    </w:p>
    <w:p>
      <w:pPr>
        <w:spacing w:after="120"/>
        <w:jc w:val="both"/>
      </w:pPr>
      <w:r>
        <w:t>L’application couvre la gestion des agences, des employés, des clients et des objectifs commerciaux, ainsi qu’un ensemble de circuits de validation (workflows) permettant d’encadrer la création et la modification des données sensibles. À ces fonctionnalités transactionnelles s’ajoute un volet décisionnel : des vues analytiques exposées à Microsoft Power BI et un tableau de bord embarqué offrant aux responsables une vision synthétique de l’activité.</w:t>
      </w:r>
    </w:p>
    <w:p>
      <w:pPr>
        <w:spacing w:after="120"/>
        <w:jc w:val="both"/>
      </w:pPr>
      <w:r>
        <w:t>Ce rapport est organisé en quatre chapitres. Le premier présente le cadre général du projet : l’organisme d’accueil, l’étude de l’existant, la problématique et la solution proposée. Le deuxième est consacré à l’analyse et à la spécification des besoins. Le troisième détaille la conception de l’application et du volet décisionnel. Le quatrième décrit la réalisation et les technologies mises en œuvre. Une conclusion générale dresse le bilan du travail et ouvre des perspectives d’évolution.</w:t>
      </w:r>
    </w:p>
    <w:p>
      <w:r>
        <w:br w:type="page"/>
      </w:r>
    </w:p>
    <w:p>
      <w:pPr>
        <w:pStyle w:val="Titre1"/>
      </w:pPr>
      <w:r>
        <w:t>Plan du rapport</w:t>
      </w:r>
    </w:p>
    <w:p>
      <w:pPr>
        <w:spacing w:after="120"/>
        <w:jc w:val="both"/>
      </w:pPr>
      <w:r>
        <w:t>Le présent rapport s’articule autour de quatre chapitres, encadrés par une introduction et une conclusion générales :</w:t>
      </w:r>
    </w:p>
    <w:p>
      <w:pPr>
        <w:spacing w:after="160"/>
        <w:jc w:val="both"/>
      </w:pPr>
      <w:r>
        <w:rPr>
          <w:b/>
        </w:rPr>
        <w:t xml:space="preserve">Chapitre 1 : Cadre général du projet — </w:t>
      </w:r>
      <w:r>
        <w:t>présente l’organisme d’accueil (la BTK – Banque Tuniso-Koweïtienne), l’étude de l’existant, la problématique et la solution proposée, ainsi que la méthodologie de travail adoptée.</w:t>
      </w:r>
    </w:p>
    <w:p>
      <w:pPr>
        <w:spacing w:after="160"/>
        <w:jc w:val="both"/>
      </w:pPr>
      <w:r>
        <w:rPr>
          <w:b/>
        </w:rPr>
        <w:t xml:space="preserve">Chapitre 2 : Analyse et spécification des besoins — </w:t>
      </w:r>
      <w:r>
        <w:t>identifie les acteurs du système et spécifie les besoins fonctionnels et non fonctionnels, illustrés par les principaux cas d’utilisation.</w:t>
      </w:r>
    </w:p>
    <w:p>
      <w:pPr>
        <w:spacing w:after="160"/>
        <w:jc w:val="both"/>
      </w:pPr>
      <w:r>
        <w:rPr>
          <w:b/>
        </w:rPr>
        <w:t xml:space="preserve">Chapitre 3 : Conception — </w:t>
      </w:r>
      <w:r>
        <w:t>décrit l’architecture en couches de l’application, le diagramme de classes, la base de données et la conception du volet décisionnel (Business Intelligence).</w:t>
      </w:r>
    </w:p>
    <w:p>
      <w:pPr>
        <w:spacing w:after="160"/>
        <w:jc w:val="both"/>
      </w:pPr>
      <w:r>
        <w:rPr>
          <w:b/>
        </w:rPr>
        <w:t xml:space="preserve">Chapitre 4 : Réalisation — </w:t>
      </w:r>
      <w:r>
        <w:t>présente l’environnement et les choix technologiques, les interfaces de l’application et la mise en œuvre du tableau de bord et des rapports Power BI.</w:t>
      </w:r>
    </w:p>
    <w:p>
      <w:r>
        <w:br w:type="page"/>
      </w:r>
    </w:p>
    <w:p>
      <w:pPr>
        <w:pStyle w:val="Titre1"/>
      </w:pPr>
      <w:r>
        <w:t>Chapitre 1 : Cadre général du projet</w:t>
      </w:r>
    </w:p>
    <w:p>
      <w:pPr>
        <w:pStyle w:val="Titre2"/>
      </w:pPr>
      <w:r>
        <w:t>1.1  Introduction</w:t>
      </w:r>
    </w:p>
    <w:p>
      <w:pPr>
        <w:spacing w:after="120"/>
        <w:jc w:val="both"/>
      </w:pPr>
      <w:r>
        <w:t>Ce chapitre situe le projet dans son contexte. Il présente l’organisme d’accueil, analyse la situation existante, dégage la problématique et expose la solution proposée ainsi que la méthodologie de travail adoptée.</w:t>
      </w:r>
    </w:p>
    <w:p>
      <w:pPr>
        <w:pStyle w:val="Titre2"/>
      </w:pPr>
      <w:r>
        <w:t>1.2  Présentation de l’organisme d’accueil</w:t>
      </w:r>
    </w:p>
    <w:p>
      <w:pPr>
        <w:spacing w:after="120"/>
        <w:jc w:val="both"/>
      </w:pPr>
      <w:r>
        <w:t>La Banque Tuniso-Koweïtienne (BTK Bank) est une banque universelle de droit tunisien, créée le 25 février 1981 dans le cadre d’une convention de coopération bilatérale entre la Tunisie et le Koweït. Constituée en société anonyme et régie par la loi bancaire n° 2016-48, elle dispose d’un capital social de 200 millions de dinars et a son siège social à Tunis. À travers un réseau d’agences couvrant l’ensemble du territoire tunisien, la BTK accompagne aussi bien les particuliers que les entreprises au moyen d’une offre complète de produits de financement, d’épargne et de services internationaux.</w:t>
      </w:r>
    </w:p>
    <w:p>
      <w:pPr>
        <w:jc w:val="center"/>
      </w:pPr>
      <w:r>
        <w:drawing>
          <wp:inline xmlns:a="http://schemas.openxmlformats.org/drawingml/2006/main" xmlns:pic="http://schemas.openxmlformats.org/drawingml/2006/picture">
            <wp:extent cx="1280160" cy="1335819"/>
            <wp:docPr id="11" name="Picture 11"/>
            <wp:cNvGraphicFramePr>
              <a:graphicFrameLocks noChangeAspect="1"/>
            </wp:cNvGraphicFramePr>
            <a:graphic>
              <a:graphicData uri="http://schemas.openxmlformats.org/drawingml/2006/picture">
                <pic:pic>
                  <pic:nvPicPr>
                    <pic:cNvPr id="0" name="btk_logo.png"/>
                    <pic:cNvPicPr/>
                  </pic:nvPicPr>
                  <pic:blipFill>
                    <a:blip r:embed="rId12"/>
                    <a:stretch>
                      <a:fillRect/>
                    </a:stretch>
                  </pic:blipFill>
                  <pic:spPr>
                    <a:xfrm>
                      <a:off x="0" y="0"/>
                      <a:ext cx="1280160" cy="1335819"/>
                    </a:xfrm>
                    <a:prstGeom prst="rect"/>
                  </pic:spPr>
                </pic:pic>
              </a:graphicData>
            </a:graphic>
          </wp:inline>
        </w:drawing>
      </w:r>
    </w:p>
    <w:p>
      <w:pPr>
        <w:spacing w:before="40"/>
        <w:jc w:val="center"/>
      </w:pPr>
      <w:r>
        <w:rPr>
          <w:i/>
          <w:sz w:val="20"/>
        </w:rPr>
        <w:t>Figure 1 : Logo de la BTK</w:t>
      </w:r>
    </w:p>
    <w:p>
      <w:pPr>
        <w:pStyle w:val="Titre3"/>
      </w:pPr>
      <w:r>
        <w:t>1.2.1  Fiche signalétique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Élément</w:t>
            </w:r>
          </w:p>
        </w:tc>
        <w:tc>
          <w:tcPr>
            <w:tcW w:type="dxa" w:w="4536"/>
          </w:tcPr>
          <w:p>
            <w:r/>
            <w:r>
              <w:rPr>
                <w:b/>
              </w:rPr>
              <w:t>Renseignement</w:t>
            </w:r>
          </w:p>
        </w:tc>
      </w:tr>
      <w:tr>
        <w:tc>
          <w:tcPr>
            <w:tcW w:type="dxa" w:w="4536"/>
          </w:tcPr>
          <w:p>
            <w:r>
              <w:t>Dénomination sociale</w:t>
            </w:r>
          </w:p>
        </w:tc>
        <w:tc>
          <w:tcPr>
            <w:tcW w:type="dxa" w:w="4536"/>
          </w:tcPr>
          <w:p>
            <w:r>
              <w:t>Banque Tuniso-Koweïtienne (BTK Bank)</w:t>
            </w:r>
          </w:p>
        </w:tc>
      </w:tr>
      <w:tr>
        <w:tc>
          <w:tcPr>
            <w:tcW w:type="dxa" w:w="4536"/>
          </w:tcPr>
          <w:p>
            <w:r>
              <w:t>Forme juridique</w:t>
            </w:r>
          </w:p>
        </w:tc>
        <w:tc>
          <w:tcPr>
            <w:tcW w:type="dxa" w:w="4536"/>
          </w:tcPr>
          <w:p>
            <w:r>
              <w:t>Société Anonyme (S.A.)</w:t>
            </w:r>
          </w:p>
        </w:tc>
      </w:tr>
      <w:tr>
        <w:tc>
          <w:tcPr>
            <w:tcW w:type="dxa" w:w="4536"/>
          </w:tcPr>
          <w:p>
            <w:r>
              <w:t>Date de création</w:t>
            </w:r>
          </w:p>
        </w:tc>
        <w:tc>
          <w:tcPr>
            <w:tcW w:type="dxa" w:w="4536"/>
          </w:tcPr>
          <w:p>
            <w:r>
              <w:t>25 février 1981</w:t>
            </w:r>
          </w:p>
        </w:tc>
      </w:tr>
      <w:tr>
        <w:tc>
          <w:tcPr>
            <w:tcW w:type="dxa" w:w="4536"/>
          </w:tcPr>
          <w:p>
            <w:r>
              <w:t>Capital social</w:t>
            </w:r>
          </w:p>
        </w:tc>
        <w:tc>
          <w:tcPr>
            <w:tcW w:type="dxa" w:w="4536"/>
          </w:tcPr>
          <w:p>
            <w:r>
              <w:t>200 000 000 DT (2 000 000 actions de 100 DT)</w:t>
            </w:r>
          </w:p>
        </w:tc>
      </w:tr>
      <w:tr>
        <w:tc>
          <w:tcPr>
            <w:tcW w:type="dxa" w:w="4536"/>
          </w:tcPr>
          <w:p>
            <w:r>
              <w:t>Siège social</w:t>
            </w:r>
          </w:p>
        </w:tc>
        <w:tc>
          <w:tcPr>
            <w:tcW w:type="dxa" w:w="4536"/>
          </w:tcPr>
          <w:p>
            <w:r>
              <w:t>10 bis, Avenue Mohamed V, 1001 Tunis</w:t>
            </w:r>
          </w:p>
        </w:tc>
      </w:tr>
      <w:tr>
        <w:tc>
          <w:tcPr>
            <w:tcW w:type="dxa" w:w="4536"/>
          </w:tcPr>
          <w:p>
            <w:r>
              <w:t>Secteur d’activité</w:t>
            </w:r>
          </w:p>
        </w:tc>
        <w:tc>
          <w:tcPr>
            <w:tcW w:type="dxa" w:w="4536"/>
          </w:tcPr>
          <w:p>
            <w:r>
              <w:t>Banque universelle</w:t>
            </w:r>
          </w:p>
        </w:tc>
      </w:tr>
      <w:tr>
        <w:tc>
          <w:tcPr>
            <w:tcW w:type="dxa" w:w="4536"/>
          </w:tcPr>
          <w:p>
            <w:r>
              <w:t>Actionnaire de référence</w:t>
            </w:r>
          </w:p>
        </w:tc>
        <w:tc>
          <w:tcPr>
            <w:tcW w:type="dxa" w:w="4536"/>
          </w:tcPr>
          <w:p>
            <w:r>
              <w:t>Groupe Elloumi (60 %)</w:t>
            </w:r>
          </w:p>
        </w:tc>
      </w:tr>
      <w:tr>
        <w:tc>
          <w:tcPr>
            <w:tcW w:type="dxa" w:w="4536"/>
          </w:tcPr>
          <w:p>
            <w:r>
              <w:t>Réseau</w:t>
            </w:r>
          </w:p>
        </w:tc>
        <w:tc>
          <w:tcPr>
            <w:tcW w:type="dxa" w:w="4536"/>
          </w:tcPr>
          <w:p>
            <w:r>
              <w:t>5 directions régionales, 6 succursales, 45 agences</w:t>
            </w:r>
          </w:p>
        </w:tc>
      </w:tr>
      <w:tr>
        <w:tc>
          <w:tcPr>
            <w:tcW w:type="dxa" w:w="4536"/>
          </w:tcPr>
          <w:p>
            <w:r>
              <w:t>Effectif (2024)</w:t>
            </w:r>
          </w:p>
        </w:tc>
        <w:tc>
          <w:tcPr>
            <w:tcW w:type="dxa" w:w="4536"/>
          </w:tcPr>
          <w:p>
            <w:r>
              <w:t>≈ 400 collaborateurs</w:t>
            </w:r>
          </w:p>
        </w:tc>
      </w:tr>
      <w:tr>
        <w:tc>
          <w:tcPr>
            <w:tcW w:type="dxa" w:w="4536"/>
          </w:tcPr>
          <w:p>
            <w:r>
              <w:t>Site web</w:t>
            </w:r>
          </w:p>
        </w:tc>
        <w:tc>
          <w:tcPr>
            <w:tcW w:type="dxa" w:w="4536"/>
          </w:tcPr>
          <w:p>
            <w:r>
              <w:t>www.btknet.com</w:t>
            </w:r>
          </w:p>
        </w:tc>
      </w:tr>
    </w:tbl>
    <w:p>
      <w:pPr/>
    </w:p>
    <w:p>
      <w:pPr>
        <w:pStyle w:val="Titre3"/>
      </w:pPr>
      <w:r>
        <w:t>1.2.2  Aperçu historique</w:t>
      </w:r>
    </w:p>
    <w:p>
      <w:pPr>
        <w:spacing w:after="120"/>
        <w:jc w:val="both"/>
      </w:pPr>
      <w:r>
        <w:t>Issue de la convention bilatérale signée en 1980 entre la Tunisie et le Koweït, la BTK voit le jour en 1981 avec une vocation initiale de financement des projets d’investissement à forte valeur ajoutée. Elle obtient en 2004 son agrément de banque universelle, élargissant son activité à la banque de détail, au financement des entreprises et aux opérations de marché. Son actionnariat connaît ensuite plusieurs évolutions : l’entrée du groupe français BPCE en 2008, le doublement de son capital en 2017, puis l’acquisition de la participation de référence par le Groupe Elloumi en 2021. La banque conduit depuis un plan de transformation axé sur la consolidation financière et la digitalisation de ses services.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Année</w:t>
            </w:r>
          </w:p>
        </w:tc>
        <w:tc>
          <w:tcPr>
            <w:tcW w:type="dxa" w:w="4536"/>
          </w:tcPr>
          <w:p>
            <w:r/>
            <w:r>
              <w:rPr>
                <w:b/>
              </w:rPr>
              <w:t>Événement marquant</w:t>
            </w:r>
          </w:p>
        </w:tc>
      </w:tr>
      <w:tr>
        <w:tc>
          <w:tcPr>
            <w:tcW w:type="dxa" w:w="4536"/>
          </w:tcPr>
          <w:p>
            <w:r>
              <w:t>1980</w:t>
            </w:r>
          </w:p>
        </w:tc>
        <w:tc>
          <w:tcPr>
            <w:tcW w:type="dxa" w:w="4536"/>
          </w:tcPr>
          <w:p>
            <w:r>
              <w:t>Signature de la convention bilatérale Tunisie–Koweït</w:t>
            </w:r>
          </w:p>
        </w:tc>
      </w:tr>
      <w:tr>
        <w:tc>
          <w:tcPr>
            <w:tcW w:type="dxa" w:w="4536"/>
          </w:tcPr>
          <w:p>
            <w:r>
              <w:t>1981</w:t>
            </w:r>
          </w:p>
        </w:tc>
        <w:tc>
          <w:tcPr>
            <w:tcW w:type="dxa" w:w="4536"/>
          </w:tcPr>
          <w:p>
            <w:r>
              <w:t>Création de la Banque Tuniso-Koweïtienne</w:t>
            </w:r>
          </w:p>
        </w:tc>
      </w:tr>
      <w:tr>
        <w:tc>
          <w:tcPr>
            <w:tcW w:type="dxa" w:w="4536"/>
          </w:tcPr>
          <w:p>
            <w:r>
              <w:t>2004</w:t>
            </w:r>
          </w:p>
        </w:tc>
        <w:tc>
          <w:tcPr>
            <w:tcW w:type="dxa" w:w="4536"/>
          </w:tcPr>
          <w:p>
            <w:r>
              <w:t>Obtention de la licence de banque universelle</w:t>
            </w:r>
          </w:p>
        </w:tc>
      </w:tr>
      <w:tr>
        <w:tc>
          <w:tcPr>
            <w:tcW w:type="dxa" w:w="4536"/>
          </w:tcPr>
          <w:p>
            <w:r>
              <w:t>2008</w:t>
            </w:r>
          </w:p>
        </w:tc>
        <w:tc>
          <w:tcPr>
            <w:tcW w:type="dxa" w:w="4536"/>
          </w:tcPr>
          <w:p>
            <w:r>
              <w:t>Entrée du groupe BPCE dans le capital</w:t>
            </w:r>
          </w:p>
        </w:tc>
      </w:tr>
      <w:tr>
        <w:tc>
          <w:tcPr>
            <w:tcW w:type="dxa" w:w="4536"/>
          </w:tcPr>
          <w:p>
            <w:r>
              <w:t>2017</w:t>
            </w:r>
          </w:p>
        </w:tc>
        <w:tc>
          <w:tcPr>
            <w:tcW w:type="dxa" w:w="4536"/>
          </w:tcPr>
          <w:p>
            <w:r>
              <w:t>Augmentation du capital de 100 à 200 MDT</w:t>
            </w:r>
          </w:p>
        </w:tc>
      </w:tr>
      <w:tr>
        <w:tc>
          <w:tcPr>
            <w:tcW w:type="dxa" w:w="4536"/>
          </w:tcPr>
          <w:p>
            <w:r>
              <w:t>2021</w:t>
            </w:r>
          </w:p>
        </w:tc>
        <w:tc>
          <w:tcPr>
            <w:tcW w:type="dxa" w:w="4536"/>
          </w:tcPr>
          <w:p>
            <w:r>
              <w:t>Acquisition de la participation de référence par le Groupe Elloumi</w:t>
            </w:r>
          </w:p>
        </w:tc>
      </w:tr>
      <w:tr>
        <w:tc>
          <w:tcPr>
            <w:tcW w:type="dxa" w:w="4536"/>
          </w:tcPr>
          <w:p>
            <w:r>
              <w:t>2024–2025</w:t>
            </w:r>
          </w:p>
        </w:tc>
        <w:tc>
          <w:tcPr>
            <w:tcW w:type="dxa" w:w="4536"/>
          </w:tcPr>
          <w:p>
            <w:r>
              <w:t>Poursuite du plan de transformation et redressement du résultat</w:t>
            </w:r>
          </w:p>
        </w:tc>
      </w:tr>
    </w:tbl>
    <w:p>
      <w:pPr/>
    </w:p>
    <w:p>
      <w:pPr>
        <w:pStyle w:val="Titre3"/>
      </w:pPr>
      <w:r>
        <w:t>1.2.3  Structure du capital</w:t>
      </w:r>
    </w:p>
    <w:p>
      <w:pPr>
        <w:spacing w:after="120"/>
        <w:jc w:val="both"/>
      </w:pPr>
      <w:r>
        <w:t>Le capital de la banque est détenu par le Groupe Elloumi, actionnaire de référence (60 %), aux côtés de l’État tunisien (20 %) et de la Kuwait Investment Authority (20 %), cofondateur historique de l’institution.</w:t>
      </w:r>
    </w:p>
    <w:p>
      <w:pPr>
        <w:pStyle w:val="Titre3"/>
      </w:pPr>
      <w:r>
        <w:t>1.2.4  Activités et services</w:t>
      </w:r>
    </w:p>
    <w:p>
      <w:pPr>
        <w:spacing w:after="120"/>
        <w:jc w:val="both"/>
      </w:pPr>
      <w:r>
        <w:t>En tant que banque universelle, la BTK propose une gamme étendue de produits et de services organisés autour de quatre grands métiers :</w:t>
      </w:r>
    </w:p>
    <w:p>
      <w:pPr>
        <w:pStyle w:val="Paragraphedeliste"/>
        <w:jc w:val="both"/>
      </w:pPr>
      <w:r>
        <w:t>•  Banque de détail : comptes courants et d’épargne, cartes nationales et internationales (Visa, Mastercard), crédits à la consommation et immobiliers, produits d’assurance et banque digitale via la plateforme BTKNet.</w:t>
      </w:r>
    </w:p>
    <w:p>
      <w:pPr>
        <w:pStyle w:val="Paragraphedeliste"/>
        <w:jc w:val="both"/>
      </w:pPr>
      <w:r>
        <w:t>•  Banque des entreprises : crédits d’investissement et de fonctionnement, financement du commerce extérieur, gestion de trésorerie et conseil financier.</w:t>
      </w:r>
    </w:p>
    <w:p>
      <w:pPr>
        <w:pStyle w:val="Paragraphedeliste"/>
        <w:jc w:val="both"/>
      </w:pPr>
      <w:r>
        <w:t>•  Opérations internationales et de marché : opérations de change au comptant et à terme, couverture du risque de change et placements de trésorerie.</w:t>
      </w:r>
    </w:p>
    <w:p>
      <w:pPr>
        <w:pStyle w:val="Paragraphedeliste"/>
        <w:jc w:val="both"/>
      </w:pPr>
      <w:r>
        <w:t>•  Services spécialisés : banque d’affaires, banque privée, bancassurance et intermédiation boursière (BTK Conseil).</w:t>
      </w:r>
    </w:p>
    <w:p>
      <w:pPr>
        <w:pStyle w:val="Titre3"/>
      </w:pPr>
      <w:r>
        <w:t>1.2.5  Réseau et cadre du stage</w:t>
      </w:r>
    </w:p>
    <w:p>
      <w:pPr>
        <w:spacing w:after="120"/>
        <w:jc w:val="both"/>
      </w:pPr>
      <w:r>
        <w:t>La BTK s’appuie sur un réseau commercial structuré en 5 directions régionales, 6 succursales et 45 agences réparties sur le territoire tunisien, animé par un effectif d’environ 400 collaborateurs. Le présent projet s’inscrit dans la gestion de ce réseau : c’est précisément l’administration des agences, des effectifs, du portefeuille clients et des objectifs commerciaux qui constitue le périmètre fonctionnel de l’application réalisée. [Préciser le service / la direction d’accueil au sein de la BTK].</w:t>
      </w:r>
    </w:p>
    <w:p>
      <w:pPr>
        <w:pStyle w:val="Titre2"/>
      </w:pPr>
      <w:r>
        <w:t>1.3  Contexte et objectifs du stage</w:t>
      </w:r>
    </w:p>
    <w:p>
      <w:pPr>
        <w:spacing w:after="120"/>
        <w:jc w:val="both"/>
      </w:pPr>
      <w:r>
        <w:t>Le réseau d’agences d’une banque génère un volume important d’informations relatives aux agences, aux collaborateurs, aux clients et aux objectifs commerciaux. La gestion de ces informations à l’aide d’outils bureautiques dispersés (fichiers tableurs, documents isolés) atteint rapidement ses limites en matière de cohérence, de traçabilité et de restitution.</w:t>
      </w:r>
    </w:p>
    <w:p>
      <w:pPr>
        <w:spacing w:after="120"/>
        <w:jc w:val="both"/>
      </w:pPr>
      <w:r>
        <w:t>L’objectif du stage est double : (i) concevoir une application web centralisée pour la gestion opérationnelle du réseau d’agences et (ii) mettre en place un volet décisionnel permettant de transformer les données opérationnelles en indicateurs exploitables par les responsables.</w:t>
      </w:r>
    </w:p>
    <w:p>
      <w:pPr>
        <w:pStyle w:val="Titre2"/>
      </w:pPr>
      <w:r>
        <w:t>1.4  Étude de l’existant</w:t>
      </w:r>
    </w:p>
    <w:p>
      <w:pPr>
        <w:pStyle w:val="Titre3"/>
      </w:pPr>
      <w:r>
        <w:t>1.4.1  Description de l’existant</w:t>
      </w:r>
    </w:p>
    <w:p>
      <w:pPr>
        <w:spacing w:after="120"/>
        <w:jc w:val="both"/>
      </w:pPr>
      <w:r>
        <w:t>La gestion actuelle repose en grande partie sur des traitements manuels et des fichiers non centralisés. Les données relatives aux agences, aux employés et aux clients sont saisies et conservées de manière hétérogène, et les demandes de création ou de modification circulent par des canaux informels (courriel, documents papier).</w:t>
      </w:r>
    </w:p>
    <w:p>
      <w:pPr>
        <w:pStyle w:val="Titre3"/>
      </w:pPr>
      <w:r>
        <w:t>1.4.2  Critique de l’existant</w:t>
      </w:r>
    </w:p>
    <w:p>
      <w:pPr>
        <w:spacing w:after="120"/>
        <w:jc w:val="both"/>
      </w:pPr>
      <w:r>
        <w:t>Cette organisation présente plusieurs limites :</w:t>
      </w:r>
    </w:p>
    <w:p>
      <w:pPr>
        <w:pStyle w:val="Paragraphedeliste"/>
        <w:jc w:val="both"/>
      </w:pPr>
      <w:r>
        <w:t>•  Dispersion et redondance des données, source d’incohérences.</w:t>
      </w:r>
    </w:p>
    <w:p>
      <w:pPr>
        <w:pStyle w:val="Paragraphedeliste"/>
        <w:jc w:val="both"/>
      </w:pPr>
      <w:r>
        <w:t>•  Absence de circuit de validation formalisé pour les opérations sensibles.</w:t>
      </w:r>
    </w:p>
    <w:p>
      <w:pPr>
        <w:pStyle w:val="Paragraphedeliste"/>
        <w:jc w:val="both"/>
      </w:pPr>
      <w:r>
        <w:t>•  Faible traçabilité des actions et des décisions.</w:t>
      </w:r>
    </w:p>
    <w:p>
      <w:pPr>
        <w:pStyle w:val="Paragraphedeliste"/>
        <w:jc w:val="both"/>
      </w:pPr>
      <w:r>
        <w:t>•  Difficulté à produire des indicateurs consolidés pour le pilotage.</w:t>
      </w:r>
    </w:p>
    <w:p>
      <w:pPr>
        <w:pStyle w:val="Paragraphedeliste"/>
        <w:jc w:val="both"/>
      </w:pPr>
      <w:r>
        <w:t>•  Sécurité et gestion des droits d’accès insuffisamment maîtrisées.</w:t>
      </w:r>
    </w:p>
    <w:p>
      <w:pPr>
        <w:pStyle w:val="Titre2"/>
      </w:pPr>
      <w:r>
        <w:t>1.5  Problématique</w:t>
      </w:r>
    </w:p>
    <w:p>
      <w:pPr>
        <w:spacing w:after="120"/>
        <w:jc w:val="both"/>
      </w:pPr>
      <w:r>
        <w:t>Comment centraliser et fiabiliser la gestion du réseau d’agences bancaires, tout en encadrant les opérations sensibles par des circuits de validation, et comment exploiter les données ainsi structurées pour fournir aux responsables des indicateurs d’aide à la décision ?</w:t>
      </w:r>
    </w:p>
    <w:p>
      <w:pPr>
        <w:pStyle w:val="Titre2"/>
      </w:pPr>
      <w:r>
        <w:t>1.6  Solution proposée</w:t>
      </w:r>
    </w:p>
    <w:p>
      <w:pPr>
        <w:spacing w:after="120"/>
        <w:jc w:val="both"/>
      </w:pPr>
      <w:r>
        <w:t>La solution consiste en une application web centralisée, structurée autour d’une base de données relationnelle Oracle, qui couvre la gestion des agences, des employés, des clients et des objectifs, et qui formalise les demandes de création et de modification via des workflows de validation. Un volet décisionnel complète le dispositif : des vues analytiques alimentent Microsoft Power BI, et un tableau de bord embarqué restitue les indicateurs clés directement dans l’application.</w:t>
      </w:r>
    </w:p>
    <w:p>
      <w:pPr>
        <w:pStyle w:val="Titre2"/>
      </w:pPr>
      <w:r>
        <w:t>1.7  Méthodologie de travail</w:t>
      </w:r>
    </w:p>
    <w:p>
      <w:pPr>
        <w:spacing w:after="120"/>
        <w:jc w:val="both"/>
      </w:pPr>
      <w:r>
        <w:t>Le projet a été conduit selon une démarche itérative et incrémentale, inspirée des principes agiles. Chaque module (gestion des agences, des employés, des clients, des objectifs, puis le volet décisionnel) a été spécifié, conçu, développé puis testé avant l’intégration du suivant. Le langage de modélisation UML a servi de support à l’analyse et à la conception.</w:t>
      </w:r>
    </w:p>
    <w:p>
      <w:pPr>
        <w:pStyle w:val="Titre2"/>
      </w:pPr>
      <w:r>
        <w:t>1.8  Conclusion</w:t>
      </w:r>
    </w:p>
    <w:p>
      <w:pPr>
        <w:spacing w:after="120"/>
        <w:jc w:val="both"/>
      </w:pPr>
      <w:r>
        <w:t>Après avoir situé le projet et dégagé sa problématique, le chapitre suivant formalise les besoins fonctionnels et non fonctionnels de la solution.</w:t>
      </w:r>
    </w:p>
    <w:p>
      <w:r>
        <w:br w:type="page"/>
      </w:r>
    </w:p>
    <w:p>
      <w:pPr>
        <w:pStyle w:val="Titre1"/>
      </w:pPr>
      <w:r>
        <w:t>Chapitre 2 : Analyse et spécification des besoins</w:t>
      </w:r>
    </w:p>
    <w:p>
      <w:pPr>
        <w:pStyle w:val="Titre2"/>
      </w:pPr>
      <w:r>
        <w:t>2.1  Introduction</w:t>
      </w:r>
    </w:p>
    <w:p>
      <w:pPr>
        <w:spacing w:after="120"/>
        <w:jc w:val="both"/>
      </w:pPr>
      <w:r>
        <w:t>Ce chapitre identifie les acteurs du système et spécifie les besoins fonctionnels et non fonctionnels, illustrés par les principaux cas d’utilisation.</w:t>
      </w:r>
    </w:p>
    <w:p>
      <w:pPr>
        <w:pStyle w:val="Titre2"/>
      </w:pPr>
      <w:r>
        <w:t>2.2  Identification des acteurs</w:t>
      </w:r>
    </w:p>
    <w:p>
      <w:pPr>
        <w:spacing w:after="120"/>
        <w:jc w:val="both"/>
      </w:pPr>
      <w:r>
        <w:t>Trois profils principaux interagissent avec l’application, conformément aux rôles gérés par le module de sécurité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Acteur</w:t>
            </w:r>
          </w:p>
        </w:tc>
        <w:tc>
          <w:tcPr>
            <w:tcW w:type="dxa" w:w="4536"/>
          </w:tcPr>
          <w:p>
            <w:r/>
            <w:r>
              <w:rPr>
                <w:b/>
              </w:rPr>
              <w:t>Description</w:t>
            </w:r>
          </w:p>
        </w:tc>
      </w:tr>
      <w:tr>
        <w:tc>
          <w:tcPr>
            <w:tcW w:type="dxa" w:w="4536"/>
          </w:tcPr>
          <w:p>
            <w:r>
              <w:t>Administrateur (ADMIN)</w:t>
            </w:r>
          </w:p>
        </w:tc>
        <w:tc>
          <w:tcPr>
            <w:tcW w:type="dxa" w:w="4536"/>
          </w:tcPr>
          <w:p>
            <w:r>
              <w:t>Gère les agences, les employés et les clients ; valide les demandes de création de clients et d’employés ; supervise l’activité.</w:t>
            </w:r>
          </w:p>
        </w:tc>
      </w:tr>
      <w:tr>
        <w:tc>
          <w:tcPr>
            <w:tcW w:type="dxa" w:w="4536"/>
          </w:tcPr>
          <w:p>
            <w:r>
              <w:t>Directeur commercial (DIRECTEUR_COMMERCIAL)</w:t>
            </w:r>
          </w:p>
        </w:tc>
        <w:tc>
          <w:tcPr>
            <w:tcW w:type="dxa" w:w="4536"/>
          </w:tcPr>
          <w:p>
            <w:r>
              <w:t>Soumet les demandes de création (clients, employés) ; valide les demandes de modification des données des employés.</w:t>
            </w:r>
          </w:p>
        </w:tc>
      </w:tr>
      <w:tr>
        <w:tc>
          <w:tcPr>
            <w:tcW w:type="dxa" w:w="4536"/>
          </w:tcPr>
          <w:p>
            <w:r>
              <w:t>Utilisateur (USER)</w:t>
            </w:r>
          </w:p>
        </w:tc>
        <w:tc>
          <w:tcPr>
            <w:tcW w:type="dxa" w:w="4536"/>
          </w:tcPr>
          <w:p>
            <w:r>
              <w:t>Consulte les données autorisées et soumet des demandes de modification concernant ses propres informations.</w:t>
            </w:r>
          </w:p>
        </w:tc>
      </w:tr>
    </w:tbl>
    <w:p>
      <w:pPr/>
    </w:p>
    <w:p>
      <w:pPr>
        <w:pStyle w:val="Titre2"/>
      </w:pPr>
      <w:r>
        <w:t>2.3  Besoins fonctionnels</w:t>
      </w:r>
    </w:p>
    <w:p>
      <w:pPr>
        <w:spacing w:after="120"/>
        <w:jc w:val="both"/>
      </w:pPr>
      <w:r>
        <w:t>Le système doit permettre :</w:t>
      </w:r>
    </w:p>
    <w:p>
      <w:pPr>
        <w:pStyle w:val="Paragraphedeliste"/>
        <w:jc w:val="both"/>
      </w:pPr>
      <w:r>
        <w:t>•  L’authentification sécurisée et la gestion des rôles et des droits d’accès.</w:t>
      </w:r>
    </w:p>
    <w:p>
      <w:pPr>
        <w:pStyle w:val="Paragraphedeliste"/>
        <w:jc w:val="both"/>
      </w:pPr>
      <w:r>
        <w:t>•  La gestion des agences (création, consultation, mise à jour, suppression).</w:t>
      </w:r>
    </w:p>
    <w:p>
      <w:pPr>
        <w:pStyle w:val="Paragraphedeliste"/>
        <w:jc w:val="both"/>
      </w:pPr>
      <w:r>
        <w:t>•  La gestion des employés (effectifs), incluant leur rattachement aux agences.</w:t>
      </w:r>
    </w:p>
    <w:p>
      <w:pPr>
        <w:pStyle w:val="Paragraphedeliste"/>
        <w:jc w:val="both"/>
      </w:pPr>
      <w:r>
        <w:t>•  La gestion des clients (portefeuille), avec typologie et secteur d’activité.</w:t>
      </w:r>
    </w:p>
    <w:p>
      <w:pPr>
        <w:pStyle w:val="Paragraphedeliste"/>
        <w:jc w:val="both"/>
      </w:pPr>
      <w:r>
        <w:t>•  La gestion des objectifs commerciaux et le suivi de la production.</w:t>
      </w:r>
    </w:p>
    <w:p>
      <w:pPr>
        <w:pStyle w:val="Paragraphedeliste"/>
        <w:jc w:val="both"/>
      </w:pPr>
      <w:r>
        <w:t>•  La soumission et la validation des demandes (clients, employés, modifications) selon un cycle EN_ATTENTE → EN_COURS → EFFECTUÉ / REFUSÉ.</w:t>
      </w:r>
    </w:p>
    <w:p>
      <w:pPr>
        <w:pStyle w:val="Paragraphedeliste"/>
        <w:jc w:val="both"/>
      </w:pPr>
      <w:r>
        <w:t>•  La notification des demandes en attente selon le rôle de l’utilisateur.</w:t>
      </w:r>
    </w:p>
    <w:p>
      <w:pPr>
        <w:pStyle w:val="Paragraphedeliste"/>
        <w:jc w:val="both"/>
      </w:pPr>
      <w:r>
        <w:t>•  La journalisation des actions (audit) et l’affichage de l’activité récente.</w:t>
      </w:r>
    </w:p>
    <w:p>
      <w:pPr>
        <w:pStyle w:val="Paragraphedeliste"/>
        <w:jc w:val="both"/>
      </w:pPr>
      <w:r>
        <w:t>•  La restitution d’indicateurs via un tableau de bord et via Power BI.</w:t>
      </w:r>
    </w:p>
    <w:p>
      <w:pPr>
        <w:pStyle w:val="Titre2"/>
      </w:pPr>
      <w:r>
        <w:t>2.4  Besoins non fonctionnels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Besoin</w:t>
            </w:r>
          </w:p>
        </w:tc>
        <w:tc>
          <w:tcPr>
            <w:tcW w:type="dxa" w:w="4536"/>
          </w:tcPr>
          <w:p>
            <w:r/>
            <w:r>
              <w:rPr>
                <w:b/>
              </w:rPr>
              <w:t>Description</w:t>
            </w:r>
          </w:p>
        </w:tc>
      </w:tr>
      <w:tr>
        <w:tc>
          <w:tcPr>
            <w:tcW w:type="dxa" w:w="4536"/>
          </w:tcPr>
          <w:p>
            <w:r>
              <w:t>Sécurité</w:t>
            </w:r>
          </w:p>
        </w:tc>
        <w:tc>
          <w:tcPr>
            <w:tcW w:type="dxa" w:w="4536"/>
          </w:tcPr>
          <w:p>
            <w:r>
              <w:t>Authentification, gestion des rôles, protection des opérations sensibles.</w:t>
            </w:r>
          </w:p>
        </w:tc>
      </w:tr>
      <w:tr>
        <w:tc>
          <w:tcPr>
            <w:tcW w:type="dxa" w:w="4536"/>
          </w:tcPr>
          <w:p>
            <w:r>
              <w:t>Fiabilité</w:t>
            </w:r>
          </w:p>
        </w:tc>
        <w:tc>
          <w:tcPr>
            <w:tcW w:type="dxa" w:w="4536"/>
          </w:tcPr>
          <w:p>
            <w:r>
              <w:t>Intégrité des données garantie par le SGBD et les transactions JTA.</w:t>
            </w:r>
          </w:p>
        </w:tc>
      </w:tr>
      <w:tr>
        <w:tc>
          <w:tcPr>
            <w:tcW w:type="dxa" w:w="4536"/>
          </w:tcPr>
          <w:p>
            <w:r>
              <w:t>Performance</w:t>
            </w:r>
          </w:p>
        </w:tc>
        <w:tc>
          <w:tcPr>
            <w:tcW w:type="dxa" w:w="4536"/>
          </w:tcPr>
          <w:p>
            <w:r>
              <w:t>Temps de réponse acceptable y compris sur des volumes importants.</w:t>
            </w:r>
          </w:p>
        </w:tc>
      </w:tr>
      <w:tr>
        <w:tc>
          <w:tcPr>
            <w:tcW w:type="dxa" w:w="4536"/>
          </w:tcPr>
          <w:p>
            <w:r>
              <w:t>Ergonomie</w:t>
            </w:r>
          </w:p>
        </w:tc>
        <w:tc>
          <w:tcPr>
            <w:tcW w:type="dxa" w:w="4536"/>
          </w:tcPr>
          <w:p>
            <w:r>
              <w:t>Interface claire, cohérente et responsive, navigation par menu latéral.</w:t>
            </w:r>
          </w:p>
        </w:tc>
      </w:tr>
      <w:tr>
        <w:tc>
          <w:tcPr>
            <w:tcW w:type="dxa" w:w="4536"/>
          </w:tcPr>
          <w:p>
            <w:r>
              <w:t>Maintenabilité</w:t>
            </w:r>
          </w:p>
        </w:tc>
        <w:tc>
          <w:tcPr>
            <w:tcW w:type="dxa" w:w="4536"/>
          </w:tcPr>
          <w:p>
            <w:r>
              <w:t>Architecture en couches, code modulaire et faiblement couplé.</w:t>
            </w:r>
          </w:p>
        </w:tc>
      </w:tr>
      <w:tr>
        <w:tc>
          <w:tcPr>
            <w:tcW w:type="dxa" w:w="4536"/>
          </w:tcPr>
          <w:p>
            <w:r>
              <w:t>Portabilité</w:t>
            </w:r>
          </w:p>
        </w:tc>
        <w:tc>
          <w:tcPr>
            <w:tcW w:type="dxa" w:w="4536"/>
          </w:tcPr>
          <w:p>
            <w:r>
              <w:t>Application standard Jakarta EE déployable sur serveur compatible.</w:t>
            </w:r>
          </w:p>
        </w:tc>
      </w:tr>
    </w:tbl>
    <w:p>
      <w:pPr/>
    </w:p>
    <w:p>
      <w:pPr>
        <w:pStyle w:val="Titre2"/>
      </w:pPr>
      <w:r>
        <w:t>2.5  Diagramme de cas d’utilisation global</w:t>
      </w:r>
    </w:p>
    <w:p>
      <w:pPr>
        <w:spacing w:after="120"/>
        <w:jc w:val="both"/>
      </w:pPr>
      <w:r>
        <w:t>Le diagramme de cas d’utilisation global synthétise les interactions entre les acteurs et les fonctionnalités du système.</w:t>
      </w:r>
    </w:p>
    <w:p>
      <w:pPr>
        <w:jc w:val="center"/>
      </w:pPr>
      <w:r>
        <w:drawing>
          <wp:inline xmlns:a="http://schemas.openxmlformats.org/drawingml/2006/main" xmlns:pic="http://schemas.openxmlformats.org/drawingml/2006/picture">
            <wp:extent cx="5760720" cy="6046308"/>
            <wp:docPr id="12" name="Picture 12"/>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760720" cy="6046308"/>
                    </a:xfrm>
                    <a:prstGeom prst="rect"/>
                  </pic:spPr>
                </pic:pic>
              </a:graphicData>
            </a:graphic>
          </wp:inline>
        </w:drawing>
      </w:r>
    </w:p>
    <w:p>
      <w:pPr>
        <w:spacing w:before="40"/>
        <w:jc w:val="center"/>
      </w:pPr>
      <w:r>
        <w:rPr>
          <w:i/>
          <w:sz w:val="20"/>
        </w:rPr>
        <w:t>Figure 2 : Diagramme de cas d’utilisation global</w:t>
      </w:r>
    </w:p>
    <w:p>
      <w:pPr>
        <w:pStyle w:val="Titre2"/>
      </w:pPr>
      <w:r>
        <w:t>2.6  Description de quelques cas d’utilisation</w:t>
      </w:r>
    </w:p>
    <w:p>
      <w:pPr>
        <w:pStyle w:val="Titre3"/>
      </w:pPr>
      <w:r>
        <w:t>2.6.1  Cas « S’authentifier »</w:t>
      </w:r>
    </w:p>
    <w:p>
      <w:pPr>
        <w:spacing w:after="120"/>
        <w:jc w:val="both"/>
      </w:pPr>
      <w:r>
        <w:t>L’utilisateur saisit son identifiant et son mot de passe. Le système vérifie les informations auprès de la table de sécurité dédiée ; en cas de succès, une session est ouverte et l’utilisateur est redirigé vers le tableau de bord correspondant à son rôle ; sinon, un message d’erreur est affiché.</w:t>
      </w:r>
    </w:p>
    <w:p>
      <w:pPr>
        <w:pStyle w:val="Titre3"/>
      </w:pPr>
      <w:r>
        <w:t>2.6.2  Cas « Soumettre / valider une demande »</w:t>
      </w:r>
    </w:p>
    <w:p>
      <w:pPr>
        <w:spacing w:after="120"/>
        <w:jc w:val="both"/>
      </w:pPr>
      <w:r>
        <w:t>Le directeur commercial soumet une demande (création d’un client, d’un employé ou modification de données). La demande est enregistrée avec le statut EN_ATTENTE et notifiée à l’administrateur, qui peut l’approuver ou la refuser en y associant un commentaire. Le statut évolue alors vers EFFECTUÉ ou REFUSÉ, et l’action est journalisée.</w:t>
      </w:r>
    </w:p>
    <w:p>
      <w:pPr>
        <w:pStyle w:val="Titre3"/>
      </w:pPr>
      <w:r>
        <w:t>2.6.3  Cas « Consulter le tableau de bord »</w:t>
      </w:r>
    </w:p>
    <w:p>
      <w:pPr>
        <w:spacing w:after="120"/>
        <w:jc w:val="both"/>
      </w:pPr>
      <w:r>
        <w:t>Après authentification, l’utilisateur accède à un tableau de bord présentant des indicateurs synthétiques (effectifs, clients, demandes en attente) et des graphiques (répartition des effectifs par agence, distribution des rôles).</w:t>
      </w:r>
    </w:p>
    <w:p>
      <w:pPr>
        <w:pStyle w:val="Titre2"/>
      </w:pPr>
      <w:r>
        <w:t>2.7  Conclusion</w:t>
      </w:r>
    </w:p>
    <w:p>
      <w:pPr>
        <w:spacing w:after="120"/>
        <w:jc w:val="both"/>
      </w:pPr>
      <w:r>
        <w:t>Les besoins étant spécifiés, le chapitre suivant présente la conception de l’application et de son volet décisionnel.</w:t>
      </w:r>
    </w:p>
    <w:p>
      <w:r>
        <w:br w:type="page"/>
      </w:r>
    </w:p>
    <w:p>
      <w:pPr>
        <w:pStyle w:val="Titre1"/>
      </w:pPr>
      <w:r>
        <w:t>Chapitre 3 : Conception</w:t>
      </w:r>
    </w:p>
    <w:p>
      <w:pPr>
        <w:pStyle w:val="Titre2"/>
      </w:pPr>
      <w:r>
        <w:t>3.1  Introduction</w:t>
      </w:r>
    </w:p>
    <w:p>
      <w:pPr>
        <w:spacing w:after="120"/>
        <w:jc w:val="both"/>
      </w:pPr>
      <w:r>
        <w:t>Ce chapitre décrit l’architecture générale de la solution, la conception détaillée du modèle métier, la conception de la base de données et celle du volet décisionnel.</w:t>
      </w:r>
    </w:p>
    <w:p>
      <w:pPr>
        <w:pStyle w:val="Titre2"/>
      </w:pPr>
      <w:r>
        <w:t>3.2  Architecture générale</w:t>
      </w:r>
    </w:p>
    <w:p>
      <w:pPr>
        <w:spacing w:after="120"/>
        <w:jc w:val="both"/>
      </w:pPr>
      <w:r>
        <w:t>L’application adopte une architecture en couches reposant sur le modèle MVC et la plateforme Jakarta EE :</w:t>
      </w:r>
    </w:p>
    <w:p>
      <w:pPr>
        <w:pStyle w:val="Paragraphedeliste"/>
        <w:jc w:val="both"/>
      </w:pPr>
      <w:r>
        <w:t>•  Couche présentation : pages JSP/JSTL et feuilles de style CSS, restituant les vues à l’utilisateur.</w:t>
      </w:r>
    </w:p>
    <w:p>
      <w:pPr>
        <w:pStyle w:val="Paragraphedeliste"/>
        <w:jc w:val="both"/>
      </w:pPr>
      <w:r>
        <w:t>•  Couche contrôle : Servlets (annotation @WebServlet) qui orchestrent les requêtes, invoquent les services et sélectionnent la vue à afficher.</w:t>
      </w:r>
    </w:p>
    <w:p>
      <w:pPr>
        <w:pStyle w:val="Paragraphedeliste"/>
        <w:jc w:val="both"/>
      </w:pPr>
      <w:r>
        <w:t>•  Couche métier (service) : composants EJB encapsulant la logique applicative et les transactions.</w:t>
      </w:r>
    </w:p>
    <w:p>
      <w:pPr>
        <w:pStyle w:val="Paragraphedeliste"/>
        <w:jc w:val="both"/>
      </w:pPr>
      <w:r>
        <w:t>•  Couche persistance : entités JPA mappées sur la base Oracle via Hibernate, manipulées par un EntityManager.</w:t>
      </w:r>
    </w:p>
    <w:p>
      <w:pPr>
        <w:spacing w:after="120"/>
        <w:jc w:val="both"/>
      </w:pPr>
      <w:r>
        <w:t>Un filtre (NotificationFilter) intercepte les requêtes pour calculer, selon le rôle de l’utilisateur connecté, le nombre de demandes en attente affichées sous forme de notifications.</w:t>
      </w:r>
    </w:p>
    <w:p>
      <w:pPr>
        <w:jc w:val="center"/>
      </w:pPr>
      <w:r>
        <w:drawing>
          <wp:inline xmlns:a="http://schemas.openxmlformats.org/drawingml/2006/main" xmlns:pic="http://schemas.openxmlformats.org/drawingml/2006/picture">
            <wp:extent cx="5760720" cy="6739975"/>
            <wp:docPr id="13" name="Picture 13"/>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6739975"/>
                    </a:xfrm>
                    <a:prstGeom prst="rect"/>
                  </pic:spPr>
                </pic:pic>
              </a:graphicData>
            </a:graphic>
          </wp:inline>
        </w:drawing>
      </w:r>
    </w:p>
    <w:p>
      <w:pPr>
        <w:spacing w:before="40"/>
        <w:jc w:val="center"/>
      </w:pPr>
      <w:r>
        <w:rPr>
          <w:i/>
          <w:sz w:val="20"/>
        </w:rPr>
        <w:t>Figure 3 : Architecture en couches de l’application</w:t>
      </w:r>
    </w:p>
    <w:p>
      <w:pPr>
        <w:pStyle w:val="Titre2"/>
      </w:pPr>
      <w:r>
        <w:t>3.3  Conception détaillée</w:t>
      </w:r>
    </w:p>
    <w:p>
      <w:pPr>
        <w:pStyle w:val="Titre3"/>
      </w:pPr>
      <w:r>
        <w:t>3.3.1  Diagramme de classes (modèle métier)</w:t>
      </w:r>
    </w:p>
    <w:p>
      <w:pPr>
        <w:spacing w:after="120"/>
        <w:jc w:val="both"/>
      </w:pPr>
      <w:r>
        <w:t>Le modèle métier est constitué d’entités JPA correspondant aux concepts manipulés : Agence, Utilisateur (employé), Client, Gestionnaire, Objectif, Banque, ainsi que les entités de demandes (DemandeClient, DemandeEmploye, DemandeModification, DemandeAgence), la sécurité (SecurityUser), la journalisation (JournalAction) et les notifications (Notification).</w:t>
      </w:r>
    </w:p>
    <w:p>
      <w:pPr>
        <w:jc w:val="center"/>
      </w:pPr>
      <w:r>
        <w:drawing>
          <wp:inline xmlns:a="http://schemas.openxmlformats.org/drawingml/2006/main" xmlns:pic="http://schemas.openxmlformats.org/drawingml/2006/picture">
            <wp:extent cx="5760720" cy="4041997"/>
            <wp:docPr id="14" name="Picture 14"/>
            <wp:cNvGraphicFramePr>
              <a:graphicFrameLocks noChangeAspect="1"/>
            </wp:cNvGraphicFramePr>
            <a:graphic>
              <a:graphicData uri="http://schemas.openxmlformats.org/drawingml/2006/picture">
                <pic:pic>
                  <pic:nvPicPr>
                    <pic:cNvPr id="0" name="classes.png"/>
                    <pic:cNvPicPr/>
                  </pic:nvPicPr>
                  <pic:blipFill>
                    <a:blip r:embed="rId15"/>
                    <a:stretch>
                      <a:fillRect/>
                    </a:stretch>
                  </pic:blipFill>
                  <pic:spPr>
                    <a:xfrm>
                      <a:off x="0" y="0"/>
                      <a:ext cx="5760720" cy="4041997"/>
                    </a:xfrm>
                    <a:prstGeom prst="rect"/>
                  </pic:spPr>
                </pic:pic>
              </a:graphicData>
            </a:graphic>
          </wp:inline>
        </w:drawing>
      </w:r>
    </w:p>
    <w:p>
      <w:pPr>
        <w:spacing w:before="40"/>
        <w:jc w:val="center"/>
      </w:pPr>
      <w:r>
        <w:rPr>
          <w:i/>
          <w:sz w:val="20"/>
        </w:rPr>
        <w:t>Figure 4 : Diagramme de classes (modèle métier)</w:t>
      </w:r>
    </w:p>
    <w:p>
      <w:pPr>
        <w:pStyle w:val="Titre3"/>
      </w:pPr>
      <w:r>
        <w:t>3.3.2  Diagrammes de séquence</w:t>
      </w:r>
    </w:p>
    <w:p>
      <w:pPr>
        <w:spacing w:after="120"/>
        <w:jc w:val="both"/>
      </w:pPr>
      <w:r>
        <w:t>Les diagrammes de séquence décrivent le déroulement dynamique des principaux scénarios, notamment l’authentification et la validation d’une demande, en montrant les échanges entre la vue, le contrôleur (Servlet), le service (EJB) et la couche de persistance.</w:t>
      </w:r>
    </w:p>
    <w:p>
      <w:pPr>
        <w:jc w:val="center"/>
      </w:pPr>
      <w:r>
        <w:drawing>
          <wp:inline xmlns:a="http://schemas.openxmlformats.org/drawingml/2006/main" xmlns:pic="http://schemas.openxmlformats.org/drawingml/2006/picture">
            <wp:extent cx="5760720" cy="3275176"/>
            <wp:docPr id="15" name="Picture 15"/>
            <wp:cNvGraphicFramePr>
              <a:graphicFrameLocks noChangeAspect="1"/>
            </wp:cNvGraphicFramePr>
            <a:graphic>
              <a:graphicData uri="http://schemas.openxmlformats.org/drawingml/2006/picture">
                <pic:pic>
                  <pic:nvPicPr>
                    <pic:cNvPr id="0" name="sequence.png"/>
                    <pic:cNvPicPr/>
                  </pic:nvPicPr>
                  <pic:blipFill>
                    <a:blip r:embed="rId16"/>
                    <a:stretch>
                      <a:fillRect/>
                    </a:stretch>
                  </pic:blipFill>
                  <pic:spPr>
                    <a:xfrm>
                      <a:off x="0" y="0"/>
                      <a:ext cx="5760720" cy="3275176"/>
                    </a:xfrm>
                    <a:prstGeom prst="rect"/>
                  </pic:spPr>
                </pic:pic>
              </a:graphicData>
            </a:graphic>
          </wp:inline>
        </w:drawing>
      </w:r>
    </w:p>
    <w:p>
      <w:pPr>
        <w:spacing w:before="40"/>
        <w:jc w:val="center"/>
      </w:pPr>
      <w:r>
        <w:rPr>
          <w:i/>
          <w:sz w:val="20"/>
        </w:rPr>
        <w:t>Figure 5 : Diagramme de séquence « Validation d’une demande »</w:t>
      </w:r>
    </w:p>
    <w:p>
      <w:pPr>
        <w:pStyle w:val="Titre2"/>
      </w:pPr>
      <w:r>
        <w:t>3.4  Conception de la base de données</w:t>
      </w:r>
    </w:p>
    <w:p>
      <w:pPr>
        <w:spacing w:after="120"/>
        <w:jc w:val="both"/>
      </w:pPr>
      <w:r>
        <w:t>La base de données relationnelle Oracle constitue le socle de la solution. Elle s’articule autour des tables métier du réseau bancaire et des tables ajoutées par l’application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Table</w:t>
            </w:r>
          </w:p>
        </w:tc>
        <w:tc>
          <w:tcPr>
            <w:tcW w:type="dxa" w:w="4536"/>
          </w:tcPr>
          <w:p>
            <w:r/>
            <w:r>
              <w:rPr>
                <w:b/>
              </w:rPr>
              <w:t>Rôle</w:t>
            </w:r>
          </w:p>
        </w:tc>
      </w:tr>
      <w:tr>
        <w:tc>
          <w:tcPr>
            <w:tcW w:type="dxa" w:w="4536"/>
          </w:tcPr>
          <w:p>
            <w:r>
              <w:t>AGENCE</w:t>
            </w:r>
          </w:p>
        </w:tc>
        <w:tc>
          <w:tcPr>
            <w:tcW w:type="dxa" w:w="4536"/>
          </w:tcPr>
          <w:p>
            <w:r>
              <w:t>Référentiel des agences (libellé, adresse, district).</w:t>
            </w:r>
          </w:p>
        </w:tc>
      </w:tr>
      <w:tr>
        <w:tc>
          <w:tcPr>
            <w:tcW w:type="dxa" w:w="4536"/>
          </w:tcPr>
          <w:p>
            <w:r>
              <w:t>B_UTILISATEURS</w:t>
            </w:r>
          </w:p>
        </w:tc>
        <w:tc>
          <w:tcPr>
            <w:tcW w:type="dxa" w:w="4536"/>
          </w:tcPr>
          <w:p>
            <w:r>
              <w:t>Employés / utilisateurs métier, rattachés à une agence.</w:t>
            </w:r>
          </w:p>
        </w:tc>
      </w:tr>
      <w:tr>
        <w:tc>
          <w:tcPr>
            <w:tcW w:type="dxa" w:w="4536"/>
          </w:tcPr>
          <w:p>
            <w:r>
              <w:t>CLIENT_BTK</w:t>
            </w:r>
          </w:p>
        </w:tc>
        <w:tc>
          <w:tcPr>
            <w:tcW w:type="dxa" w:w="4536"/>
          </w:tcPr>
          <w:p>
            <w:r>
              <w:t>Portefeuille clients (type, secteur d’activité, statut).</w:t>
            </w:r>
          </w:p>
        </w:tc>
      </w:tr>
      <w:tr>
        <w:tc>
          <w:tcPr>
            <w:tcW w:type="dxa" w:w="4536"/>
          </w:tcPr>
          <w:p>
            <w:r>
              <w:t>B_OBJECTIF</w:t>
            </w:r>
          </w:p>
        </w:tc>
        <w:tc>
          <w:tcPr>
            <w:tcW w:type="dxa" w:w="4536"/>
          </w:tcPr>
          <w:p>
            <w:r>
              <w:t>Objectifs et indicateurs de production par période et agence.</w:t>
            </w:r>
          </w:p>
        </w:tc>
      </w:tr>
      <w:tr>
        <w:tc>
          <w:tcPr>
            <w:tcW w:type="dxa" w:w="4536"/>
          </w:tcPr>
          <w:p>
            <w:r>
              <w:t>SECURITY_USERS</w:t>
            </w:r>
          </w:p>
        </w:tc>
        <w:tc>
          <w:tcPr>
            <w:tcW w:type="dxa" w:w="4536"/>
          </w:tcPr>
          <w:p>
            <w:r>
              <w:t>Comptes de sécurité (identifiant, mot de passe, rôle).</w:t>
            </w:r>
          </w:p>
        </w:tc>
      </w:tr>
      <w:tr>
        <w:tc>
          <w:tcPr>
            <w:tcW w:type="dxa" w:w="4536"/>
          </w:tcPr>
          <w:p>
            <w:r>
              <w:t>DEMANDE_CLIENT / DEMANDE_EMPLOYE</w:t>
            </w:r>
          </w:p>
        </w:tc>
        <w:tc>
          <w:tcPr>
            <w:tcW w:type="dxa" w:w="4536"/>
          </w:tcPr>
          <w:p>
            <w:r>
              <w:t>Demandes de création soumises à validation.</w:t>
            </w:r>
          </w:p>
        </w:tc>
      </w:tr>
      <w:tr>
        <w:tc>
          <w:tcPr>
            <w:tcW w:type="dxa" w:w="4536"/>
          </w:tcPr>
          <w:p>
            <w:r>
              <w:t>DEMANDES_MODIFICATION</w:t>
            </w:r>
          </w:p>
        </w:tc>
        <w:tc>
          <w:tcPr>
            <w:tcW w:type="dxa" w:w="4536"/>
          </w:tcPr>
          <w:p>
            <w:r>
              <w:t>Demandes de modification des données employés.</w:t>
            </w:r>
          </w:p>
        </w:tc>
      </w:tr>
    </w:tbl>
    <w:p>
      <w:pPr/>
    </w:p>
    <w:p>
      <w:pPr>
        <w:jc w:val="center"/>
      </w:pPr>
      <w:r>
        <w:drawing>
          <wp:inline xmlns:a="http://schemas.openxmlformats.org/drawingml/2006/main" xmlns:pic="http://schemas.openxmlformats.org/drawingml/2006/picture">
            <wp:extent cx="5760720" cy="3404586"/>
            <wp:docPr id="16" name="Picture 16"/>
            <wp:cNvGraphicFramePr>
              <a:graphicFrameLocks noChangeAspect="1"/>
            </wp:cNvGraphicFramePr>
            <a:graphic>
              <a:graphicData uri="http://schemas.openxmlformats.org/drawingml/2006/picture">
                <pic:pic>
                  <pic:nvPicPr>
                    <pic:cNvPr id="0" name="er.png"/>
                    <pic:cNvPicPr/>
                  </pic:nvPicPr>
                  <pic:blipFill>
                    <a:blip r:embed="rId17"/>
                    <a:stretch>
                      <a:fillRect/>
                    </a:stretch>
                  </pic:blipFill>
                  <pic:spPr>
                    <a:xfrm>
                      <a:off x="0" y="0"/>
                      <a:ext cx="5760720" cy="3404586"/>
                    </a:xfrm>
                    <a:prstGeom prst="rect"/>
                  </pic:spPr>
                </pic:pic>
              </a:graphicData>
            </a:graphic>
          </wp:inline>
        </w:drawing>
      </w:r>
    </w:p>
    <w:p>
      <w:pPr>
        <w:spacing w:before="40"/>
        <w:jc w:val="center"/>
      </w:pPr>
      <w:r>
        <w:rPr>
          <w:i/>
          <w:sz w:val="20"/>
        </w:rPr>
        <w:t>Figure 6 : Schéma relationnel de la base de données</w:t>
      </w:r>
    </w:p>
    <w:p>
      <w:pPr>
        <w:pStyle w:val="Titre2"/>
      </w:pPr>
      <w:r>
        <w:t>3.5  Conception du volet décisionnel (Business Intelligence)</w:t>
      </w:r>
    </w:p>
    <w:p>
      <w:pPr>
        <w:pStyle w:val="Titre3"/>
      </w:pPr>
      <w:r>
        <w:t>3.5.1  Démarche décisionnelle</w:t>
      </w:r>
    </w:p>
    <w:p>
      <w:pPr>
        <w:spacing w:after="120"/>
        <w:jc w:val="both"/>
      </w:pPr>
      <w:r>
        <w:t>Le volet décisionnel vise à transformer les données opérationnelles en informations utiles au pilotage. La démarche repose sur l’exposition de vues analytiques qui agrègent et dénormalisent les données métier, afin de les rendre directement exploitables par un outil de restitution (Power BI) sans alourdir le schéma transactionnel.</w:t>
      </w:r>
    </w:p>
    <w:p>
      <w:pPr>
        <w:pStyle w:val="Titre3"/>
      </w:pPr>
      <w:r>
        <w:t>3.5.2  Modélisation décisionnelle</w:t>
      </w:r>
    </w:p>
    <w:p>
      <w:pPr>
        <w:spacing w:after="120"/>
        <w:jc w:val="both"/>
      </w:pPr>
      <w:r>
        <w:t>Trois vues SQL analytiques ont été conçues, chacune orientée vers un axe d’analyse. Elles jouent le rôle de couche sémantique en rapprochant, autour d’une table de faits centrale, les dimensions descriptives (agence, gestionnaire, période, type de client) selon une logique en étoile simplifiée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Vue</w:t>
            </w:r>
          </w:p>
        </w:tc>
        <w:tc>
          <w:tcPr>
            <w:tcW w:type="dxa" w:w="4536"/>
          </w:tcPr>
          <w:p>
            <w:r/>
            <w:r>
              <w:rPr>
                <w:b/>
              </w:rPr>
              <w:t>Axe d’analyse</w:t>
            </w:r>
          </w:p>
        </w:tc>
      </w:tr>
      <w:tr>
        <w:tc>
          <w:tcPr>
            <w:tcW w:type="dxa" w:w="4536"/>
          </w:tcPr>
          <w:p>
            <w:r>
              <w:t>V_BI_EMPLOYES</w:t>
            </w:r>
          </w:p>
        </w:tc>
        <w:tc>
          <w:tcPr>
            <w:tcW w:type="dxa" w:w="4536"/>
          </w:tcPr>
          <w:p>
            <w:r>
              <w:t>Analyse des effectifs : rôle métier calculé (gestionnaire / conseiller / hors commercial), statut (actif / suspendu) et agence de rattachement.</w:t>
            </w:r>
          </w:p>
        </w:tc>
      </w:tr>
      <w:tr>
        <w:tc>
          <w:tcPr>
            <w:tcW w:type="dxa" w:w="4536"/>
          </w:tcPr>
          <w:p>
            <w:r>
              <w:t>V_BI_CLIENTS</w:t>
            </w:r>
          </w:p>
        </w:tc>
        <w:tc>
          <w:tcPr>
            <w:tcW w:type="dxa" w:w="4536"/>
          </w:tcPr>
          <w:p>
            <w:r>
              <w:t>Analyse du portefeuille clients : type de client, statut et géographie (agence, district).</w:t>
            </w:r>
          </w:p>
        </w:tc>
      </w:tr>
      <w:tr>
        <w:tc>
          <w:tcPr>
            <w:tcW w:type="dxa" w:w="4536"/>
          </w:tcPr>
          <w:p>
            <w:r>
              <w:t>V_BI_OBJECTIFS</w:t>
            </w:r>
          </w:p>
        </w:tc>
        <w:tc>
          <w:tcPr>
            <w:tcW w:type="dxa" w:w="4536"/>
          </w:tcPr>
          <w:p>
            <w:r>
              <w:t>Analyse de la production et des objectifs : ouvertures de comptes, crédits (conso, immobilier, investissement), cartes, collecte d’épargne, par période et par agence.</w:t>
            </w:r>
          </w:p>
        </w:tc>
      </w:tr>
    </w:tbl>
    <w:p>
      <w:pPr/>
    </w:p>
    <w:p>
      <w:pPr>
        <w:jc w:val="center"/>
      </w:pPr>
      <w:r>
        <w:drawing>
          <wp:inline xmlns:a="http://schemas.openxmlformats.org/drawingml/2006/main" xmlns:pic="http://schemas.openxmlformats.org/drawingml/2006/picture">
            <wp:extent cx="5760720" cy="2603917"/>
            <wp:docPr id="17" name="Picture 17"/>
            <wp:cNvGraphicFramePr>
              <a:graphicFrameLocks noChangeAspect="1"/>
            </wp:cNvGraphicFramePr>
            <a:graphic>
              <a:graphicData uri="http://schemas.openxmlformats.org/drawingml/2006/picture">
                <pic:pic>
                  <pic:nvPicPr>
                    <pic:cNvPr id="0" name="bi.png"/>
                    <pic:cNvPicPr/>
                  </pic:nvPicPr>
                  <pic:blipFill>
                    <a:blip r:embed="rId18"/>
                    <a:stretch>
                      <a:fillRect/>
                    </a:stretch>
                  </pic:blipFill>
                  <pic:spPr>
                    <a:xfrm>
                      <a:off x="0" y="0"/>
                      <a:ext cx="5760720" cy="2603917"/>
                    </a:xfrm>
                    <a:prstGeom prst="rect"/>
                  </pic:spPr>
                </pic:pic>
              </a:graphicData>
            </a:graphic>
          </wp:inline>
        </w:drawing>
      </w:r>
    </w:p>
    <w:p>
      <w:pPr>
        <w:spacing w:before="40"/>
        <w:jc w:val="center"/>
      </w:pPr>
      <w:r>
        <w:rPr>
          <w:i/>
          <w:sz w:val="20"/>
        </w:rPr>
        <w:t>Figure 7 : Modèle décisionnel (vues V_BI_*)</w:t>
      </w:r>
    </w:p>
    <w:p>
      <w:pPr>
        <w:pStyle w:val="Titre3"/>
      </w:pPr>
      <w:r>
        <w:t>3.5.3  Indicateurs de performance (KPI)</w:t>
      </w:r>
    </w:p>
    <w:p>
      <w:pPr>
        <w:spacing w:after="120"/>
        <w:jc w:val="both"/>
      </w:pPr>
      <w:r>
        <w:t>Les principaux indicateurs retenus pour le pilotage sont :</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rPr>
              <w:t>Indicateur (KPI)</w:t>
            </w:r>
          </w:p>
        </w:tc>
        <w:tc>
          <w:tcPr>
            <w:tcW w:type="dxa" w:w="3024"/>
          </w:tcPr>
          <w:p>
            <w:r/>
            <w:r>
              <w:rPr>
                <w:b/>
              </w:rPr>
              <w:t>Description</w:t>
            </w:r>
          </w:p>
        </w:tc>
        <w:tc>
          <w:tcPr>
            <w:tcW w:type="dxa" w:w="3024"/>
          </w:tcPr>
          <w:p>
            <w:r/>
            <w:r>
              <w:rPr>
                <w:b/>
              </w:rPr>
              <w:t>Source</w:t>
            </w:r>
          </w:p>
        </w:tc>
      </w:tr>
      <w:tr>
        <w:tc>
          <w:tcPr>
            <w:tcW w:type="dxa" w:w="3024"/>
          </w:tcPr>
          <w:p>
            <w:r>
              <w:t>Effectifs par agence</w:t>
            </w:r>
          </w:p>
        </w:tc>
        <w:tc>
          <w:tcPr>
            <w:tcW w:type="dxa" w:w="3024"/>
          </w:tcPr>
          <w:p>
            <w:r>
              <w:t>Nombre d’employés rattachés à chaque agence.</w:t>
            </w:r>
          </w:p>
        </w:tc>
        <w:tc>
          <w:tcPr>
            <w:tcW w:type="dxa" w:w="3024"/>
          </w:tcPr>
          <w:p>
            <w:r>
              <w:t>V_BI_EMPLOYES</w:t>
            </w:r>
          </w:p>
        </w:tc>
      </w:tr>
      <w:tr>
        <w:tc>
          <w:tcPr>
            <w:tcW w:type="dxa" w:w="3024"/>
          </w:tcPr>
          <w:p>
            <w:r>
              <w:t>Répartition des rôles</w:t>
            </w:r>
          </w:p>
        </w:tc>
        <w:tc>
          <w:tcPr>
            <w:tcW w:type="dxa" w:w="3024"/>
          </w:tcPr>
          <w:p>
            <w:r>
              <w:t>Part des gestionnaires, conseillers et hors commercial.</w:t>
            </w:r>
          </w:p>
        </w:tc>
        <w:tc>
          <w:tcPr>
            <w:tcW w:type="dxa" w:w="3024"/>
          </w:tcPr>
          <w:p>
            <w:r>
              <w:t>V_BI_EMPLOYES</w:t>
            </w:r>
          </w:p>
        </w:tc>
      </w:tr>
      <w:tr>
        <w:tc>
          <w:tcPr>
            <w:tcW w:type="dxa" w:w="3024"/>
          </w:tcPr>
          <w:p>
            <w:r>
              <w:t>Portefeuille clients</w:t>
            </w:r>
          </w:p>
        </w:tc>
        <w:tc>
          <w:tcPr>
            <w:tcW w:type="dxa" w:w="3024"/>
          </w:tcPr>
          <w:p>
            <w:r>
              <w:t>Nombre de clients par type et par agence.</w:t>
            </w:r>
          </w:p>
        </w:tc>
        <w:tc>
          <w:tcPr>
            <w:tcW w:type="dxa" w:w="3024"/>
          </w:tcPr>
          <w:p>
            <w:r>
              <w:t>V_BI_CLIENTS</w:t>
            </w:r>
          </w:p>
        </w:tc>
      </w:tr>
      <w:tr>
        <w:tc>
          <w:tcPr>
            <w:tcW w:type="dxa" w:w="3024"/>
          </w:tcPr>
          <w:p>
            <w:r>
              <w:t>Total ouvertures de comptes</w:t>
            </w:r>
          </w:p>
        </w:tc>
        <w:tc>
          <w:tcPr>
            <w:tcW w:type="dxa" w:w="3024"/>
          </w:tcPr>
          <w:p>
            <w:r>
              <w:t>Comptes chèques + épargne + courants ouverts.</w:t>
            </w:r>
          </w:p>
        </w:tc>
        <w:tc>
          <w:tcPr>
            <w:tcW w:type="dxa" w:w="3024"/>
          </w:tcPr>
          <w:p>
            <w:r>
              <w:t>V_BI_OBJECTIFS</w:t>
            </w:r>
          </w:p>
        </w:tc>
      </w:tr>
      <w:tr>
        <w:tc>
          <w:tcPr>
            <w:tcW w:type="dxa" w:w="3024"/>
          </w:tcPr>
          <w:p>
            <w:r>
              <w:t>Production de crédits</w:t>
            </w:r>
          </w:p>
        </w:tc>
        <w:tc>
          <w:tcPr>
            <w:tcW w:type="dxa" w:w="3024"/>
          </w:tcPr>
          <w:p>
            <w:r>
              <w:t>Crédits conso, immobiliers et d’investissement.</w:t>
            </w:r>
          </w:p>
        </w:tc>
        <w:tc>
          <w:tcPr>
            <w:tcW w:type="dxa" w:w="3024"/>
          </w:tcPr>
          <w:p>
            <w:r>
              <w:t>V_BI_OBJECTIFS</w:t>
            </w:r>
          </w:p>
        </w:tc>
      </w:tr>
      <w:tr>
        <w:tc>
          <w:tcPr>
            <w:tcW w:type="dxa" w:w="3024"/>
          </w:tcPr>
          <w:p>
            <w:r>
              <w:t>Collecte d’épargne</w:t>
            </w:r>
          </w:p>
        </w:tc>
        <w:tc>
          <w:tcPr>
            <w:tcW w:type="dxa" w:w="3024"/>
          </w:tcPr>
          <w:p>
            <w:r>
              <w:t>Épargne additionnelle collectée.</w:t>
            </w:r>
          </w:p>
        </w:tc>
        <w:tc>
          <w:tcPr>
            <w:tcW w:type="dxa" w:w="3024"/>
          </w:tcPr>
          <w:p>
            <w:r>
              <w:t>V_BI_OBJECTIFS</w:t>
            </w:r>
          </w:p>
        </w:tc>
      </w:tr>
    </w:tbl>
    <w:p>
      <w:pPr/>
    </w:p>
    <w:p>
      <w:pPr>
        <w:pStyle w:val="Titre2"/>
      </w:pPr>
      <w:r>
        <w:t>3.6  Conclusion</w:t>
      </w:r>
    </w:p>
    <w:p>
      <w:pPr>
        <w:spacing w:after="120"/>
        <w:jc w:val="both"/>
      </w:pPr>
      <w:r>
        <w:t>La conception étant établie, le chapitre suivant présente la réalisation concrète de l’application et de son volet décisionnel.</w:t>
      </w:r>
    </w:p>
    <w:p>
      <w:r>
        <w:br w:type="page"/>
      </w:r>
    </w:p>
    <w:p>
      <w:pPr>
        <w:pStyle w:val="Titre1"/>
      </w:pPr>
      <w:r>
        <w:t>Chapitre 4 : Réalisation</w:t>
      </w:r>
    </w:p>
    <w:p>
      <w:pPr>
        <w:pStyle w:val="Titre2"/>
      </w:pPr>
      <w:r>
        <w:t>4.1  Introduction</w:t>
      </w:r>
    </w:p>
    <w:p>
      <w:pPr>
        <w:spacing w:after="120"/>
        <w:jc w:val="both"/>
      </w:pPr>
      <w:r>
        <w:t>Ce chapitre présente l’environnement de travail, les choix technologiques, l’architecture de déploiement, puis les principales interfaces de l’application et la réalisation du volet décisionnel.</w:t>
      </w:r>
    </w:p>
    <w:p>
      <w:pPr>
        <w:pStyle w:val="Titre2"/>
      </w:pPr>
      <w:r>
        <w:t>4.2  Environnement de travail</w:t>
      </w:r>
    </w:p>
    <w:p>
      <w:pPr>
        <w:pStyle w:val="Titre3"/>
      </w:pPr>
      <w:r>
        <w:t>4.2.1  Environnement matériel</w:t>
      </w:r>
    </w:p>
    <w:p>
      <w:pPr>
        <w:spacing w:after="120"/>
        <w:jc w:val="both"/>
      </w:pPr>
      <w:r>
        <w:t>Le développement a été réalisé sur un poste de travail standard [caractéristiques : processeur, mémoire RAM, système d’exploitation].</w:t>
      </w:r>
    </w:p>
    <w:p>
      <w:pPr>
        <w:pStyle w:val="Titre3"/>
      </w:pPr>
      <w:r>
        <w:t>4.2.2  Environnement logiciel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36"/>
        <w:gridCol w:w="4536"/>
      </w:tblGrid>
      <w:tr>
        <w:tc>
          <w:tcPr>
            <w:tcW w:type="dxa" w:w="4536"/>
          </w:tcPr>
          <w:p>
            <w:r/>
            <w:r>
              <w:rPr>
                <w:b/>
              </w:rPr>
              <w:t>Outil / Technologie</w:t>
            </w:r>
          </w:p>
        </w:tc>
        <w:tc>
          <w:tcPr>
            <w:tcW w:type="dxa" w:w="4536"/>
          </w:tcPr>
          <w:p>
            <w:r/>
            <w:r>
              <w:rPr>
                <w:b/>
              </w:rPr>
              <w:t>Rôle</w:t>
            </w:r>
          </w:p>
        </w:tc>
      </w:tr>
      <w:tr>
        <w:tc>
          <w:tcPr>
            <w:tcW w:type="dxa" w:w="4536"/>
          </w:tcPr>
          <w:p>
            <w:r>
              <w:t>JDK 21</w:t>
            </w:r>
          </w:p>
        </w:tc>
        <w:tc>
          <w:tcPr>
            <w:tcW w:type="dxa" w:w="4536"/>
          </w:tcPr>
          <w:p>
            <w:r>
              <w:t>Plateforme d’exécution et de compilation Java.</w:t>
            </w:r>
          </w:p>
        </w:tc>
      </w:tr>
      <w:tr>
        <w:tc>
          <w:tcPr>
            <w:tcW w:type="dxa" w:w="4536"/>
          </w:tcPr>
          <w:p>
            <w:r>
              <w:t>Jakarta EE 10</w:t>
            </w:r>
          </w:p>
        </w:tc>
        <w:tc>
          <w:tcPr>
            <w:tcW w:type="dxa" w:w="4536"/>
          </w:tcPr>
          <w:p>
            <w:r>
              <w:t>Spécifications d’entreprise (Servlets, JSP, EJB, JPA).</w:t>
            </w:r>
          </w:p>
        </w:tc>
      </w:tr>
      <w:tr>
        <w:tc>
          <w:tcPr>
            <w:tcW w:type="dxa" w:w="4536"/>
          </w:tcPr>
          <w:p>
            <w:r>
              <w:t>Hibernate</w:t>
            </w:r>
          </w:p>
        </w:tc>
        <w:tc>
          <w:tcPr>
            <w:tcW w:type="dxa" w:w="4536"/>
          </w:tcPr>
          <w:p>
            <w:r>
              <w:t>Implémentation JPA (mapping objet-relationnel).</w:t>
            </w:r>
          </w:p>
        </w:tc>
      </w:tr>
      <w:tr>
        <w:tc>
          <w:tcPr>
            <w:tcW w:type="dxa" w:w="4536"/>
          </w:tcPr>
          <w:p>
            <w:r>
              <w:t>Oracle Database</w:t>
            </w:r>
          </w:p>
        </w:tc>
        <w:tc>
          <w:tcPr>
            <w:tcW w:type="dxa" w:w="4536"/>
          </w:tcPr>
          <w:p>
            <w:r>
              <w:t>Système de gestion de base de données relationnelle.</w:t>
            </w:r>
          </w:p>
        </w:tc>
      </w:tr>
      <w:tr>
        <w:tc>
          <w:tcPr>
            <w:tcW w:type="dxa" w:w="4536"/>
          </w:tcPr>
          <w:p>
            <w:r>
              <w:t>WildFly / JBoss</w:t>
            </w:r>
          </w:p>
        </w:tc>
        <w:tc>
          <w:tcPr>
            <w:tcW w:type="dxa" w:w="4536"/>
          </w:tcPr>
          <w:p>
            <w:r>
              <w:t>Serveur d’applications Jakarta EE (déploiement du WAR).</w:t>
            </w:r>
          </w:p>
        </w:tc>
      </w:tr>
      <w:tr>
        <w:tc>
          <w:tcPr>
            <w:tcW w:type="dxa" w:w="4536"/>
          </w:tcPr>
          <w:p>
            <w:r>
              <w:t>Apache Maven</w:t>
            </w:r>
          </w:p>
        </w:tc>
        <w:tc>
          <w:tcPr>
            <w:tcW w:type="dxa" w:w="4536"/>
          </w:tcPr>
          <w:p>
            <w:r>
              <w:t>Gestion des dépendances et automatisation du build.</w:t>
            </w:r>
          </w:p>
        </w:tc>
      </w:tr>
      <w:tr>
        <w:tc>
          <w:tcPr>
            <w:tcW w:type="dxa" w:w="4536"/>
          </w:tcPr>
          <w:p>
            <w:r>
              <w:t>IntelliJ IDEA</w:t>
            </w:r>
          </w:p>
        </w:tc>
        <w:tc>
          <w:tcPr>
            <w:tcW w:type="dxa" w:w="4536"/>
          </w:tcPr>
          <w:p>
            <w:r>
              <w:t>Environnement de développement intégré (IDE).</w:t>
            </w:r>
          </w:p>
        </w:tc>
      </w:tr>
      <w:tr>
        <w:tc>
          <w:tcPr>
            <w:tcW w:type="dxa" w:w="4536"/>
          </w:tcPr>
          <w:p>
            <w:r>
              <w:t>ApexCharts</w:t>
            </w:r>
          </w:p>
        </w:tc>
        <w:tc>
          <w:tcPr>
            <w:tcW w:type="dxa" w:w="4536"/>
          </w:tcPr>
          <w:p>
            <w:r>
              <w:t>Bibliothèque de graphiques pour le tableau de bord embarqué.</w:t>
            </w:r>
          </w:p>
        </w:tc>
      </w:tr>
      <w:tr>
        <w:tc>
          <w:tcPr>
            <w:tcW w:type="dxa" w:w="4536"/>
          </w:tcPr>
          <w:p>
            <w:r>
              <w:t>Microsoft Power BI</w:t>
            </w:r>
          </w:p>
        </w:tc>
        <w:tc>
          <w:tcPr>
            <w:tcW w:type="dxa" w:w="4536"/>
          </w:tcPr>
          <w:p>
            <w:r>
              <w:t>Outil de restitution et de reporting décisionnel.</w:t>
            </w:r>
          </w:p>
        </w:tc>
      </w:tr>
    </w:tbl>
    <w:p>
      <w:pPr/>
    </w:p>
    <w:p>
      <w:pPr>
        <w:pStyle w:val="Titre2"/>
      </w:pPr>
      <w:r>
        <w:t>4.3  Choix technologiques</w:t>
      </w:r>
    </w:p>
    <w:p>
      <w:pPr>
        <w:spacing w:after="120"/>
        <w:jc w:val="both"/>
      </w:pPr>
      <w:r>
        <w:t>Le choix de Jakarta EE 10 se justifie par sa robustesse, sa standardisation et son adéquation aux applications d’entreprise : injection de dépendances, gestion transactionnelle déclarative (JTA), persistance via JPA et sécurité intégrée. La base Oracle a été retenue pour sa fiabilité et sa large adoption dans le secteur bancaire. Pour la restitution décisionnelle, Power BI offre une connexion directe aux vues Oracle et des capacités de visualisation avancées, complétées par un tableau de bord embarqué (ApexCharts) pour une consultation immédiate au sein de l’application.</w:t>
      </w:r>
    </w:p>
    <w:p>
      <w:pPr>
        <w:pStyle w:val="Titre2"/>
      </w:pPr>
      <w:r>
        <w:t>4.4  Architecture de déploiement</w:t>
      </w:r>
    </w:p>
    <w:p>
      <w:pPr>
        <w:spacing w:after="120"/>
        <w:jc w:val="both"/>
      </w:pPr>
      <w:r>
        <w:t>L’application est empaquetée sous forme d’archive WAR (gestion-agences) et déployée sur un serveur WildFly, sous le contexte « /gestion-agences ». L’accès à la base de données s’effectue via une source de données JTA gérée par le serveur (java:/OracleDS), ce qui délègue la gestion des connexions et des transactions au conteneur.</w:t>
      </w:r>
    </w:p>
    <w:p>
      <w:pPr>
        <w:pStyle w:val="Titre2"/>
      </w:pPr>
      <w:r>
        <w:t>4.5  Présentation des interfaces</w:t>
      </w:r>
    </w:p>
    <w:p>
      <w:pPr>
        <w:spacing w:after="120"/>
        <w:jc w:val="both"/>
      </w:pPr>
      <w:r>
        <w:t>L’interface utilisateur, sobre et cohérente, s’organise autour d’une barre latérale de navigation et d’une barre supérieure. Les principales pages sont décrites ci-après.</w:t>
      </w:r>
    </w:p>
    <w:p>
      <w:pPr>
        <w:pStyle w:val="Titre3"/>
      </w:pPr>
      <w:r>
        <w:t>4.5.1  Page d’authentification</w:t>
      </w:r>
    </w:p>
    <w:p>
      <w:pPr>
        <w:spacing w:after="120"/>
        <w:jc w:val="both"/>
      </w:pPr>
      <w:r>
        <w:t>La page de connexion permet à l’utilisateur de saisir ses identifiants. Une fonctionnalité de récupération de mot de passe est également disponible.</w:t>
      </w:r>
    </w:p>
    <w:p>
      <w:pPr>
        <w:jc w:val="center"/>
      </w:pPr>
      <w:r>
        <w:rPr>
          <w:i/>
          <w:color w:val="808080"/>
        </w:rPr>
        <w:t>[ Figure 8 : Page d’authentification — capture à insérer ]</w:t>
      </w:r>
    </w:p>
    <w:p>
      <w:pPr>
        <w:pStyle w:val="Titre3"/>
      </w:pPr>
      <w:r>
        <w:t>4.5.2  Tableau de bord</w:t>
      </w:r>
    </w:p>
    <w:p>
      <w:pPr>
        <w:spacing w:after="120"/>
        <w:jc w:val="both"/>
      </w:pPr>
      <w:r>
        <w:t>Le tableau de bord présente des cartes d’indicateurs (effectifs, clients, demandes en attente) ainsi que des graphiques dynamiques : répartition des effectifs par agence et distribution des rôles, réalisés avec ApexCharts.</w:t>
      </w:r>
    </w:p>
    <w:p>
      <w:pPr>
        <w:jc w:val="center"/>
      </w:pPr>
      <w:r>
        <w:rPr>
          <w:i/>
          <w:color w:val="808080"/>
        </w:rPr>
        <w:t>[ Figure 9 : Tableau de bord de l’application — capture à insérer ]</w:t>
      </w:r>
    </w:p>
    <w:p>
      <w:pPr>
        <w:pStyle w:val="Titre3"/>
      </w:pPr>
      <w:r>
        <w:t>4.5.3  Gestion des agences, employés et clients</w:t>
      </w:r>
    </w:p>
    <w:p>
      <w:pPr>
        <w:spacing w:after="120"/>
        <w:jc w:val="both"/>
      </w:pPr>
      <w:r>
        <w:t>Ces modules offrent les opérations de consultation, de création, de mise à jour et de suppression, présentées sous forme de listes filtrables et de formulaires de saisie.</w:t>
      </w:r>
    </w:p>
    <w:p>
      <w:pPr>
        <w:jc w:val="center"/>
      </w:pPr>
      <w:r>
        <w:rPr>
          <w:i/>
          <w:color w:val="808080"/>
        </w:rPr>
        <w:t>[ Figure 10 : Module de gestion des agences / employés / clients — capture à insérer ]</w:t>
      </w:r>
    </w:p>
    <w:p>
      <w:pPr>
        <w:pStyle w:val="Titre3"/>
      </w:pPr>
      <w:r>
        <w:t>4.5.4  Objectifs et demandes</w:t>
      </w:r>
    </w:p>
    <w:p>
      <w:pPr>
        <w:spacing w:after="120"/>
        <w:jc w:val="both"/>
      </w:pPr>
      <w:r>
        <w:t>Le module des objectifs permet le suivi de la production commerciale. Les modules de demandes (création de clients, d’employés, modifications) gèrent les circuits de validation, avec affichage des demandes en attente et des actions d’approbation ou de refus.</w:t>
      </w:r>
    </w:p>
    <w:p>
      <w:pPr>
        <w:jc w:val="center"/>
      </w:pPr>
      <w:r>
        <w:rPr>
          <w:i/>
          <w:color w:val="808080"/>
        </w:rPr>
        <w:t>[ Figure 11 : Gestion des demandes et validation — capture à insérer ]</w:t>
      </w:r>
    </w:p>
    <w:p>
      <w:pPr>
        <w:pStyle w:val="Titre2"/>
      </w:pPr>
      <w:r>
        <w:t>4.6  Réalisation du volet décisionnel</w:t>
      </w:r>
    </w:p>
    <w:p>
      <w:pPr>
        <w:spacing w:after="120"/>
        <w:jc w:val="both"/>
      </w:pPr>
      <w:r>
        <w:t>Les vues analytiques (V_BI_EMPLOYES, V_BI_CLIENTS, V_BI_OBJECTIFS) ont été créées dans la base Oracle, puis connectées à Power BI. Des rapports interactifs y ont été construits pour analyser les effectifs, le portefeuille clients et la production par agence et par période, avec filtres et segmentations. Ces rapports complètent le tableau de bord embarqué et constituent l’outil de pilotage destiné aux responsables.</w:t>
      </w:r>
    </w:p>
    <w:p>
      <w:pPr>
        <w:jc w:val="center"/>
      </w:pPr>
      <w:r>
        <w:rPr>
          <w:i/>
          <w:color w:val="808080"/>
        </w:rPr>
        <w:t>[ Figure 12 : Rapport Power BI – analyse des effectifs et des objectifs — capture à insérer ]</w:t>
      </w:r>
    </w:p>
    <w:p>
      <w:pPr>
        <w:pStyle w:val="Titre2"/>
      </w:pPr>
      <w:r>
        <w:t>4.7  Sécurité et gestion des rôles</w:t>
      </w:r>
    </w:p>
    <w:p>
      <w:pPr>
        <w:spacing w:after="120"/>
        <w:jc w:val="both"/>
      </w:pPr>
      <w:r>
        <w:t>L’accès à l’application est contrôlé par un service de sécurité qui authentifie les utilisateurs à partir d’une table dédiée et associe à chacun un rôle (ADMIN, DIRECTEUR_COMMERCIAL, USER). Ce rôle conditionne l’accès aux fonctionnalités et le contenu affiché. Les opérations sensibles sont en outre encadrées par les circuits de validation, et chaque action significative est journalisée à des fins d’audit.</w:t>
      </w:r>
    </w:p>
    <w:p>
      <w:pPr>
        <w:spacing w:after="120"/>
        <w:jc w:val="both"/>
      </w:pPr>
      <w:r>
        <w:t>Remarque : les identifiants présents dans les scripts d’initialisation sont des valeurs de démonstration ; ils doivent être modifiés et, dans une perspective de mise en production, les mots de passe doivent être stockés sous forme chiffrée (hachage).</w:t>
      </w:r>
    </w:p>
    <w:p>
      <w:pPr>
        <w:pStyle w:val="Titre2"/>
      </w:pPr>
      <w:r>
        <w:t>4.8  Planification du projet</w:t>
      </w:r>
    </w:p>
    <w:p>
      <w:pPr>
        <w:spacing w:after="120"/>
        <w:jc w:val="both"/>
      </w:pPr>
      <w:r>
        <w:t>Le projet a été planifié en phases successives : étude et analyse, conception, développement des modules, mise en place du volet décisionnel, tests et rédaction du rapport.</w:t>
      </w:r>
    </w:p>
    <w:p>
      <w:pPr>
        <w:jc w:val="center"/>
      </w:pPr>
      <w:r>
        <w:drawing>
          <wp:inline xmlns:a="http://schemas.openxmlformats.org/drawingml/2006/main" xmlns:pic="http://schemas.openxmlformats.org/drawingml/2006/picture">
            <wp:extent cx="5760720" cy="1347623"/>
            <wp:docPr id="18" name="Picture 18"/>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760720" cy="1347623"/>
                    </a:xfrm>
                    <a:prstGeom prst="rect"/>
                  </pic:spPr>
                </pic:pic>
              </a:graphicData>
            </a:graphic>
          </wp:inline>
        </w:drawing>
      </w:r>
    </w:p>
    <w:p>
      <w:pPr>
        <w:spacing w:before="40"/>
        <w:jc w:val="center"/>
      </w:pPr>
      <w:r>
        <w:rPr>
          <w:i/>
          <w:sz w:val="20"/>
        </w:rPr>
        <w:t>Figure 13 : Diagramme de Gantt du projet</w:t>
      </w:r>
    </w:p>
    <w:p>
      <w:pPr>
        <w:pStyle w:val="Titre2"/>
      </w:pPr>
      <w:r>
        <w:t>4.9  Conclusion</w:t>
      </w:r>
    </w:p>
    <w:p>
      <w:pPr>
        <w:spacing w:after="120"/>
        <w:jc w:val="both"/>
      </w:pPr>
      <w:r>
        <w:t>La réalisation a permis d’aboutir à une application fonctionnelle couvrant les besoins exprimés, complétée par un dispositif décisionnel opérationnel.</w:t>
      </w:r>
    </w:p>
    <w:p>
      <w:r>
        <w:br w:type="page"/>
      </w:r>
    </w:p>
    <w:p>
      <w:pPr>
        <w:pStyle w:val="Titre1"/>
      </w:pPr>
      <w:r>
        <w:t>Conclusion générale et perspectives</w:t>
      </w:r>
    </w:p>
    <w:p>
      <w:pPr>
        <w:spacing w:after="120"/>
        <w:jc w:val="both"/>
      </w:pPr>
      <w:r>
        <w:t>Ce projet de fin d’études a permis de concevoir et de réaliser une application web de gestion des agences bancaires, adossée à un volet décisionnel. La solution centralise la gestion des agences, des employés, des clients et des objectifs, formalise les opérations sensibles au moyen de circuits de validation, et restitue aux responsables des indicateurs d’aide à la décision via un tableau de bord embarqué et des rapports Power BI.</w:t>
      </w:r>
    </w:p>
    <w:p>
      <w:pPr>
        <w:spacing w:after="120"/>
        <w:jc w:val="both"/>
      </w:pPr>
      <w:r>
        <w:t>Sur le plan technique, ce travail a été l’occasion de mettre en pratique les compétences acquises durant la formation : modélisation UML, développement Jakarta EE (Servlets, JSP, EJB, JPA), conception de bases de données Oracle et mise en œuvre d’une chaîne décisionnelle (vues analytiques et reporting Power BI), au croisement du développement logiciel et de la Business Intelligence.</w:t>
      </w:r>
    </w:p>
    <w:p>
      <w:pPr>
        <w:spacing w:after="120"/>
        <w:jc w:val="both"/>
      </w:pPr>
      <w:r>
        <w:t>Plusieurs perspectives d’évolution peuvent être envisagées :</w:t>
      </w:r>
    </w:p>
    <w:p>
      <w:pPr>
        <w:pStyle w:val="Paragraphedeliste"/>
        <w:jc w:val="both"/>
      </w:pPr>
      <w:r>
        <w:t>•  Le chiffrement (hachage) des mots de passe et le renforcement de la sécurité.</w:t>
      </w:r>
    </w:p>
    <w:p>
      <w:pPr>
        <w:pStyle w:val="Paragraphedeliste"/>
        <w:jc w:val="both"/>
      </w:pPr>
      <w:r>
        <w:t>•  L’automatisation de l’alimentation d’un entrepôt de données (ETL) pour historiser les indicateurs.</w:t>
      </w:r>
    </w:p>
    <w:p>
      <w:pPr>
        <w:pStyle w:val="Paragraphedeliste"/>
        <w:jc w:val="both"/>
      </w:pPr>
      <w:r>
        <w:t>•  L’enrichissement des analyses prédictives (prévision des objectifs).</w:t>
      </w:r>
    </w:p>
    <w:p>
      <w:pPr>
        <w:pStyle w:val="Paragraphedeliste"/>
        <w:jc w:val="both"/>
      </w:pPr>
      <w:r>
        <w:t>•  L’exposition d’une API REST pour l’interopérabilité avec d’autres systèmes.</w:t>
      </w:r>
    </w:p>
    <w:p>
      <w:pPr>
        <w:pStyle w:val="Paragraphedeliste"/>
        <w:jc w:val="both"/>
      </w:pPr>
      <w:r>
        <w:t>•  L’ajout d’une application mobile pour la consultation des indicateurs.</w:t>
      </w:r>
    </w:p>
    <w:p>
      <w:r>
        <w:br w:type="page"/>
      </w:r>
    </w:p>
    <w:p>
      <w:pPr>
        <w:pStyle w:val="Titre1"/>
      </w:pPr>
      <w:r>
        <w:t>Bibliographie et Nétographie</w:t>
      </w:r>
    </w:p>
    <w:p>
      <w:pPr>
        <w:pStyle w:val="Paragraphedeliste"/>
        <w:jc w:val="both"/>
      </w:pPr>
      <w:r>
        <w:t>•  Jakarta EE 10 — Documentation officielle. https://jakarta.ee/</w:t>
      </w:r>
    </w:p>
    <w:p>
      <w:pPr>
        <w:pStyle w:val="Paragraphedeliste"/>
        <w:jc w:val="both"/>
      </w:pPr>
      <w:r>
        <w:t>•  Hibernate ORM — Documentation. https://hibernate.org/orm/documentation/</w:t>
      </w:r>
    </w:p>
    <w:p>
      <w:pPr>
        <w:pStyle w:val="Paragraphedeliste"/>
        <w:jc w:val="both"/>
      </w:pPr>
      <w:r>
        <w:t>•  Oracle Database — Documentation. https://docs.oracle.com/en/database/</w:t>
      </w:r>
    </w:p>
    <w:p>
      <w:pPr>
        <w:pStyle w:val="Paragraphedeliste"/>
        <w:jc w:val="both"/>
      </w:pPr>
      <w:r>
        <w:t>•  Microsoft Power BI — Documentation. https://learn.microsoft.com/power-bi/</w:t>
      </w:r>
    </w:p>
    <w:p>
      <w:pPr>
        <w:pStyle w:val="Paragraphedeliste"/>
        <w:jc w:val="both"/>
      </w:pPr>
      <w:r>
        <w:t>•  ApexCharts — Documentation. https://apexcharts.com/docs/</w:t>
      </w:r>
    </w:p>
    <w:p>
      <w:pPr>
        <w:pStyle w:val="Paragraphedeliste"/>
        <w:jc w:val="both"/>
      </w:pPr>
      <w:r>
        <w:t>•  Apache Maven — Documentation. https://maven.apache.org/guides/</w:t>
      </w:r>
    </w:p>
    <w:p>
      <w:r>
        <w:br w:type="page"/>
      </w:r>
    </w:p>
    <w:p>
      <w:pPr>
        <w:pStyle w:val="Titre1"/>
      </w:pPr>
      <w:r>
        <w:t>Annexes</w:t>
      </w:r>
    </w:p>
    <w:p>
      <w:pPr>
        <w:spacing w:after="120"/>
        <w:jc w:val="both"/>
      </w:pPr>
      <w:r>
        <w:t>Annexe A — Scripts SQL d’initialisation (création des tables de sécurité, des demandes et des modifications).</w:t>
      </w:r>
    </w:p>
    <w:p>
      <w:pPr>
        <w:spacing w:after="120"/>
        <w:jc w:val="both"/>
      </w:pPr>
      <w:r>
        <w:t>Annexe B — Définition des vues décisionnelles (V_BI_EMPLOYES, V_BI_CLIENTS, V_BI_OBJECTIFS).</w:t>
      </w:r>
    </w:p>
    <w:p>
      <w:pPr>
        <w:spacing w:after="120"/>
        <w:jc w:val="both"/>
      </w:pPr>
      <w:r>
        <w:t>Annexe C — Captures d’écran complémentaires de l’application et des rapports Power BI.</w:t>
      </w:r>
    </w:p>
    <w:p>
      <w:pPr>
        <w:spacing w:after="120"/>
        <w:jc w:val="both"/>
      </w:pPr>
      <w:r>
        <w:t>Le code source du projet est disponible sur le dépôt GitHub associé.</w:t>
      </w:r>
    </w:p>
    <w:sectPr w:rsidR="0062235E">
      <w:footerReference w:type="default" r:id="rId9"/>
      <w:pgSz w:w="11906" w:h="16838"/>
      <w:pgMar w:top="1417" w:right="1417" w:bottom="1417"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A4DC" w14:textId="77777777" w:rsidR="005E7409" w:rsidRDefault="005E7409">
      <w:pPr>
        <w:spacing w:after="0" w:line="240" w:lineRule="auto"/>
      </w:pPr>
      <w:r>
        <w:separator/>
      </w:r>
    </w:p>
  </w:endnote>
  <w:endnote w:type="continuationSeparator" w:id="0">
    <w:p w14:paraId="100FB760" w14:textId="77777777" w:rsidR="005E7409" w:rsidRDefault="005E7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9B3C" w14:textId="77777777" w:rsidR="0062235E" w:rsidRDefault="00A74E9F">
    <w:pPr>
      <w:pBdr>
        <w:top w:val="nil"/>
        <w:left w:val="nil"/>
        <w:bottom w:val="nil"/>
        <w:right w:val="nil"/>
        <w:between w:val="nil"/>
      </w:pBdr>
      <w:tabs>
        <w:tab w:val="center" w:pos="4536"/>
        <w:tab w:val="right" w:pos="9072"/>
      </w:tabs>
      <w:spacing w:after="0" w:line="240" w:lineRule="auto"/>
      <w:jc w:val="center"/>
      <w:rPr>
        <w:smallCaps/>
        <w:color w:val="7F7F7F"/>
      </w:rPr>
    </w:pPr>
    <w:r>
      <w:rPr>
        <w:smallCaps/>
        <w:color w:val="7F7F7F"/>
      </w:rPr>
      <w:fldChar w:fldCharType="begin"/>
    </w:r>
    <w:r>
      <w:rPr>
        <w:smallCaps/>
        <w:color w:val="7F7F7F"/>
      </w:rPr>
      <w:instrText>PAGE</w:instrText>
    </w:r>
    <w:r>
      <w:rPr>
        <w:smallCaps/>
        <w:color w:val="7F7F7F"/>
      </w:rPr>
      <w:fldChar w:fldCharType="separate"/>
    </w:r>
    <w:r w:rsidR="00E9428C">
      <w:rPr>
        <w:smallCaps/>
        <w:noProof/>
        <w:color w:val="7F7F7F"/>
      </w:rPr>
      <w:t>3</w:t>
    </w:r>
    <w:r>
      <w:rPr>
        <w:smallCaps/>
        <w:color w:val="7F7F7F"/>
      </w:rPr>
      <w:fldChar w:fldCharType="end"/>
    </w:r>
  </w:p>
  <w:p w14:paraId="02E4290A" w14:textId="77777777" w:rsidR="0062235E" w:rsidRDefault="0062235E">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25EC2" w14:textId="77777777" w:rsidR="005E7409" w:rsidRDefault="005E7409">
      <w:pPr>
        <w:spacing w:after="0" w:line="240" w:lineRule="auto"/>
      </w:pPr>
      <w:r>
        <w:separator/>
      </w:r>
    </w:p>
  </w:footnote>
  <w:footnote w:type="continuationSeparator" w:id="0">
    <w:p w14:paraId="036DFB7B" w14:textId="77777777" w:rsidR="005E7409" w:rsidRDefault="005E74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235E"/>
    <w:rsid w:val="00004322"/>
    <w:rsid w:val="00052C7C"/>
    <w:rsid w:val="00061082"/>
    <w:rsid w:val="00063954"/>
    <w:rsid w:val="000A6C71"/>
    <w:rsid w:val="000B4180"/>
    <w:rsid w:val="001B7E1B"/>
    <w:rsid w:val="001D3EFA"/>
    <w:rsid w:val="001E4E2E"/>
    <w:rsid w:val="002551B0"/>
    <w:rsid w:val="002B01F7"/>
    <w:rsid w:val="002D4642"/>
    <w:rsid w:val="002D4B1C"/>
    <w:rsid w:val="004422B5"/>
    <w:rsid w:val="00490992"/>
    <w:rsid w:val="005E7409"/>
    <w:rsid w:val="0060553B"/>
    <w:rsid w:val="0062235E"/>
    <w:rsid w:val="006878EA"/>
    <w:rsid w:val="006F3D8A"/>
    <w:rsid w:val="00720D14"/>
    <w:rsid w:val="007505EF"/>
    <w:rsid w:val="00761568"/>
    <w:rsid w:val="00794E39"/>
    <w:rsid w:val="007D2671"/>
    <w:rsid w:val="00846339"/>
    <w:rsid w:val="00863564"/>
    <w:rsid w:val="00881CBC"/>
    <w:rsid w:val="00992EC3"/>
    <w:rsid w:val="009A62B0"/>
    <w:rsid w:val="009B121D"/>
    <w:rsid w:val="009C1E0A"/>
    <w:rsid w:val="00A52396"/>
    <w:rsid w:val="00A74E9F"/>
    <w:rsid w:val="00AA7AC6"/>
    <w:rsid w:val="00AD57E2"/>
    <w:rsid w:val="00AE0B82"/>
    <w:rsid w:val="00B24098"/>
    <w:rsid w:val="00B852FB"/>
    <w:rsid w:val="00BD7544"/>
    <w:rsid w:val="00C0718D"/>
    <w:rsid w:val="00C34CB9"/>
    <w:rsid w:val="00E9428C"/>
    <w:rsid w:val="00EC52C4"/>
    <w:rsid w:val="00EE2FF9"/>
    <w:rsid w:val="00FC49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76DE"/>
  <w15:docId w15:val="{425D9A6B-81E6-4451-87A7-17316868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81A"/>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link w:val="Titre2Car"/>
    <w:uiPriority w:val="9"/>
    <w:semiHidden/>
    <w:unhideWhenUsed/>
    <w:qFormat/>
    <w:rsid w:val="00575C3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822A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styleId="Lienhypertexte">
    <w:name w:val="Hyperlink"/>
    <w:basedOn w:val="Policepardfaut"/>
    <w:uiPriority w:val="99"/>
    <w:semiHidden/>
    <w:unhideWhenUsed/>
    <w:rsid w:val="00BA07CA"/>
    <w:rPr>
      <w:color w:val="0000FF"/>
      <w:u w:val="single"/>
    </w:rPr>
  </w:style>
  <w:style w:type="paragraph" w:styleId="En-tte">
    <w:name w:val="header"/>
    <w:basedOn w:val="Normal"/>
    <w:link w:val="En-tteCar"/>
    <w:uiPriority w:val="99"/>
    <w:unhideWhenUsed/>
    <w:rsid w:val="00BA07CA"/>
    <w:pPr>
      <w:tabs>
        <w:tab w:val="center" w:pos="4536"/>
        <w:tab w:val="right" w:pos="9072"/>
      </w:tabs>
      <w:spacing w:after="0" w:line="240" w:lineRule="auto"/>
    </w:pPr>
  </w:style>
  <w:style w:type="character" w:customStyle="1" w:styleId="En-tteCar">
    <w:name w:val="En-tête Car"/>
    <w:basedOn w:val="Policepardfaut"/>
    <w:link w:val="En-tte"/>
    <w:uiPriority w:val="99"/>
    <w:rsid w:val="00BA07CA"/>
  </w:style>
  <w:style w:type="paragraph" w:styleId="Pieddepage">
    <w:name w:val="footer"/>
    <w:basedOn w:val="Normal"/>
    <w:link w:val="PieddepageCar"/>
    <w:uiPriority w:val="99"/>
    <w:unhideWhenUsed/>
    <w:rsid w:val="00BA07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07CA"/>
  </w:style>
  <w:style w:type="paragraph" w:customStyle="1" w:styleId="Default">
    <w:name w:val="Default"/>
    <w:rsid w:val="00DC51B0"/>
    <w:pPr>
      <w:autoSpaceDE w:val="0"/>
      <w:autoSpaceDN w:val="0"/>
      <w:adjustRightInd w:val="0"/>
      <w:spacing w:after="0" w:line="240" w:lineRule="auto"/>
    </w:pPr>
    <w:rPr>
      <w:rFonts w:ascii="Tahoma" w:hAnsi="Tahoma" w:cs="Tahoma"/>
      <w:color w:val="000000"/>
      <w:sz w:val="24"/>
      <w:szCs w:val="24"/>
    </w:rPr>
  </w:style>
  <w:style w:type="paragraph" w:styleId="Paragraphedeliste">
    <w:name w:val="List Paragraph"/>
    <w:basedOn w:val="Normal"/>
    <w:uiPriority w:val="34"/>
    <w:qFormat/>
    <w:rsid w:val="0040586D"/>
    <w:pPr>
      <w:ind w:left="720"/>
      <w:contextualSpacing/>
    </w:pPr>
  </w:style>
  <w:style w:type="character" w:customStyle="1" w:styleId="Titre2Car">
    <w:name w:val="Titre 2 Car"/>
    <w:basedOn w:val="Policepardfaut"/>
    <w:link w:val="Titre2"/>
    <w:uiPriority w:val="9"/>
    <w:rsid w:val="00575C3F"/>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75C3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3762634225119024005gmail-default">
    <w:name w:val="m_3762634225119024005gmail-default"/>
    <w:basedOn w:val="Normal"/>
    <w:rsid w:val="00575C3F"/>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B15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D0DD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0DD6"/>
    <w:rPr>
      <w:rFonts w:ascii="Tahoma" w:hAnsi="Tahoma" w:cs="Tahoma"/>
      <w:sz w:val="16"/>
      <w:szCs w:val="16"/>
    </w:rPr>
  </w:style>
  <w:style w:type="character" w:customStyle="1" w:styleId="Titre3Car">
    <w:name w:val="Titre 3 Car"/>
    <w:basedOn w:val="Policepardfaut"/>
    <w:link w:val="Titre3"/>
    <w:uiPriority w:val="9"/>
    <w:semiHidden/>
    <w:rsid w:val="00822AA9"/>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954D67"/>
    <w:rPr>
      <w:sz w:val="16"/>
      <w:szCs w:val="16"/>
    </w:rPr>
  </w:style>
  <w:style w:type="paragraph" w:styleId="Commentaire">
    <w:name w:val="annotation text"/>
    <w:basedOn w:val="Normal"/>
    <w:link w:val="CommentaireCar"/>
    <w:uiPriority w:val="99"/>
    <w:semiHidden/>
    <w:unhideWhenUsed/>
    <w:rsid w:val="00954D67"/>
    <w:pPr>
      <w:spacing w:line="240" w:lineRule="auto"/>
    </w:pPr>
    <w:rPr>
      <w:sz w:val="20"/>
      <w:szCs w:val="20"/>
    </w:rPr>
  </w:style>
  <w:style w:type="character" w:customStyle="1" w:styleId="CommentaireCar">
    <w:name w:val="Commentaire Car"/>
    <w:basedOn w:val="Policepardfaut"/>
    <w:link w:val="Commentaire"/>
    <w:uiPriority w:val="99"/>
    <w:semiHidden/>
    <w:rsid w:val="00954D67"/>
    <w:rPr>
      <w:sz w:val="20"/>
      <w:szCs w:val="20"/>
    </w:rPr>
  </w:style>
  <w:style w:type="paragraph" w:styleId="Objetducommentaire">
    <w:name w:val="annotation subject"/>
    <w:basedOn w:val="Commentaire"/>
    <w:next w:val="Commentaire"/>
    <w:link w:val="ObjetducommentaireCar"/>
    <w:uiPriority w:val="99"/>
    <w:semiHidden/>
    <w:unhideWhenUsed/>
    <w:rsid w:val="00954D67"/>
    <w:rPr>
      <w:b/>
      <w:bCs/>
    </w:rPr>
  </w:style>
  <w:style w:type="character" w:customStyle="1" w:styleId="ObjetducommentaireCar">
    <w:name w:val="Objet du commentaire Car"/>
    <w:basedOn w:val="CommentaireCar"/>
    <w:link w:val="Objetducommentaire"/>
    <w:uiPriority w:val="99"/>
    <w:semiHidden/>
    <w:rsid w:val="00954D67"/>
    <w:rPr>
      <w:b/>
      <w:bCs/>
      <w:sz w:val="20"/>
      <w:szCs w:val="20"/>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r5/6iDk6157FX/eHJ8fbY/3pdw==">AMUW2mX0Go/KygKEKRQ2dsQsTAhd+DOUsqtU5Q6wBb3Q8pM+5J+frBasaO+iF4YOwfP2MMFk5Ym0MW6F07Y+cNU6uRjss/Gbw/Ib/RyTNfUf/QvhzMIIz8waKMe2djo7Cmko0TujEQX1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96</Words>
  <Characters>1303</Characters>
  <Application>Microsoft Office Word</Application>
  <DocSecurity>0</DocSecurity>
  <Lines>118</Lines>
  <Paragraphs>26</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Mouna GUEBSI</dc:creator>
  <cp:lastModifiedBy>mayssa benyounes</cp:lastModifiedBy>
  <cp:revision>29</cp:revision>
  <dcterms:created xsi:type="dcterms:W3CDTF">2020-03-16T13:39:00Z</dcterms:created>
  <dcterms:modified xsi:type="dcterms:W3CDTF">2026-03-04T09:27:00Z</dcterms:modified>
</cp:coreProperties>
</file>