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SpotZoom 项目全面检测与优化报告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科研前沿开源项目分析与代码质量评估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生成日期: 2026-05-13</w:t>
      </w:r>
    </w:p>
    <w:p>
      <w:pPr>
        <w:pStyle w:val="Heading1"/>
      </w:pPr>
      <w:r>
        <w:t xml:space="preserve">一、执行摘要</w:t>
      </w:r>
    </w:p>
    <w:p>
      <w:pPr>
        <w:spacing w:after="120"/>
      </w:pPr>
      <w:r>
        <w:t xml:space="preserve">本报告对 SpotZoom 光斑对准系统进行了全面的代码质量检测、开源项目调研和性能分析。项目规模庞大，包含120个Python文件，总计73,423行代码，分为5个主要版本迭代。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Python文件总数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120个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正常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代码总行数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73,423行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正常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语法错误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1个 (SpotZoom.py BOM)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⚠️ 需修复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核心依赖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numpy 2.2.6, cv2 4.13.0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正常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可选ML依赖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torch未安装, scipy已安装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⚠️ 部分缺失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测试覆盖率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0% (无测试文件)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❌ 缺失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二、科研前沿开源项目调研</w:t>
      </w:r>
    </w:p>
    <w:p>
      <w:pPr>
        <w:pStyle w:val="Heading2"/>
      </w:pPr>
      <w:r>
        <w:t xml:space="preserve">2.1 显微镜图像分析领域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项目名称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创新特性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应用领域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可借鉴模块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CellProfiler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Pipeline工作流、批量图像分析、特征提取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细胞图像分析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工作流引擎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StarDist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星凸形对象检测、深度学习分割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核/细胞检测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形状先验模型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Cellpose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通用细胞分割、姿态估计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生物图像分割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分割后处理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TrackMate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粒子追踪、轨迹分析、多目标跟踪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活细胞成像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追踪算法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microSAM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Segment Anything微调、显微镜专用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多维显微镜数据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基础模型适配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DECODE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深度学习定位、不确定性量化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单分子定位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不确定性估计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ZeroCostDL4Mic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零成本深度学习、Colab笔记本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显微镜深度学习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训练流程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2.2 自适应光学与控制领域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项目名称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创新特性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应用领域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可借鉴模块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HCIPy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高对比度成像、波前传播模拟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天文成像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波前仿真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AOtools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自适应光学工具箱、Zernike分析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AO系统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像差分析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python-control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控制系统分析、状态空间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控制工程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控制器设计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do-mpc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模型预测控制、优化求解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过程控制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MPC实现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Optiland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可微分光学设计、光线追踪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光学设计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可微分优化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三、项目结构分析</w:t>
      </w:r>
    </w:p>
    <w:p>
      <w:pPr>
        <w:pStyle w:val="Heading2"/>
      </w:pPr>
      <w:r>
        <w:t xml:space="preserve">3.1 模块分类统计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7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文件数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代码行数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占比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主要特性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v1 (主包)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54,860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74.7%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1,960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2.7%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HCIPy/AOtools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3,294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4.5%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SLM/硬件抽象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3,021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4.1%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传感器融合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3,908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5.3%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CAREamics/DECODE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四、问题检测与优先级</w:t>
      </w:r>
    </w:p>
    <w:p>
      <w:pPr>
        <w:pStyle w:val="Heading2"/>
      </w:pPr>
      <w:r>
        <w:t xml:space="preserve">4.1 高优先级问题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问题描述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影响模块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SpotZoom.py 包含BOM字符导致语法错误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主程序入口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使用UTF-8无BOM格式保存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缺少单元测试和集成测试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全部模块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建立pytest测试框架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代码重复: _try_import函数在5个__init__.py中重复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全部版本包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提取到公共工具模块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版本间功能相似模块冗余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v2/v3/v4/v5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合并成熟模块到主包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4.2 中优先级问题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问题描述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影响模块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控制器类结构重复(MPC/LQR)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控制模块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设计抽象基类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可选依赖管理分散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全部模块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统一依赖检查工具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缺少类型注解覆盖率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全部模块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逐步添加类型提示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五、性能瓶颈与优化建议</w:t>
      </w:r>
    </w:p>
    <w:p>
      <w:pPr>
        <w:pStyle w:val="Heading2"/>
      </w:pPr>
      <w:r>
        <w:t xml:space="preserve">5.1 识别到的性能瓶颈</w:t>
      </w:r>
    </w:p>
    <w:p>
      <w:r>
        <w:rPr>
          <w:b/>
          <w:bCs/>
        </w:rPr>
        <w:t xml:space="preserve">1. 模块导入性能</w:t>
      </w:r>
    </w:p>
    <w:p>
      <w:r>
        <w:t xml:space="preserve">项目使用延迟导入(lazy import)模式，但120个模块的导入检查仍会造成启动延迟。建议采用真正的按需加载机制，仅在首次使用时导入。</w:t>
      </w:r>
    </w:p>
    <w:p>
      <w:r>
        <w:rPr>
          <w:b/>
          <w:bCs/>
        </w:rPr>
        <w:t xml:space="preserve">2. 内存占用</w:t>
      </w:r>
    </w:p>
    <w:p>
      <w:r>
        <w:t xml:space="preserve">innovation_frontier_v23.py (2,665行) 和 digital_twin_simulator.py (2,105行) 等大型模块会占用较多内存。建议拆分为子模块。</w:t>
      </w:r>
    </w:p>
    <w:p>
      <w:r>
        <w:rPr>
          <w:b/>
          <w:bCs/>
        </w:rPr>
        <w:t xml:space="preserve">3. 重复计算</w:t>
      </w:r>
    </w:p>
    <w:p>
      <w:pPr>
        <w:spacing w:after="120"/>
      </w:pPr>
      <w:r>
        <w:t xml:space="preserve">多个控制器类(MPC/LQR/Modal)存在相似的矩阵计算逻辑，存在重复计算开销。</w:t>
      </w:r>
    </w:p>
    <w:p>
      <w:pPr>
        <w:pStyle w:val="Heading2"/>
      </w:pPr>
      <w:r>
        <w:t xml:space="preserve">5.2 优化方案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优化项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具体措施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预期收益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启动优化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实现真正的懒加载，延迟到首次调用时导入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启动时间减少50%+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内存优化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拆分大型模块，使用生成器替代列表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内存占用减少30%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计算优化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缓存重复计算结果，使用NumPy向量化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计算速度提升2-5x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GPU加速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关键算法使用CuPy/JAX替代NumPy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并行计算加速10x+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六、可借鉴的开源创新模块</w:t>
      </w:r>
    </w:p>
    <w:p>
      <w:pPr>
        <w:pStyle w:val="Heading2"/>
      </w:pPr>
      <w:r>
        <w:t xml:space="preserve">6.1 推荐集成的前沿技术</w:t>
      </w:r>
    </w:p>
    <w:p>
      <w:r>
        <w:rPr>
          <w:b/>
          <w:bCs/>
        </w:rPr>
        <w:t xml:space="preserve">1. 不确定性量化 (参考 DECODE)</w:t>
      </w:r>
    </w:p>
    <w:p>
      <w:r>
        <w:t xml:space="preserve">DECODE项目提供的深度上下文定位与不确定性预测技术，可用于提升光斑定位的可靠性评估。已在v25的UncertaintyAwareLocalizer中部分实现。</w:t>
      </w:r>
    </w:p>
    <w:p>
      <w:r>
        <w:rPr>
          <w:b/>
          <w:bCs/>
        </w:rPr>
        <w:t xml:space="preserve">2. 基础模型微调 (参考 microSAM)</w:t>
      </w:r>
    </w:p>
    <w:p>
      <w:r>
        <w:t xml:space="preserve">基于Segment Anything模型的显微镜专用微调，可用于复杂背景下的光斑分割。建议集成到sam2_spot_segmenter模块。</w:t>
      </w:r>
    </w:p>
    <w:p>
      <w:r>
        <w:rPr>
          <w:b/>
          <w:bCs/>
        </w:rPr>
        <w:t xml:space="preserve">3. 神经算子 (参考 NeuralOperator)</w:t>
      </w:r>
    </w:p>
    <w:p>
      <w:r>
        <w:t xml:space="preserve">傅里叶神经算子(FNO)可用于学习波前传播的物理规律，已在v21的FourierNeuralOperator中实现，建议进一步优化。</w:t>
      </w:r>
    </w:p>
    <w:p>
      <w:r>
        <w:rPr>
          <w:b/>
          <w:bCs/>
        </w:rPr>
        <w:t xml:space="preserve">4. 可微分光学 (参考 Optiland)</w:t>
      </w:r>
    </w:p>
    <w:p>
      <w:pPr>
        <w:spacing w:after="120"/>
      </w:pPr>
      <w:r>
        <w:t xml:space="preserve">可微分光线追踪技术可用于端到端的光学系统优化，已在differentiable_ray_tracer.py中实现基础功能。</w:t>
      </w:r>
    </w:p>
    <w:p>
      <w:pPr>
        <w:pStyle w:val="Heading1"/>
      </w:pPr>
      <w:r>
        <w:t xml:space="preserve">七、下一步优化方案</w:t>
      </w:r>
    </w:p>
    <w:p>
      <w:pPr>
        <w:pStyle w:val="Heading2"/>
      </w:pPr>
      <w:r>
        <w:t xml:space="preserve">7.1 短期目标 (1-2周)</w:t>
      </w:r>
    </w:p>
    <w:p>
      <w:pPr>
        <w:pStyle w:val="ListParagraph"/>
        <w:numPr>
          <w:ilvl w:val="0"/>
          <w:numId w:val="2"/>
        </w:numPr>
      </w:pPr>
      <w:r>
        <w:t xml:space="preserve">修复SpotZoom.py的BOM字符问题</w:t>
      </w:r>
    </w:p>
    <w:p>
      <w:pPr>
        <w:pStyle w:val="ListParagraph"/>
        <w:numPr>
          <w:ilvl w:val="0"/>
          <w:numId w:val="2"/>
        </w:numPr>
      </w:pPr>
      <w:r>
        <w:t xml:space="preserve">提取公共的_try_import函数到utils模块</w:t>
      </w:r>
    </w:p>
    <w:p>
      <w:pPr>
        <w:pStyle w:val="ListParagraph"/>
        <w:numPr>
          <w:ilvl w:val="0"/>
          <w:numId w:val="2"/>
        </w:numPr>
      </w:pPr>
      <w:r>
        <w:t xml:space="preserve">建立pytest测试框架，为核心模块添加单元测试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创建requirements.txt明确依赖版本</w:t>
      </w:r>
    </w:p>
    <w:p>
      <w:pPr>
        <w:pStyle w:val="Heading2"/>
      </w:pPr>
      <w:r>
        <w:t xml:space="preserve">7.2 中期目标 (1-2月)</w:t>
      </w:r>
    </w:p>
    <w:p>
      <w:pPr>
        <w:pStyle w:val="ListParagraph"/>
        <w:numPr>
          <w:ilvl w:val="0"/>
          <w:numId w:val="2"/>
        </w:numPr>
      </w:pPr>
      <w:r>
        <w:t xml:space="preserve">合并v2/v3/v4/v5中的成熟模块到主包</w:t>
      </w:r>
    </w:p>
    <w:p>
      <w:pPr>
        <w:pStyle w:val="ListParagraph"/>
        <w:numPr>
          <w:ilvl w:val="0"/>
          <w:numId w:val="2"/>
        </w:numPr>
      </w:pPr>
      <w:r>
        <w:t xml:space="preserve">设计控制器抽象基类，统一MPC/LQR/Modal接口</w:t>
      </w:r>
    </w:p>
    <w:p>
      <w:pPr>
        <w:pStyle w:val="ListParagraph"/>
        <w:numPr>
          <w:ilvl w:val="0"/>
          <w:numId w:val="2"/>
        </w:numPr>
      </w:pPr>
      <w:r>
        <w:t xml:space="preserve">集成microSAM基础模型分割能力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实现真正的懒加载机制优化启动性能</w:t>
      </w:r>
    </w:p>
    <w:p>
      <w:pPr>
        <w:pStyle w:val="Heading2"/>
      </w:pPr>
      <w:r>
        <w:t xml:space="preserve">7.3 长期目标 (3-6月)</w:t>
      </w:r>
    </w:p>
    <w:p>
      <w:pPr>
        <w:pStyle w:val="ListParagraph"/>
        <w:numPr>
          <w:ilvl w:val="0"/>
          <w:numId w:val="2"/>
        </w:numPr>
      </w:pPr>
      <w:r>
        <w:t xml:space="preserve">建立完整的CI/CD流程，包含自动化测试</w:t>
      </w:r>
    </w:p>
    <w:p>
      <w:pPr>
        <w:pStyle w:val="ListParagraph"/>
        <w:numPr>
          <w:ilvl w:val="0"/>
          <w:numId w:val="2"/>
        </w:numPr>
      </w:pPr>
      <w:r>
        <w:t xml:space="preserve">实现GPU加速的关键算法(CuPy/JAX)</w:t>
      </w:r>
    </w:p>
    <w:p>
      <w:pPr>
        <w:pStyle w:val="ListParagraph"/>
        <w:numPr>
          <w:ilvl w:val="0"/>
          <w:numId w:val="2"/>
        </w:numPr>
      </w:pPr>
      <w:r>
        <w:t xml:space="preserve">集成更多前沿开源项目特性</w:t>
      </w:r>
    </w:p>
    <w:p>
      <w:pPr>
        <w:pStyle w:val="ListParagraph"/>
        <w:numPr>
          <w:ilvl w:val="0"/>
          <w:numId w:val="2"/>
        </w:numPr>
      </w:pPr>
      <w:r>
        <w:t xml:space="preserve">建立模块依赖关系图，优化架构设计</w:t>
      </w:r>
    </w:p>
    <w:p>
      <w:pPr>
        <w:pStyle w:val="Heading1"/>
        <w:spacing w:before="400"/>
      </w:pPr>
      <w:r>
        <w:t xml:space="preserve">附录：参考开源项目链接</w:t>
      </w:r>
    </w:p>
    <w:p>
      <w:r>
        <w:t xml:space="preserve">• CellProfiler: https://cellprofiler.org</w:t>
      </w:r>
    </w:p>
    <w:p>
      <w:r>
        <w:t xml:space="preserve">• StarDist: https://github.com/stardist/stardist</w:t>
      </w:r>
    </w:p>
    <w:p>
      <w:r>
        <w:t xml:space="preserve">• Cellpose: https://github.com/MouseLand/cellpose</w:t>
      </w:r>
    </w:p>
    <w:p>
      <w:r>
        <w:t xml:space="preserve">• TrackMate: https://imagej.net/plugins/trackmate</w:t>
      </w:r>
    </w:p>
    <w:p>
      <w:r>
        <w:t xml:space="preserve">• microSAM: https://github.com/computational-cell-analysis/micro-sam</w:t>
      </w:r>
    </w:p>
    <w:p>
      <w:r>
        <w:t xml:space="preserve">• DECODE: https://github.com/TuragaLab/DECODE</w:t>
      </w:r>
    </w:p>
    <w:p>
      <w:r>
        <w:t xml:space="preserve">• ZeroCostDL4Mic: https://github.com/HenriquesLab/ZeroCostDL4Mic</w:t>
      </w:r>
    </w:p>
    <w:p>
      <w:r>
        <w:t xml:space="preserve">• HCIPy: https://github.com/ehpor/hcipy</w:t>
      </w:r>
    </w:p>
    <w:p>
      <w:r>
        <w:t xml:space="preserve">• AOtools: https://github.com/AOtools</w:t>
      </w:r>
    </w:p>
    <w:p>
      <w:r>
        <w:t xml:space="preserve">• Optiland: https://github.com/optiland/optiland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2026-05-13T01:23:25.643Z</dcterms:created>
  <dcterms:modified xsi:type="dcterms:W3CDTF">2026-05-13T01:23:25.644Z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