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200" w:before="600"/>
        <w:jc w:val="center"/>
      </w:pPr>
      <w:r>
        <w:rPr>
          <w:rFonts w:ascii="Arial" w:eastAsia="Microsoft YaHei" w:hAnsi="Arial"/>
          <w:b/>
          <w:bCs/>
          <w:color w:val="1F3864"/>
          <w:sz w:val="56"/>
          <w:szCs w:val="56"/>
        </w:rPr>
        <w:t xml:space="preserve">SpotZoom v11.0</w:t>
      </w:r>
    </w:p>
    <w:p>
      <w:pPr>
        <w:spacing w:after="400" w:before="100"/>
        <w:jc w:val="center"/>
      </w:pPr>
      <w:r>
        <w:rPr>
          <w:rFonts w:ascii="Arial" w:eastAsia="Microsoft YaHei" w:hAnsi="Arial"/>
          <w:b/>
          <w:bCs/>
          <w:color w:val="2E75B6"/>
          <w:sz w:val="44"/>
          <w:szCs w:val="44"/>
        </w:rPr>
        <w:t xml:space="preserve">综合检测报告</w:t>
      </w:r>
    </w:p>
    <w:p>
      <w:pPr>
        <w:spacing w:after="80" w:before="200"/>
        <w:jc w:val="center"/>
      </w:pPr>
      <w:r>
        <w:rPr>
          <w:rFonts w:ascii="Arial" w:eastAsia="Microsoft YaHei" w:hAnsi="Arial"/>
          <w:color w:val="404040"/>
          <w:sz w:val="28"/>
          <w:szCs w:val="28"/>
        </w:rPr>
        <w:t xml:space="preserve">光斑闭环对准系统 (8821L)</w:t>
      </w:r>
    </w:p>
    <w:p>
      <w:pPr>
        <w:spacing w:after="80" w:before="80"/>
        <w:jc w:val="center"/>
      </w:pPr>
      <w:r>
        <w:rPr>
          <w:rFonts w:ascii="Arial" w:eastAsia="Microsoft YaHei" w:hAnsi="Arial"/>
          <w:color w:val="404040"/>
          <w:sz w:val="24"/>
          <w:szCs w:val="24"/>
        </w:rPr>
        <w:t xml:space="preserve">报告日期: 2026-05-12</w:t>
      </w:r>
    </w:p>
    <w:p>
      <w:pPr>
        <w:spacing w:after="80" w:before="80"/>
        <w:jc w:val="center"/>
      </w:pPr>
      <w:r>
        <w:rPr>
          <w:rFonts w:ascii="Arial" w:eastAsia="Microsoft YaHei" w:hAnsi="Arial"/>
          <w:color w:val="404040"/>
          <w:sz w:val="24"/>
          <w:szCs w:val="24"/>
        </w:rPr>
        <w:t xml:space="preserve">项目版本: v11.0 (第四轮调研补充)</w:t>
      </w:r>
    </w:p>
    <w:p>
      <w:pPr>
        <w:pageBreakBefore/>
      </w:pPr>
    </w:p>
    <w:p>
      <w:pPr>
        <w:pStyle w:val="Heading1"/>
        <w:spacing w:after="120" w:before="360"/>
      </w:pPr>
      <w:r>
        <w:rPr>
          <w:rFonts w:ascii="Arial" w:eastAsia="Microsoft YaHei" w:hAnsi="Arial"/>
          <w:b/>
          <w:bCs/>
          <w:color w:val="1F3864"/>
          <w:sz w:val="32"/>
          <w:szCs w:val="32"/>
        </w:rPr>
        <w:t xml:space="preserve">一、本轮更新概要</w:t>
      </w:r>
    </w:p>
    <w:p>
      <w:pPr>
        <w:spacing w:after="60" w:before="60"/>
        <w:ind w:firstLine="480"/>
      </w:pPr>
      <w:r>
        <w:rPr>
          <w:rFonts w:ascii="Arial" w:eastAsia="Microsoft YaHei" w:hAnsi="Arial"/>
          <w:sz w:val="21"/>
          <w:szCs w:val="21"/>
        </w:rPr>
        <w:t xml:space="preserve">本轮更新为 SpotZoom v11.0 第四轮调研补充，新增 5 个前沿创新模块，覆盖无监督检测、时序预测、物理信息求解、在线学习和可解释 AI 等前沿方向。</w:t>
      </w:r>
    </w:p>
    <w:p>
      <w:pPr>
        <w:pStyle w:val="Heading2"/>
        <w:spacing w:after="100" w:before="240"/>
      </w:pPr>
      <w:r>
        <w:rPr>
          <w:rFonts w:ascii="Arial" w:eastAsia="Microsoft YaHei" w:hAnsi="Arial"/>
          <w:b/>
          <w:bCs/>
          <w:color w:val="2E75B6"/>
          <w:sz w:val="28"/>
          <w:szCs w:val="28"/>
        </w:rPr>
        <w:t xml:space="preserve">新增模块列表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color="4472C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5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color="4472C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模块名称</w:t>
            </w:r>
          </w:p>
        </w:tc>
        <w:tc>
          <w:tcPr>
            <w:tcW w:type="dxa" w:w="3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color="4472C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灵感来源</w:t>
            </w:r>
          </w:p>
        </w:tc>
      </w:tr>
      <w:tr>
        <w:tc>
          <w:tcPr>
            <w:tcW w:type="dxa" w:w="1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LodeSTAR 无监督光斑检测器</w:t>
            </w:r>
          </w:p>
        </w:tc>
        <w:tc>
          <w:tcPr>
            <w:tcW w:type="dxa" w:w="3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源自 DeepTrack 2.0</w:t>
            </w:r>
          </w:p>
        </w:tc>
      </w:tr>
      <w:tr>
        <w:tc>
          <w:tcPr>
            <w:tcW w:type="dxa" w:w="1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color="D9E2F3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color="D9E2F3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Mamba 状态空间模型时序预测器</w:t>
            </w:r>
          </w:p>
        </w:tc>
        <w:tc>
          <w:tcPr>
            <w:tcW w:type="dxa" w:w="3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color="D9E2F3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源自 Mamba SSM 架构</w:t>
            </w:r>
          </w:p>
        </w:tc>
      </w:tr>
      <w:tr>
        <w:tc>
          <w:tcPr>
            <w:tcW w:type="dxa" w:w="1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PINN 物理信息神经网络光束传播求解器</w:t>
            </w:r>
          </w:p>
        </w:tc>
        <w:tc>
          <w:tcPr>
            <w:tcW w:type="dxa" w:w="3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源自 PINN Fresnel/Helmholtz</w:t>
            </w:r>
          </w:p>
        </w:tc>
      </w:tr>
      <w:tr>
        <w:tc>
          <w:tcPr>
            <w:tcW w:type="dxa" w:w="1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color="D9E2F3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color="D9E2F3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持续/在线学习适配器</w:t>
            </w:r>
          </w:p>
        </w:tc>
        <w:tc>
          <w:tcPr>
            <w:tcW w:type="dxa" w:w="3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color="D9E2F3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源自 EWC/Page-Hinkley</w:t>
            </w:r>
          </w:p>
        </w:tc>
      </w:tr>
      <w:tr>
        <w:tc>
          <w:tcPr>
            <w:tcW w:type="dxa" w:w="1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可解释 AI 诊断模块</w:t>
            </w:r>
          </w:p>
        </w:tc>
        <w:tc>
          <w:tcPr>
            <w:tcW w:type="dxa" w:w="3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源自 Grad-CAM/SHAP</w:t>
            </w:r>
          </w:p>
        </w:tc>
      </w:tr>
    </w:tbl>
    <w:p>
      <w:pPr>
        <w:spacing w:after="60" w:before="60"/>
      </w:pPr>
    </w:p>
    <w:p>
      <w:pPr>
        <w:spacing w:after="60" w:before="60"/>
        <w:ind w:firstLine="480"/>
      </w:pPr>
      <w:r>
        <w:rPr>
          <w:rFonts w:ascii="Arial" w:eastAsia="Microsoft YaHei" w:hAnsi="Arial"/>
          <w:sz w:val="21"/>
          <w:szCs w:val="21"/>
        </w:rPr>
        <w:t xml:space="preserve">同时更新了 __init__.py 和 SpotZoom.py，包括导入声明、配置项扩展和控制器集成。</w:t>
      </w:r>
    </w:p>
    <w:p>
      <w:pPr>
        <w:pageBreakBefore/>
      </w:pPr>
    </w:p>
    <w:p>
      <w:pPr>
        <w:pStyle w:val="Heading1"/>
        <w:spacing w:after="120" w:before="360"/>
      </w:pPr>
      <w:r>
        <w:rPr>
          <w:rFonts w:ascii="Arial" w:eastAsia="Microsoft YaHei" w:hAnsi="Arial"/>
          <w:b/>
          <w:bCs/>
          <w:color w:val="1F3864"/>
          <w:sz w:val="32"/>
          <w:szCs w:val="32"/>
        </w:rPr>
        <w:t xml:space="preserve">二、前沿开源项目调研结果</w:t>
      </w:r>
    </w:p>
    <w:p>
      <w:pPr>
        <w:spacing w:after="60" w:before="60"/>
        <w:ind w:firstLine="480"/>
      </w:pPr>
      <w:r>
        <w:rPr>
          <w:rFonts w:ascii="Arial" w:eastAsia="Microsoft YaHei" w:hAnsi="Arial"/>
          <w:sz w:val="21"/>
          <w:szCs w:val="21"/>
        </w:rPr>
        <w:t xml:space="preserve">本次调研共参考了 10 个前沿开源项目，涵盖自适应光学、视觉伺服、模型预测控制、物理光学仿真等领域。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color="4472C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9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color="4472C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Stars</w:t>
            </w:r>
          </w:p>
        </w:tc>
        <w:tc>
          <w:tcPr>
            <w:tcW w:type="dxa" w:w="1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color="4472C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许可证</w:t>
            </w:r>
          </w:p>
        </w:tc>
        <w:tc>
          <w:tcPr>
            <w:tcW w:type="dxa" w:w="3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color="4472C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核心能力</w:t>
            </w:r>
          </w:p>
        </w:tc>
        <w:tc>
          <w:tcPr>
            <w:tcW w:type="dxa" w:w="31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color="4472C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借鉴模块</w:t>
            </w:r>
          </w:p>
        </w:tc>
      </w:tr>
      <w:tr>
        <w:tc>
          <w:tcPr>
            <w:tcW w:type="dxa" w:w="1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DeepTrack 2.0</w:t>
            </w:r>
          </w:p>
        </w:tc>
        <w:tc>
          <w:tcPr>
            <w:tcW w:type="dxa" w:w="9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200+</w:t>
            </w:r>
          </w:p>
        </w:tc>
        <w:tc>
          <w:tcPr>
            <w:tcW w:type="dxa" w:w="1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MIT</w:t>
            </w:r>
          </w:p>
        </w:tc>
        <w:tc>
          <w:tcPr>
            <w:tcW w:type="dxa" w:w="3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LodeSTAR无监督检测, MAGIK图神经网络</w:t>
            </w:r>
          </w:p>
        </w:tc>
        <w:tc>
          <w:tcPr>
            <w:tcW w:type="dxa" w:w="31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LodeSTAR检测器, Mamba预测器</w:t>
            </w:r>
          </w:p>
        </w:tc>
      </w:tr>
      <w:tr>
        <w:tc>
          <w:tcPr>
            <w:tcW w:type="dxa" w:w="1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color="D9E2F3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HCIPy</w:t>
            </w:r>
          </w:p>
        </w:tc>
        <w:tc>
          <w:tcPr>
            <w:tcW w:type="dxa" w:w="9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color="D9E2F3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138</w:t>
            </w:r>
          </w:p>
        </w:tc>
        <w:tc>
          <w:tcPr>
            <w:tcW w:type="dxa" w:w="1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color="D9E2F3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MIT</w:t>
            </w:r>
          </w:p>
        </w:tc>
        <w:tc>
          <w:tcPr>
            <w:tcW w:type="dxa" w:w="3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color="D9E2F3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高对比度成像仿真</w:t>
            </w:r>
          </w:p>
        </w:tc>
        <w:tc>
          <w:tcPr>
            <w:tcW w:type="dxa" w:w="31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color="D9E2F3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Zernike分析, PSF仿真</w:t>
            </w:r>
          </w:p>
        </w:tc>
      </w:tr>
      <w:tr>
        <w:tc>
          <w:tcPr>
            <w:tcW w:type="dxa" w:w="1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AOtools</w:t>
            </w:r>
          </w:p>
        </w:tc>
        <w:tc>
          <w:tcPr>
            <w:tcW w:type="dxa" w:w="9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147</w:t>
            </w:r>
          </w:p>
        </w:tc>
        <w:tc>
          <w:tcPr>
            <w:tcW w:type="dxa" w:w="1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LGPL-3.0</w:t>
            </w:r>
          </w:p>
        </w:tc>
        <w:tc>
          <w:tcPr>
            <w:tcW w:type="dxa" w:w="3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自适应光学工具集</w:t>
            </w:r>
          </w:p>
        </w:tc>
        <w:tc>
          <w:tcPr>
            <w:tcW w:type="dxa" w:w="31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波前重建, 闭环控制</w:t>
            </w:r>
          </w:p>
        </w:tc>
      </w:tr>
      <w:tr>
        <w:tc>
          <w:tcPr>
            <w:tcW w:type="dxa" w:w="1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color="D9E2F3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ViSP</w:t>
            </w:r>
          </w:p>
        </w:tc>
        <w:tc>
          <w:tcPr>
            <w:tcW w:type="dxa" w:w="9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color="D9E2F3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878</w:t>
            </w:r>
          </w:p>
        </w:tc>
        <w:tc>
          <w:tcPr>
            <w:tcW w:type="dxa" w:w="1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color="D9E2F3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GPL-2.0</w:t>
            </w:r>
          </w:p>
        </w:tc>
        <w:tc>
          <w:tcPr>
            <w:tcW w:type="dxa" w:w="3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color="D9E2F3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视觉伺服框架</w:t>
            </w:r>
          </w:p>
        </w:tc>
        <w:tc>
          <w:tcPr>
            <w:tcW w:type="dxa" w:w="31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color="D9E2F3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图像雅可比控制器</w:t>
            </w:r>
          </w:p>
        </w:tc>
      </w:tr>
      <w:tr>
        <w:tc>
          <w:tcPr>
            <w:tcW w:type="dxa" w:w="1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do-mpc</w:t>
            </w:r>
          </w:p>
        </w:tc>
        <w:tc>
          <w:tcPr>
            <w:tcW w:type="dxa" w:w="9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1200</w:t>
            </w:r>
          </w:p>
        </w:tc>
        <w:tc>
          <w:tcPr>
            <w:tcW w:type="dxa" w:w="1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LGPL-3.0</w:t>
            </w:r>
          </w:p>
        </w:tc>
        <w:tc>
          <w:tcPr>
            <w:tcW w:type="dxa" w:w="3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非线性MPC</w:t>
            </w:r>
          </w:p>
        </w:tc>
        <w:tc>
          <w:tcPr>
            <w:tcW w:type="dxa" w:w="31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MPC控制器</w:t>
            </w:r>
          </w:p>
        </w:tc>
      </w:tr>
      <w:tr>
        <w:tc>
          <w:tcPr>
            <w:tcW w:type="dxa" w:w="1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color="D9E2F3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prysm</w:t>
            </w:r>
          </w:p>
        </w:tc>
        <w:tc>
          <w:tcPr>
            <w:tcW w:type="dxa" w:w="9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color="D9E2F3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328</w:t>
            </w:r>
          </w:p>
        </w:tc>
        <w:tc>
          <w:tcPr>
            <w:tcW w:type="dxa" w:w="1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color="D9E2F3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MIT</w:t>
            </w:r>
          </w:p>
        </w:tc>
        <w:tc>
          <w:tcPr>
            <w:tcW w:type="dxa" w:w="3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color="D9E2F3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物理光学计算</w:t>
            </w:r>
          </w:p>
        </w:tc>
        <w:tc>
          <w:tcPr>
            <w:tcW w:type="dxa" w:w="31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color="D9E2F3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可微光学优化器</w:t>
            </w:r>
          </w:p>
        </w:tc>
      </w:tr>
      <w:tr>
        <w:tc>
          <w:tcPr>
            <w:tcW w:type="dxa" w:w="1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pyRTC</w:t>
            </w:r>
          </w:p>
        </w:tc>
        <w:tc>
          <w:tcPr>
            <w:tcW w:type="dxa" w:w="9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1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GPL-3.0</w:t>
            </w:r>
          </w:p>
        </w:tc>
        <w:tc>
          <w:tcPr>
            <w:tcW w:type="dxa" w:w="3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实时AO控制</w:t>
            </w:r>
          </w:p>
        </w:tc>
        <w:tc>
          <w:tcPr>
            <w:tcW w:type="dxa" w:w="31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实时控制管线</w:t>
            </w:r>
          </w:p>
        </w:tc>
      </w:tr>
      <w:tr>
        <w:tc>
          <w:tcPr>
            <w:tcW w:type="dxa" w:w="1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color="D9E2F3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OOPAO</w:t>
            </w:r>
          </w:p>
        </w:tc>
        <w:tc>
          <w:tcPr>
            <w:tcW w:type="dxa" w:w="9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color="D9E2F3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49</w:t>
            </w:r>
          </w:p>
        </w:tc>
        <w:tc>
          <w:tcPr>
            <w:tcW w:type="dxa" w:w="1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color="D9E2F3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学术开源</w:t>
            </w:r>
          </w:p>
        </w:tc>
        <w:tc>
          <w:tcPr>
            <w:tcW w:type="dxa" w:w="3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color="D9E2F3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端到端AO仿真</w:t>
            </w:r>
          </w:p>
        </w:tc>
        <w:tc>
          <w:tcPr>
            <w:tcW w:type="dxa" w:w="31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color="D9E2F3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数字孝生仿真器</w:t>
            </w:r>
          </w:p>
        </w:tc>
      </w:tr>
      <w:tr>
        <w:tc>
          <w:tcPr>
            <w:tcW w:type="dxa" w:w="1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slmsuite</w:t>
            </w:r>
          </w:p>
        </w:tc>
        <w:tc>
          <w:tcPr>
            <w:tcW w:type="dxa" w:w="9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159</w:t>
            </w:r>
          </w:p>
        </w:tc>
        <w:tc>
          <w:tcPr>
            <w:tcW w:type="dxa" w:w="1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MIT</w:t>
            </w:r>
          </w:p>
        </w:tc>
        <w:tc>
          <w:tcPr>
            <w:tcW w:type="dxa" w:w="3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SLM控制/全息术</w:t>
            </w:r>
          </w:p>
        </w:tc>
        <w:tc>
          <w:tcPr>
            <w:tcW w:type="dxa" w:w="31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自动化系统标定</w:t>
            </w:r>
          </w:p>
        </w:tc>
      </w:tr>
      <w:tr>
        <w:tc>
          <w:tcPr>
            <w:tcW w:type="dxa" w:w="1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color="D9E2F3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lowfssim</w:t>
            </w:r>
          </w:p>
        </w:tc>
        <w:tc>
          <w:tcPr>
            <w:tcW w:type="dxa" w:w="9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color="D9E2F3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color="D9E2F3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Apache-2.0</w:t>
            </w:r>
          </w:p>
        </w:tc>
        <w:tc>
          <w:tcPr>
            <w:tcW w:type="dxa" w:w="3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color="D9E2F3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NASA JPL LOWFS</w:t>
            </w:r>
          </w:p>
        </w:tc>
        <w:tc>
          <w:tcPr>
            <w:tcW w:type="dxa" w:w="31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color="D9E2F3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数字孝生验证</w:t>
            </w:r>
          </w:p>
        </w:tc>
      </w:tr>
    </w:tbl>
    <w:p>
      <w:pPr>
        <w:pageBreakBefore/>
      </w:pPr>
    </w:p>
    <w:p>
      <w:pPr>
        <w:pStyle w:val="Heading1"/>
        <w:spacing w:after="120" w:before="360"/>
      </w:pPr>
      <w:r>
        <w:rPr>
          <w:rFonts w:ascii="Arial" w:eastAsia="Microsoft YaHei" w:hAnsi="Arial"/>
          <w:b/>
          <w:bCs/>
          <w:color w:val="1F3864"/>
          <w:sz w:val="32"/>
          <w:szCs w:val="32"/>
        </w:rPr>
        <w:t xml:space="preserve">三、新增模块详细说明</w:t>
      </w:r>
    </w:p>
    <w:p>
      <w:pPr>
        <w:pStyle w:val="Heading2"/>
        <w:spacing w:after="100" w:before="240"/>
      </w:pPr>
      <w:r>
        <w:rPr>
          <w:rFonts w:ascii="Arial" w:eastAsia="Microsoft YaHei" w:hAnsi="Arial"/>
          <w:b/>
          <w:bCs/>
          <w:color w:val="2E75B6"/>
          <w:sz w:val="28"/>
          <w:szCs w:val="28"/>
        </w:rPr>
        <w:t xml:space="preserve">3.1 LodeSTAR 无监督光斑检测器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1"/>
          <w:szCs w:val="21"/>
        </w:rPr>
        <w:t xml:space="preserve">灵感来源: DeepTrack 2.0 (LodeSTAR)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1"/>
          <w:szCs w:val="21"/>
        </w:rPr>
        <w:t xml:space="preserve">核心算法:</w:t>
      </w:r>
    </w:p>
    <w:p>
      <w:pPr>
        <w:spacing w:after="40" w:before="40"/>
        <w:ind w:left="720"/>
      </w:pPr>
      <w:r>
        <w:rPr>
          <w:rFonts w:ascii="Arial" w:eastAsia="Microsoft YaHei" w:hAnsi="Arial"/>
          <w:sz w:val="21"/>
          <w:szCs w:val="21"/>
        </w:rPr>
        <w:t xml:space="preserve">• </w:t>
      </w:r>
      <w:r>
        <w:rPr>
          <w:rFonts w:ascii="Arial" w:eastAsia="Microsoft YaHei" w:hAnsi="Arial"/>
          <w:sz w:val="21"/>
          <w:szCs w:val="21"/>
        </w:rPr>
        <w:t xml:space="preserve">基于轻量级 CNN 的无监督学习检测器</w:t>
      </w:r>
    </w:p>
    <w:p>
      <w:pPr>
        <w:spacing w:after="40" w:before="40"/>
        <w:ind w:left="720"/>
      </w:pPr>
      <w:r>
        <w:rPr>
          <w:rFonts w:ascii="Arial" w:eastAsia="Microsoft YaHei" w:hAnsi="Arial"/>
          <w:sz w:val="21"/>
          <w:szCs w:val="21"/>
        </w:rPr>
        <w:t xml:space="preserve">• </w:t>
      </w:r>
      <w:r>
        <w:rPr>
          <w:rFonts w:ascii="Arial" w:eastAsia="Microsoft YaHei" w:hAnsi="Arial"/>
          <w:sz w:val="21"/>
          <w:szCs w:val="21"/>
        </w:rPr>
        <w:t xml:space="preserve">通过自监督训练策略学习光斑特征</w:t>
      </w:r>
    </w:p>
    <w:p>
      <w:pPr>
        <w:spacing w:after="40" w:before="40"/>
        <w:ind w:left="720"/>
      </w:pPr>
      <w:r>
        <w:rPr>
          <w:rFonts w:ascii="Arial" w:eastAsia="Microsoft YaHei" w:hAnsi="Arial"/>
          <w:sz w:val="21"/>
          <w:szCs w:val="21"/>
        </w:rPr>
        <w:t xml:space="preserve">• </w:t>
      </w:r>
      <w:r>
        <w:rPr>
          <w:rFonts w:ascii="Arial" w:eastAsia="Microsoft YaHei" w:hAnsi="Arial"/>
          <w:sz w:val="21"/>
          <w:szCs w:val="21"/>
        </w:rPr>
        <w:t xml:space="preserve">输出光斑中心坐标与置信度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1"/>
          <w:szCs w:val="21"/>
        </w:rPr>
        <w:t xml:space="preserve">关键特性:</w:t>
      </w:r>
    </w:p>
    <w:p>
      <w:pPr>
        <w:spacing w:after="40" w:before="40"/>
        <w:ind w:left="720"/>
      </w:pPr>
      <w:r>
        <w:rPr>
          <w:rFonts w:ascii="Arial" w:eastAsia="Microsoft YaHei" w:hAnsi="Arial"/>
          <w:sz w:val="21"/>
          <w:szCs w:val="21"/>
        </w:rPr>
        <w:t xml:space="preserve">• </w:t>
      </w:r>
      <w:r>
        <w:rPr>
          <w:rFonts w:ascii="Arial" w:eastAsia="Microsoft YaHei" w:hAnsi="Arial"/>
          <w:sz w:val="21"/>
          <w:szCs w:val="21"/>
        </w:rPr>
        <w:t xml:space="preserve">无需标注数据，降低数据采集成本</w:t>
      </w:r>
    </w:p>
    <w:p>
      <w:pPr>
        <w:spacing w:after="40" w:before="40"/>
        <w:ind w:left="720"/>
      </w:pPr>
      <w:r>
        <w:rPr>
          <w:rFonts w:ascii="Arial" w:eastAsia="Microsoft YaHei" w:hAnsi="Arial"/>
          <w:sz w:val="21"/>
          <w:szCs w:val="21"/>
        </w:rPr>
        <w:t xml:space="preserve">• </w:t>
      </w:r>
      <w:r>
        <w:rPr>
          <w:rFonts w:ascii="Arial" w:eastAsia="Microsoft YaHei" w:hAnsi="Arial"/>
          <w:sz w:val="21"/>
          <w:szCs w:val="21"/>
        </w:rPr>
        <w:t xml:space="preserve">支持自适应光斑形状变化</w:t>
      </w:r>
    </w:p>
    <w:p>
      <w:pPr>
        <w:spacing w:after="40" w:before="40"/>
        <w:ind w:left="720"/>
      </w:pPr>
      <w:r>
        <w:rPr>
          <w:rFonts w:ascii="Arial" w:eastAsia="Microsoft YaHei" w:hAnsi="Arial"/>
          <w:sz w:val="21"/>
          <w:szCs w:val="21"/>
        </w:rPr>
        <w:t xml:space="preserve">• </w:t>
      </w:r>
      <w:r>
        <w:rPr>
          <w:rFonts w:ascii="Arial" w:eastAsia="Microsoft YaHei" w:hAnsi="Arial"/>
          <w:sz w:val="21"/>
          <w:szCs w:val="21"/>
        </w:rPr>
        <w:t xml:space="preserve">轻量级设计，适合边缘部署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1"/>
          <w:szCs w:val="21"/>
        </w:rPr>
        <w:t xml:space="preserve">依赖: 仅 numpy, cv2</w:t>
      </w:r>
    </w:p>
    <w:p>
      <w:pPr>
        <w:pStyle w:val="Heading2"/>
        <w:spacing w:after="100" w:before="240"/>
      </w:pPr>
      <w:r>
        <w:rPr>
          <w:rFonts w:ascii="Arial" w:eastAsia="Microsoft YaHei" w:hAnsi="Arial"/>
          <w:b/>
          <w:bCs/>
          <w:color w:val="2E75B6"/>
          <w:sz w:val="28"/>
          <w:szCs w:val="28"/>
        </w:rPr>
        <w:t xml:space="preserve">3.2 Mamba 状态空间模型时序预测器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1"/>
          <w:szCs w:val="21"/>
        </w:rPr>
        <w:t xml:space="preserve">灵感来源: Mamba SSM 架构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1"/>
          <w:szCs w:val="21"/>
        </w:rPr>
        <w:t xml:space="preserve">核心算法:</w:t>
      </w:r>
    </w:p>
    <w:p>
      <w:pPr>
        <w:spacing w:after="40" w:before="40"/>
        <w:ind w:left="720"/>
      </w:pPr>
      <w:r>
        <w:rPr>
          <w:rFonts w:ascii="Arial" w:eastAsia="Microsoft YaHei" w:hAnsi="Arial"/>
          <w:sz w:val="21"/>
          <w:szCs w:val="21"/>
        </w:rPr>
        <w:t xml:space="preserve">• </w:t>
      </w:r>
      <w:r>
        <w:rPr>
          <w:rFonts w:ascii="Arial" w:eastAsia="Microsoft YaHei" w:hAnsi="Arial"/>
          <w:sz w:val="21"/>
          <w:szCs w:val="21"/>
        </w:rPr>
        <w:t xml:space="preserve">基于状态空间模型 (SSM) 的时序序列建模</w:t>
      </w:r>
    </w:p>
    <w:p>
      <w:pPr>
        <w:spacing w:after="40" w:before="40"/>
        <w:ind w:left="720"/>
      </w:pPr>
      <w:r>
        <w:rPr>
          <w:rFonts w:ascii="Arial" w:eastAsia="Microsoft YaHei" w:hAnsi="Arial"/>
          <w:sz w:val="21"/>
          <w:szCs w:val="21"/>
        </w:rPr>
        <w:t xml:space="preserve">• </w:t>
      </w:r>
      <w:r>
        <w:rPr>
          <w:rFonts w:ascii="Arial" w:eastAsia="Microsoft YaHei" w:hAnsi="Arial"/>
          <w:sz w:val="21"/>
          <w:szCs w:val="21"/>
        </w:rPr>
        <w:t xml:space="preserve">线性复杂度的序列处理，优于 Transformer</w:t>
      </w:r>
    </w:p>
    <w:p>
      <w:pPr>
        <w:spacing w:after="40" w:before="40"/>
        <w:ind w:left="720"/>
      </w:pPr>
      <w:r>
        <w:rPr>
          <w:rFonts w:ascii="Arial" w:eastAsia="Microsoft YaHei" w:hAnsi="Arial"/>
          <w:sz w:val="21"/>
          <w:szCs w:val="21"/>
        </w:rPr>
        <w:t xml:space="preserve">• </w:t>
      </w:r>
      <w:r>
        <w:rPr>
          <w:rFonts w:ascii="Arial" w:eastAsia="Microsoft YaHei" w:hAnsi="Arial"/>
          <w:sz w:val="21"/>
          <w:szCs w:val="21"/>
        </w:rPr>
        <w:t xml:space="preserve">适合光斑位置/强度的时序预测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1"/>
          <w:szCs w:val="21"/>
        </w:rPr>
        <w:t xml:space="preserve">关键特性:</w:t>
      </w:r>
    </w:p>
    <w:p>
      <w:pPr>
        <w:spacing w:after="40" w:before="40"/>
        <w:ind w:left="720"/>
      </w:pPr>
      <w:r>
        <w:rPr>
          <w:rFonts w:ascii="Arial" w:eastAsia="Microsoft YaHei" w:hAnsi="Arial"/>
          <w:sz w:val="21"/>
          <w:szCs w:val="21"/>
        </w:rPr>
        <w:t xml:space="preserve">• </w:t>
      </w:r>
      <w:r>
        <w:rPr>
          <w:rFonts w:ascii="Arial" w:eastAsia="Microsoft YaHei" w:hAnsi="Arial"/>
          <w:sz w:val="21"/>
          <w:szCs w:val="21"/>
        </w:rPr>
        <w:t xml:space="preserve">高效的长序列建模能力</w:t>
      </w:r>
    </w:p>
    <w:p>
      <w:pPr>
        <w:spacing w:after="40" w:before="40"/>
        <w:ind w:left="720"/>
      </w:pPr>
      <w:r>
        <w:rPr>
          <w:rFonts w:ascii="Arial" w:eastAsia="Microsoft YaHei" w:hAnsi="Arial"/>
          <w:sz w:val="21"/>
          <w:szCs w:val="21"/>
        </w:rPr>
        <w:t xml:space="preserve">• </w:t>
      </w:r>
      <w:r>
        <w:rPr>
          <w:rFonts w:ascii="Arial" w:eastAsia="Microsoft YaHei" w:hAnsi="Arial"/>
          <w:sz w:val="21"/>
          <w:szCs w:val="21"/>
        </w:rPr>
        <w:t xml:space="preserve">支持实时推理，适合闭环控制场景</w:t>
      </w:r>
    </w:p>
    <w:p>
      <w:pPr>
        <w:spacing w:after="40" w:before="40"/>
        <w:ind w:left="720"/>
      </w:pPr>
      <w:r>
        <w:rPr>
          <w:rFonts w:ascii="Arial" w:eastAsia="Microsoft YaHei" w:hAnsi="Arial"/>
          <w:sz w:val="21"/>
          <w:szCs w:val="21"/>
        </w:rPr>
        <w:t xml:space="preserve">• </w:t>
      </w:r>
      <w:r>
        <w:rPr>
          <w:rFonts w:ascii="Arial" w:eastAsia="Microsoft YaHei" w:hAnsi="Arial"/>
          <w:sz w:val="21"/>
          <w:szCs w:val="21"/>
        </w:rPr>
        <w:t xml:space="preserve">可与现有 MPC 控制器无缝集成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1"/>
          <w:szCs w:val="21"/>
        </w:rPr>
        <w:t xml:space="preserve">依赖: 仅 numpy, cv2</w:t>
      </w:r>
    </w:p>
    <w:p>
      <w:pPr>
        <w:pStyle w:val="Heading2"/>
        <w:spacing w:after="100" w:before="240"/>
      </w:pPr>
      <w:r>
        <w:rPr>
          <w:rFonts w:ascii="Arial" w:eastAsia="Microsoft YaHei" w:hAnsi="Arial"/>
          <w:b/>
          <w:bCs/>
          <w:color w:val="2E75B6"/>
          <w:sz w:val="28"/>
          <w:szCs w:val="28"/>
        </w:rPr>
        <w:t xml:space="preserve">3.3 PINN 物理信息神经网络光束传播求解器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1"/>
          <w:szCs w:val="21"/>
        </w:rPr>
        <w:t xml:space="preserve">灵感来源: PINN Fresnel/Helmholtz 求解器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1"/>
          <w:szCs w:val="21"/>
        </w:rPr>
        <w:t xml:space="preserve">核心算法:</w:t>
      </w:r>
    </w:p>
    <w:p>
      <w:pPr>
        <w:spacing w:after="40" w:before="40"/>
        <w:ind w:left="720"/>
      </w:pPr>
      <w:r>
        <w:rPr>
          <w:rFonts w:ascii="Arial" w:eastAsia="Microsoft YaHei" w:hAnsi="Arial"/>
          <w:sz w:val="21"/>
          <w:szCs w:val="21"/>
        </w:rPr>
        <w:t xml:space="preserve">• </w:t>
      </w:r>
      <w:r>
        <w:rPr>
          <w:rFonts w:ascii="Arial" w:eastAsia="Microsoft YaHei" w:hAnsi="Arial"/>
          <w:sz w:val="21"/>
          <w:szCs w:val="21"/>
        </w:rPr>
        <w:t xml:space="preserve">将物理方程 (Fresnel 衔射积分/Helmholtz 方程) 嵌入神经网络损失函数</w:t>
      </w:r>
    </w:p>
    <w:p>
      <w:pPr>
        <w:spacing w:after="40" w:before="40"/>
        <w:ind w:left="720"/>
      </w:pPr>
      <w:r>
        <w:rPr>
          <w:rFonts w:ascii="Arial" w:eastAsia="Microsoft YaHei" w:hAnsi="Arial"/>
          <w:sz w:val="21"/>
          <w:szCs w:val="21"/>
        </w:rPr>
        <w:t xml:space="preserve">• </w:t>
      </w:r>
      <w:r>
        <w:rPr>
          <w:rFonts w:ascii="Arial" w:eastAsia="Microsoft YaHei" w:hAnsi="Arial"/>
          <w:sz w:val="21"/>
          <w:szCs w:val="21"/>
        </w:rPr>
        <w:t xml:space="preserve">通过自动微分计算物理残差</w:t>
      </w:r>
    </w:p>
    <w:p>
      <w:pPr>
        <w:spacing w:after="40" w:before="40"/>
        <w:ind w:left="720"/>
      </w:pPr>
      <w:r>
        <w:rPr>
          <w:rFonts w:ascii="Arial" w:eastAsia="Microsoft YaHei" w:hAnsi="Arial"/>
          <w:sz w:val="21"/>
          <w:szCs w:val="21"/>
        </w:rPr>
        <w:t xml:space="preserve">• </w:t>
      </w:r>
      <w:r>
        <w:rPr>
          <w:rFonts w:ascii="Arial" w:eastAsia="Microsoft YaHei" w:hAnsi="Arial"/>
          <w:sz w:val="21"/>
          <w:szCs w:val="21"/>
        </w:rPr>
        <w:t xml:space="preserve">实现光束传播的快速求解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1"/>
          <w:szCs w:val="21"/>
        </w:rPr>
        <w:t xml:space="preserve">关键特性:</w:t>
      </w:r>
    </w:p>
    <w:p>
      <w:pPr>
        <w:spacing w:after="40" w:before="40"/>
        <w:ind w:left="720"/>
      </w:pPr>
      <w:r>
        <w:rPr>
          <w:rFonts w:ascii="Arial" w:eastAsia="Microsoft YaHei" w:hAnsi="Arial"/>
          <w:sz w:val="21"/>
          <w:szCs w:val="21"/>
        </w:rPr>
        <w:t xml:space="preserve">• </w:t>
      </w:r>
      <w:r>
        <w:rPr>
          <w:rFonts w:ascii="Arial" w:eastAsia="Microsoft YaHei" w:hAnsi="Arial"/>
          <w:sz w:val="21"/>
          <w:szCs w:val="21"/>
        </w:rPr>
        <w:t xml:space="preserve">物理约束增强求解精度</w:t>
      </w:r>
    </w:p>
    <w:p>
      <w:pPr>
        <w:spacing w:after="40" w:before="40"/>
        <w:ind w:left="720"/>
      </w:pPr>
      <w:r>
        <w:rPr>
          <w:rFonts w:ascii="Arial" w:eastAsia="Microsoft YaHei" w:hAnsi="Arial"/>
          <w:sz w:val="21"/>
          <w:szCs w:val="21"/>
        </w:rPr>
        <w:t xml:space="preserve">• </w:t>
      </w:r>
      <w:r>
        <w:rPr>
          <w:rFonts w:ascii="Arial" w:eastAsia="Microsoft YaHei" w:hAnsi="Arial"/>
          <w:sz w:val="21"/>
          <w:szCs w:val="21"/>
        </w:rPr>
        <w:t xml:space="preserve">无需网格划分，自适应计算域</w:t>
      </w:r>
    </w:p>
    <w:p>
      <w:pPr>
        <w:spacing w:after="40" w:before="40"/>
        <w:ind w:left="720"/>
      </w:pPr>
      <w:r>
        <w:rPr>
          <w:rFonts w:ascii="Arial" w:eastAsia="Microsoft YaHei" w:hAnsi="Arial"/>
          <w:sz w:val="21"/>
          <w:szCs w:val="21"/>
        </w:rPr>
        <w:t xml:space="preserve">• </w:t>
      </w:r>
      <w:r>
        <w:rPr>
          <w:rFonts w:ascii="Arial" w:eastAsia="Microsoft YaHei" w:hAnsi="Arial"/>
          <w:sz w:val="21"/>
          <w:szCs w:val="21"/>
        </w:rPr>
        <w:t xml:space="preserve">可与实测数据融合提高准确性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1"/>
          <w:szCs w:val="21"/>
        </w:rPr>
        <w:t xml:space="preserve">依赖: 仅 numpy, cv2</w:t>
      </w:r>
    </w:p>
    <w:p>
      <w:pPr>
        <w:pStyle w:val="Heading2"/>
        <w:spacing w:after="100" w:before="240"/>
      </w:pPr>
      <w:r>
        <w:rPr>
          <w:rFonts w:ascii="Arial" w:eastAsia="Microsoft YaHei" w:hAnsi="Arial"/>
          <w:b/>
          <w:bCs/>
          <w:color w:val="2E75B6"/>
          <w:sz w:val="28"/>
          <w:szCs w:val="28"/>
        </w:rPr>
        <w:t xml:space="preserve">3.4 持续/在线学习适配器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1"/>
          <w:szCs w:val="21"/>
        </w:rPr>
        <w:t xml:space="preserve">灵感来源: EWC (Elastic Weight Consolidation) / Page-Hinkley 检测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1"/>
          <w:szCs w:val="21"/>
        </w:rPr>
        <w:t xml:space="preserve">核心算法:</w:t>
      </w:r>
    </w:p>
    <w:p>
      <w:pPr>
        <w:spacing w:after="40" w:before="40"/>
        <w:ind w:left="720"/>
      </w:pPr>
      <w:r>
        <w:rPr>
          <w:rFonts w:ascii="Arial" w:eastAsia="Microsoft YaHei" w:hAnsi="Arial"/>
          <w:sz w:val="21"/>
          <w:szCs w:val="21"/>
        </w:rPr>
        <w:t xml:space="preserve">• </w:t>
      </w:r>
      <w:r>
        <w:rPr>
          <w:rFonts w:ascii="Arial" w:eastAsia="Microsoft YaHei" w:hAnsi="Arial"/>
          <w:sz w:val="21"/>
          <w:szCs w:val="21"/>
        </w:rPr>
        <w:t xml:space="preserve">EWC 算法通过 Fisher 信息矩阵保护已学知识</w:t>
      </w:r>
    </w:p>
    <w:p>
      <w:pPr>
        <w:spacing w:after="40" w:before="40"/>
        <w:ind w:left="720"/>
      </w:pPr>
      <w:r>
        <w:rPr>
          <w:rFonts w:ascii="Arial" w:eastAsia="Microsoft YaHei" w:hAnsi="Arial"/>
          <w:sz w:val="21"/>
          <w:szCs w:val="21"/>
        </w:rPr>
        <w:t xml:space="preserve">• </w:t>
      </w:r>
      <w:r>
        <w:rPr>
          <w:rFonts w:ascii="Arial" w:eastAsia="Microsoft YaHei" w:hAnsi="Arial"/>
          <w:sz w:val="21"/>
          <w:szCs w:val="21"/>
        </w:rPr>
        <w:t xml:space="preserve">Page-Hinkley 检测数据分布变化，触发重新学习</w:t>
      </w:r>
    </w:p>
    <w:p>
      <w:pPr>
        <w:spacing w:after="40" w:before="40"/>
        <w:ind w:left="720"/>
      </w:pPr>
      <w:r>
        <w:rPr>
          <w:rFonts w:ascii="Arial" w:eastAsia="Microsoft YaHei" w:hAnsi="Arial"/>
          <w:sz w:val="21"/>
          <w:szCs w:val="21"/>
        </w:rPr>
        <w:t xml:space="preserve">• </w:t>
      </w:r>
      <w:r>
        <w:rPr>
          <w:rFonts w:ascii="Arial" w:eastAsia="Microsoft YaHei" w:hAnsi="Arial"/>
          <w:sz w:val="21"/>
          <w:szCs w:val="21"/>
        </w:rPr>
        <w:t xml:space="preserve">在线增量学习，避免灾难性遗忘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1"/>
          <w:szCs w:val="21"/>
        </w:rPr>
        <w:t xml:space="preserve">关键特性:</w:t>
      </w:r>
    </w:p>
    <w:p>
      <w:pPr>
        <w:spacing w:after="40" w:before="40"/>
        <w:ind w:left="720"/>
      </w:pPr>
      <w:r>
        <w:rPr>
          <w:rFonts w:ascii="Arial" w:eastAsia="Microsoft YaHei" w:hAnsi="Arial"/>
          <w:sz w:val="21"/>
          <w:szCs w:val="21"/>
        </w:rPr>
        <w:t xml:space="preserve">• </w:t>
      </w:r>
      <w:r>
        <w:rPr>
          <w:rFonts w:ascii="Arial" w:eastAsia="Microsoft YaHei" w:hAnsi="Arial"/>
          <w:sz w:val="21"/>
          <w:szCs w:val="21"/>
        </w:rPr>
        <w:t xml:space="preserve">适应光斑特性缓慢漂移的场景</w:t>
      </w:r>
    </w:p>
    <w:p>
      <w:pPr>
        <w:spacing w:after="40" w:before="40"/>
        <w:ind w:left="720"/>
      </w:pPr>
      <w:r>
        <w:rPr>
          <w:rFonts w:ascii="Arial" w:eastAsia="Microsoft YaHei" w:hAnsi="Arial"/>
          <w:sz w:val="21"/>
          <w:szCs w:val="21"/>
        </w:rPr>
        <w:t xml:space="preserve">• </w:t>
      </w:r>
      <w:r>
        <w:rPr>
          <w:rFonts w:ascii="Arial" w:eastAsia="Microsoft YaHei" w:hAnsi="Arial"/>
          <w:sz w:val="21"/>
          <w:szCs w:val="21"/>
        </w:rPr>
        <w:t xml:space="preserve">无需完全重新训练，节省计算资源</w:t>
      </w:r>
    </w:p>
    <w:p>
      <w:pPr>
        <w:spacing w:after="40" w:before="40"/>
        <w:ind w:left="720"/>
      </w:pPr>
      <w:r>
        <w:rPr>
          <w:rFonts w:ascii="Arial" w:eastAsia="Microsoft YaHei" w:hAnsi="Arial"/>
          <w:sz w:val="21"/>
          <w:szCs w:val="21"/>
        </w:rPr>
        <w:t xml:space="preserve">• </w:t>
      </w:r>
      <w:r>
        <w:rPr>
          <w:rFonts w:ascii="Arial" w:eastAsia="Microsoft YaHei" w:hAnsi="Arial"/>
          <w:sz w:val="21"/>
          <w:szCs w:val="21"/>
        </w:rPr>
        <w:t xml:space="preserve">支持实时在线更新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1"/>
          <w:szCs w:val="21"/>
        </w:rPr>
        <w:t xml:space="preserve">依赖: 仅 numpy, cv2</w:t>
      </w:r>
    </w:p>
    <w:p>
      <w:pPr>
        <w:pStyle w:val="Heading2"/>
        <w:spacing w:after="100" w:before="240"/>
      </w:pPr>
      <w:r>
        <w:rPr>
          <w:rFonts w:ascii="Arial" w:eastAsia="Microsoft YaHei" w:hAnsi="Arial"/>
          <w:b/>
          <w:bCs/>
          <w:color w:val="2E75B6"/>
          <w:sz w:val="28"/>
          <w:szCs w:val="28"/>
        </w:rPr>
        <w:t xml:space="preserve">3.5 可解释 AI 诊断模块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1"/>
          <w:szCs w:val="21"/>
        </w:rPr>
        <w:t xml:space="preserve">灵感来源: Grad-CAM / SHAP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1"/>
          <w:szCs w:val="21"/>
        </w:rPr>
        <w:t xml:space="preserve">核心算法:</w:t>
      </w:r>
    </w:p>
    <w:p>
      <w:pPr>
        <w:spacing w:after="40" w:before="40"/>
        <w:ind w:left="720"/>
      </w:pPr>
      <w:r>
        <w:rPr>
          <w:rFonts w:ascii="Arial" w:eastAsia="Microsoft YaHei" w:hAnsi="Arial"/>
          <w:sz w:val="21"/>
          <w:szCs w:val="21"/>
        </w:rPr>
        <w:t xml:space="preserve">• </w:t>
      </w:r>
      <w:r>
        <w:rPr>
          <w:rFonts w:ascii="Arial" w:eastAsia="Microsoft YaHei" w:hAnsi="Arial"/>
          <w:sz w:val="21"/>
          <w:szCs w:val="21"/>
        </w:rPr>
        <w:t xml:space="preserve">Grad-CAM 通过梯度加权类激活图生成热力图</w:t>
      </w:r>
    </w:p>
    <w:p>
      <w:pPr>
        <w:spacing w:after="40" w:before="40"/>
        <w:ind w:left="720"/>
      </w:pPr>
      <w:r>
        <w:rPr>
          <w:rFonts w:ascii="Arial" w:eastAsia="Microsoft YaHei" w:hAnsi="Arial"/>
          <w:sz w:val="21"/>
          <w:szCs w:val="21"/>
        </w:rPr>
        <w:t xml:space="preserve">• </w:t>
      </w:r>
      <w:r>
        <w:rPr>
          <w:rFonts w:ascii="Arial" w:eastAsia="Microsoft YaHei" w:hAnsi="Arial"/>
          <w:sz w:val="21"/>
          <w:szCs w:val="21"/>
        </w:rPr>
        <w:t xml:space="preserve">SHAP 基于沙普利值分析特征贡献度</w:t>
      </w:r>
    </w:p>
    <w:p>
      <w:pPr>
        <w:spacing w:after="40" w:before="40"/>
        <w:ind w:left="720"/>
      </w:pPr>
      <w:r>
        <w:rPr>
          <w:rFonts w:ascii="Arial" w:eastAsia="Microsoft YaHei" w:hAnsi="Arial"/>
          <w:sz w:val="21"/>
          <w:szCs w:val="21"/>
        </w:rPr>
        <w:t xml:space="preserve">• </w:t>
      </w:r>
      <w:r>
        <w:rPr>
          <w:rFonts w:ascii="Arial" w:eastAsia="Microsoft YaHei" w:hAnsi="Arial"/>
          <w:sz w:val="21"/>
          <w:szCs w:val="21"/>
        </w:rPr>
        <w:t xml:space="preserve">提供模型决策的可视化解释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1"/>
          <w:szCs w:val="21"/>
        </w:rPr>
        <w:t xml:space="preserve">关键特性:</w:t>
      </w:r>
    </w:p>
    <w:p>
      <w:pPr>
        <w:spacing w:after="40" w:before="40"/>
        <w:ind w:left="720"/>
      </w:pPr>
      <w:r>
        <w:rPr>
          <w:rFonts w:ascii="Arial" w:eastAsia="Microsoft YaHei" w:hAnsi="Arial"/>
          <w:sz w:val="21"/>
          <w:szCs w:val="21"/>
        </w:rPr>
        <w:t xml:space="preserve">• </w:t>
      </w:r>
      <w:r>
        <w:rPr>
          <w:rFonts w:ascii="Arial" w:eastAsia="Microsoft YaHei" w:hAnsi="Arial"/>
          <w:sz w:val="21"/>
          <w:szCs w:val="21"/>
        </w:rPr>
        <w:t xml:space="preserve">帮助用户理解检测/控制决策依据</w:t>
      </w:r>
    </w:p>
    <w:p>
      <w:pPr>
        <w:spacing w:after="40" w:before="40"/>
        <w:ind w:left="720"/>
      </w:pPr>
      <w:r>
        <w:rPr>
          <w:rFonts w:ascii="Arial" w:eastAsia="Microsoft YaHei" w:hAnsi="Arial"/>
          <w:sz w:val="21"/>
          <w:szCs w:val="21"/>
        </w:rPr>
        <w:t xml:space="preserve">• </w:t>
      </w:r>
      <w:r>
        <w:rPr>
          <w:rFonts w:ascii="Arial" w:eastAsia="Microsoft YaHei" w:hAnsi="Arial"/>
          <w:sz w:val="21"/>
          <w:szCs w:val="21"/>
        </w:rPr>
        <w:t xml:space="preserve">支持多种解释方法对比</w:t>
      </w:r>
    </w:p>
    <w:p>
      <w:pPr>
        <w:spacing w:after="40" w:before="40"/>
        <w:ind w:left="720"/>
      </w:pPr>
      <w:r>
        <w:rPr>
          <w:rFonts w:ascii="Arial" w:eastAsia="Microsoft YaHei" w:hAnsi="Arial"/>
          <w:sz w:val="21"/>
          <w:szCs w:val="21"/>
        </w:rPr>
        <w:t xml:space="preserve">• </w:t>
      </w:r>
      <w:r>
        <w:rPr>
          <w:rFonts w:ascii="Arial" w:eastAsia="Microsoft YaHei" w:hAnsi="Arial"/>
          <w:sz w:val="21"/>
          <w:szCs w:val="21"/>
        </w:rPr>
        <w:t xml:space="preserve">可用于诊断模型异常行为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1"/>
          <w:szCs w:val="21"/>
        </w:rPr>
        <w:t xml:space="preserve">依赖: 仅 numpy, cv2</w:t>
      </w:r>
    </w:p>
    <w:p>
      <w:pPr>
        <w:pageBreakBefore/>
      </w:pPr>
    </w:p>
    <w:p>
      <w:pPr>
        <w:pStyle w:val="Heading1"/>
        <w:spacing w:after="120" w:before="360"/>
      </w:pPr>
      <w:r>
        <w:rPr>
          <w:rFonts w:ascii="Arial" w:eastAsia="Microsoft YaHei" w:hAnsi="Arial"/>
          <w:b/>
          <w:bCs/>
          <w:color w:val="1F3864"/>
          <w:sz w:val="32"/>
          <w:szCs w:val="32"/>
        </w:rPr>
        <w:t xml:space="preserve">四、全链路检测结果</w:t>
      </w:r>
    </w:p>
    <w:p>
      <w:pPr>
        <w:pStyle w:val="Heading2"/>
        <w:spacing w:after="100" w:before="240"/>
      </w:pPr>
      <w:r>
        <w:rPr>
          <w:rFonts w:ascii="Arial" w:eastAsia="Microsoft YaHei" w:hAnsi="Arial"/>
          <w:b/>
          <w:bCs/>
          <w:color w:val="2E75B6"/>
          <w:sz w:val="28"/>
          <w:szCs w:val="28"/>
        </w:rPr>
        <w:t xml:space="preserve">4.1 语法检查</w:t>
      </w:r>
    </w:p>
    <w:p>
      <w:pPr>
        <w:spacing w:after="60" w:before="60"/>
        <w:ind w:firstLine="480"/>
      </w:pPr>
      <w:r>
        <w:rPr>
          <w:rFonts w:ascii="Arial" w:eastAsia="Microsoft YaHei" w:hAnsi="Arial"/>
          <w:sz w:val="21"/>
          <w:szCs w:val="21"/>
        </w:rPr>
        <w:t xml:space="preserve">对所有 Python 源文件执行 py_compile 语法检查，结果如下：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4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color="4472C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文件</w:t>
            </w:r>
          </w:p>
        </w:tc>
        <w:tc>
          <w:tcPr>
            <w:tcW w:type="dxa" w:w="1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color="4472C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结果</w:t>
            </w:r>
          </w:p>
        </w:tc>
        <w:tc>
          <w:tcPr>
            <w:tcW w:type="dxa" w:w="4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color="4472C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4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__init__.py</w:t>
            </w:r>
          </w:p>
        </w:tc>
        <w:tc>
          <w:tcPr>
            <w:tcW w:type="dxa" w:w="1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PASS</w:t>
            </w:r>
          </w:p>
        </w:tc>
        <w:tc>
          <w:tcPr>
            <w:tcW w:type="dxa" w:w="4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无语法错误</w:t>
            </w:r>
          </w:p>
        </w:tc>
      </w:tr>
      <w:tr>
        <w:tc>
          <w:tcPr>
            <w:tcW w:type="dxa" w:w="4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color="D9E2F3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SpotZoom.py</w:t>
            </w:r>
          </w:p>
        </w:tc>
        <w:tc>
          <w:tcPr>
            <w:tcW w:type="dxa" w:w="1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color="D9E2F3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PASS</w:t>
            </w:r>
          </w:p>
        </w:tc>
        <w:tc>
          <w:tcPr>
            <w:tcW w:type="dxa" w:w="4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color="D9E2F3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无语法错误</w:t>
            </w:r>
          </w:p>
        </w:tc>
      </w:tr>
      <w:tr>
        <w:tc>
          <w:tcPr>
            <w:tcW w:type="dxa" w:w="4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ml_modules_v11/lodestar_detector.py</w:t>
            </w:r>
          </w:p>
        </w:tc>
        <w:tc>
          <w:tcPr>
            <w:tcW w:type="dxa" w:w="1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PASS</w:t>
            </w:r>
          </w:p>
        </w:tc>
        <w:tc>
          <w:tcPr>
            <w:tcW w:type="dxa" w:w="4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无语法错误</w:t>
            </w:r>
          </w:p>
        </w:tc>
      </w:tr>
      <w:tr>
        <w:tc>
          <w:tcPr>
            <w:tcW w:type="dxa" w:w="4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color="D9E2F3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ml_modules_v11/mamba_predictor.py</w:t>
            </w:r>
          </w:p>
        </w:tc>
        <w:tc>
          <w:tcPr>
            <w:tcW w:type="dxa" w:w="1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color="D9E2F3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PASS</w:t>
            </w:r>
          </w:p>
        </w:tc>
        <w:tc>
          <w:tcPr>
            <w:tcW w:type="dxa" w:w="4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color="D9E2F3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无语法错误</w:t>
            </w:r>
          </w:p>
        </w:tc>
      </w:tr>
      <w:tr>
        <w:tc>
          <w:tcPr>
            <w:tcW w:type="dxa" w:w="4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ml_modules_v11/pinn_solver.py</w:t>
            </w:r>
          </w:p>
        </w:tc>
        <w:tc>
          <w:tcPr>
            <w:tcW w:type="dxa" w:w="1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PASS</w:t>
            </w:r>
          </w:p>
        </w:tc>
        <w:tc>
          <w:tcPr>
            <w:tcW w:type="dxa" w:w="4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无语法错误</w:t>
            </w:r>
          </w:p>
        </w:tc>
      </w:tr>
      <w:tr>
        <w:tc>
          <w:tcPr>
            <w:tcW w:type="dxa" w:w="4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color="D9E2F3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ml_modules_v11/continual_learner.py</w:t>
            </w:r>
          </w:p>
        </w:tc>
        <w:tc>
          <w:tcPr>
            <w:tcW w:type="dxa" w:w="1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color="D9E2F3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PASS</w:t>
            </w:r>
          </w:p>
        </w:tc>
        <w:tc>
          <w:tcPr>
            <w:tcW w:type="dxa" w:w="4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color="D9E2F3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无语法错误</w:t>
            </w:r>
          </w:p>
        </w:tc>
      </w:tr>
      <w:tr>
        <w:tc>
          <w:tcPr>
            <w:tcW w:type="dxa" w:w="4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ml_modules_v11/xai_diagnostic.py</w:t>
            </w:r>
          </w:p>
        </w:tc>
        <w:tc>
          <w:tcPr>
            <w:tcW w:type="dxa" w:w="1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PASS</w:t>
            </w:r>
          </w:p>
        </w:tc>
        <w:tc>
          <w:tcPr>
            <w:tcW w:type="dxa" w:w="4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无语法错误</w:t>
            </w:r>
          </w:p>
        </w:tc>
      </w:tr>
    </w:tbl>
    <w:p>
      <w:pPr>
        <w:pStyle w:val="Heading2"/>
        <w:spacing w:after="100" w:before="240"/>
      </w:pPr>
      <w:r>
        <w:rPr>
          <w:rFonts w:ascii="Arial" w:eastAsia="Microsoft YaHei" w:hAnsi="Arial"/>
          <w:b/>
          <w:bCs/>
          <w:color w:val="2E75B6"/>
          <w:sz w:val="28"/>
          <w:szCs w:val="28"/>
        </w:rPr>
        <w:t xml:space="preserve">4.2 导入检查</w:t>
      </w:r>
    </w:p>
    <w:p>
      <w:pPr>
        <w:spacing w:after="60" w:before="60"/>
        <w:ind w:firstLine="480"/>
      </w:pPr>
      <w:r>
        <w:rPr>
          <w:rFonts w:ascii="Arial" w:eastAsia="Microsoft YaHei" w:hAnsi="Arial"/>
          <w:sz w:val="21"/>
          <w:szCs w:val="21"/>
        </w:rPr>
        <w:t xml:space="preserve">对 5 个新增模块执行动态导入测试，全部成功：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color="4472C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模块类</w:t>
            </w:r>
          </w:p>
        </w:tc>
        <w:tc>
          <w:tcPr>
            <w:tcW w:type="dxa" w:w="1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color="4472C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结果</w:t>
            </w:r>
          </w:p>
        </w:tc>
        <w:tc>
          <w:tcPr>
            <w:tcW w:type="dxa" w:w="5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color="4472C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3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LodestarDetector</w:t>
            </w:r>
          </w:p>
        </w:tc>
        <w:tc>
          <w:tcPr>
            <w:tcW w:type="dxa" w:w="1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PASS</w:t>
            </w:r>
          </w:p>
        </w:tc>
        <w:tc>
          <w:tcPr>
            <w:tcW w:type="dxa" w:w="5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模块正常加载</w:t>
            </w:r>
          </w:p>
        </w:tc>
      </w:tr>
      <w:tr>
        <w:tc>
          <w:tcPr>
            <w:tcW w:type="dxa" w:w="3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color="D9E2F3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MambaPredictor</w:t>
            </w:r>
          </w:p>
        </w:tc>
        <w:tc>
          <w:tcPr>
            <w:tcW w:type="dxa" w:w="1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color="D9E2F3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PASS</w:t>
            </w:r>
          </w:p>
        </w:tc>
        <w:tc>
          <w:tcPr>
            <w:tcW w:type="dxa" w:w="5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color="D9E2F3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模块正常加载</w:t>
            </w:r>
          </w:p>
        </w:tc>
      </w:tr>
      <w:tr>
        <w:tc>
          <w:tcPr>
            <w:tcW w:type="dxa" w:w="3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PINNSolver</w:t>
            </w:r>
          </w:p>
        </w:tc>
        <w:tc>
          <w:tcPr>
            <w:tcW w:type="dxa" w:w="1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PASS</w:t>
            </w:r>
          </w:p>
        </w:tc>
        <w:tc>
          <w:tcPr>
            <w:tcW w:type="dxa" w:w="5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模块正常加载</w:t>
            </w:r>
          </w:p>
        </w:tc>
      </w:tr>
      <w:tr>
        <w:tc>
          <w:tcPr>
            <w:tcW w:type="dxa" w:w="3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color="D9E2F3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ContinualLearner</w:t>
            </w:r>
          </w:p>
        </w:tc>
        <w:tc>
          <w:tcPr>
            <w:tcW w:type="dxa" w:w="1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color="D9E2F3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PASS</w:t>
            </w:r>
          </w:p>
        </w:tc>
        <w:tc>
          <w:tcPr>
            <w:tcW w:type="dxa" w:w="5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color="D9E2F3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模块正常加载</w:t>
            </w:r>
          </w:p>
        </w:tc>
      </w:tr>
      <w:tr>
        <w:tc>
          <w:tcPr>
            <w:tcW w:type="dxa" w:w="3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Xaidiagnostic</w:t>
            </w:r>
          </w:p>
        </w:tc>
        <w:tc>
          <w:tcPr>
            <w:tcW w:type="dxa" w:w="1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PASS</w:t>
            </w:r>
          </w:p>
        </w:tc>
        <w:tc>
          <w:tcPr>
            <w:tcW w:type="dxa" w:w="5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模块正常加载</w:t>
            </w:r>
          </w:p>
        </w:tc>
      </w:tr>
    </w:tbl>
    <w:p>
      <w:pPr>
        <w:pStyle w:val="Heading2"/>
        <w:spacing w:after="100" w:before="240"/>
      </w:pPr>
      <w:r>
        <w:rPr>
          <w:rFonts w:ascii="Arial" w:eastAsia="Microsoft YaHei" w:hAnsi="Arial"/>
          <w:b/>
          <w:bCs/>
          <w:color w:val="2E75B6"/>
          <w:sz w:val="28"/>
          <w:szCs w:val="28"/>
        </w:rPr>
        <w:t xml:space="preserve">4.3 代码质量分析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1"/>
          <w:szCs w:val="21"/>
        </w:rPr>
        <w:t xml:space="preserve">代码库整体质量指标：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color="4472C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4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color="4472C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数值</w:t>
            </w:r>
          </w:p>
        </w:tc>
      </w:tr>
      <w:tr>
        <w:tc>
          <w:tcPr>
            <w:tcW w:type="dxa" w:w="5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总行数 (SpotZoom.py)</w:t>
            </w:r>
          </w:p>
        </w:tc>
        <w:tc>
          <w:tcPr>
            <w:tcW w:type="dxa" w:w="4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3002+</w:t>
            </w:r>
          </w:p>
        </w:tc>
      </w:tr>
      <w:tr>
        <w:tc>
          <w:tcPr>
            <w:tcW w:type="dxa" w:w="5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color="D9E2F3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类数量</w:t>
            </w:r>
          </w:p>
        </w:tc>
        <w:tc>
          <w:tcPr>
            <w:tcW w:type="dxa" w:w="4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color="D9E2F3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19+</w:t>
            </w:r>
          </w:p>
        </w:tc>
      </w:tr>
      <w:tr>
        <w:tc>
          <w:tcPr>
            <w:tcW w:type="dxa" w:w="5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函数/方法</w:t>
            </w:r>
          </w:p>
        </w:tc>
        <w:tc>
          <w:tcPr>
            <w:tcW w:type="dxa" w:w="4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128+</w:t>
            </w:r>
          </w:p>
        </w:tc>
      </w:tr>
      <w:tr>
        <w:tc>
          <w:tcPr>
            <w:tcW w:type="dxa" w:w="5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color="D9E2F3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模块总数</w:t>
            </w:r>
          </w:p>
        </w:tc>
        <w:tc>
          <w:tcPr>
            <w:tcW w:type="dxa" w:w="4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color="D9E2F3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58 (53 已有 + 5 新增)</w:t>
            </w:r>
          </w:p>
        </w:tc>
      </w:tr>
    </w:tbl>
    <w:p>
      <w:pPr>
        <w:pStyle w:val="Heading2"/>
        <w:spacing w:after="100" w:before="240"/>
      </w:pPr>
      <w:r>
        <w:rPr>
          <w:rFonts w:ascii="Arial" w:eastAsia="Microsoft YaHei" w:hAnsi="Arial"/>
          <w:b/>
          <w:bCs/>
          <w:color w:val="2E75B6"/>
          <w:sz w:val="28"/>
          <w:szCs w:val="28"/>
        </w:rPr>
        <w:t xml:space="preserve">4.4 模块结构检查</w:t>
      </w:r>
    </w:p>
    <w:p>
      <w:pPr>
        <w:spacing w:after="60" w:before="60"/>
        <w:ind w:firstLine="480"/>
      </w:pPr>
      <w:r>
        <w:rPr>
          <w:rFonts w:ascii="Arial" w:eastAsia="Microsoft YaHei" w:hAnsi="Arial"/>
          <w:sz w:val="21"/>
          <w:szCs w:val="21"/>
        </w:rPr>
        <w:t xml:space="preserve">检查各模块是否符合项目约定（类命名、接口规范、导出格式）：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4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color="4472C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模块文件</w:t>
            </w:r>
          </w:p>
        </w:tc>
        <w:tc>
          <w:tcPr>
            <w:tcW w:type="dxa" w:w="1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color="4472C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结果</w:t>
            </w:r>
          </w:p>
        </w:tc>
        <w:tc>
          <w:tcPr>
            <w:tcW w:type="dxa" w:w="4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color="4472C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4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lodestar_detector.py</w:t>
            </w:r>
          </w:p>
        </w:tc>
        <w:tc>
          <w:tcPr>
            <w:tcW w:type="dxa" w:w="1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PASS</w:t>
            </w:r>
          </w:p>
        </w:tc>
        <w:tc>
          <w:tcPr>
            <w:tcW w:type="dxa" w:w="4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符合约定</w:t>
            </w:r>
          </w:p>
        </w:tc>
      </w:tr>
      <w:tr>
        <w:tc>
          <w:tcPr>
            <w:tcW w:type="dxa" w:w="4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color="D9E2F3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mamba_predictor.py</w:t>
            </w:r>
          </w:p>
        </w:tc>
        <w:tc>
          <w:tcPr>
            <w:tcW w:type="dxa" w:w="1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color="D9E2F3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PASS</w:t>
            </w:r>
          </w:p>
        </w:tc>
        <w:tc>
          <w:tcPr>
            <w:tcW w:type="dxa" w:w="4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color="D9E2F3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符合约定</w:t>
            </w:r>
          </w:p>
        </w:tc>
      </w:tr>
      <w:tr>
        <w:tc>
          <w:tcPr>
            <w:tcW w:type="dxa" w:w="4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pinn_solver.py</w:t>
            </w:r>
          </w:p>
        </w:tc>
        <w:tc>
          <w:tcPr>
            <w:tcW w:type="dxa" w:w="1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PASS</w:t>
            </w:r>
          </w:p>
        </w:tc>
        <w:tc>
          <w:tcPr>
            <w:tcW w:type="dxa" w:w="4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符合约定</w:t>
            </w:r>
          </w:p>
        </w:tc>
      </w:tr>
      <w:tr>
        <w:tc>
          <w:tcPr>
            <w:tcW w:type="dxa" w:w="4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color="D9E2F3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continual_learner.py</w:t>
            </w:r>
          </w:p>
        </w:tc>
        <w:tc>
          <w:tcPr>
            <w:tcW w:type="dxa" w:w="1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color="D9E2F3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PASS</w:t>
            </w:r>
          </w:p>
        </w:tc>
        <w:tc>
          <w:tcPr>
            <w:tcW w:type="dxa" w:w="4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color="D9E2F3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符合约定</w:t>
            </w:r>
          </w:p>
        </w:tc>
      </w:tr>
      <w:tr>
        <w:tc>
          <w:tcPr>
            <w:tcW w:type="dxa" w:w="4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xai_diagnostic.py</w:t>
            </w:r>
          </w:p>
        </w:tc>
        <w:tc>
          <w:tcPr>
            <w:tcW w:type="dxa" w:w="1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PASS</w:t>
            </w:r>
          </w:p>
        </w:tc>
        <w:tc>
          <w:tcPr>
            <w:tcW w:type="dxa" w:w="4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符合约定</w:t>
            </w:r>
          </w:p>
        </w:tc>
      </w:tr>
    </w:tbl>
    <w:p>
      <w:pPr>
        <w:pStyle w:val="Heading2"/>
        <w:spacing w:after="100" w:before="240"/>
      </w:pPr>
      <w:r>
        <w:rPr>
          <w:rFonts w:ascii="Arial" w:eastAsia="Microsoft YaHei" w:hAnsi="Arial"/>
          <w:b/>
          <w:bCs/>
          <w:color w:val="2E75B6"/>
          <w:sz w:val="28"/>
          <w:szCs w:val="28"/>
        </w:rPr>
        <w:t xml:space="preserve">4.5 集成检查</w:t>
      </w:r>
    </w:p>
    <w:p>
      <w:pPr>
        <w:spacing w:after="60" w:before="60"/>
        <w:ind w:firstLine="480"/>
      </w:pPr>
      <w:r>
        <w:rPr>
          <w:rFonts w:ascii="Arial" w:eastAsia="Microsoft YaHei" w:hAnsi="Arial"/>
          <w:sz w:val="21"/>
          <w:szCs w:val="21"/>
        </w:rPr>
        <w:t xml:space="preserve">验证 4 个关键集成点：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color="4472C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集成点</w:t>
            </w:r>
          </w:p>
        </w:tc>
        <w:tc>
          <w:tcPr>
            <w:tcW w:type="dxa" w:w="1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color="4472C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结果</w:t>
            </w:r>
          </w:p>
        </w:tc>
        <w:tc>
          <w:tcPr>
            <w:tcW w:type="dxa" w:w="5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color="4472C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3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导入集成 (__init__.py)</w:t>
            </w:r>
          </w:p>
        </w:tc>
        <w:tc>
          <w:tcPr>
            <w:tcW w:type="dxa" w:w="1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PASS</w:t>
            </w:r>
          </w:p>
        </w:tc>
        <w:tc>
          <w:tcPr>
            <w:tcW w:type="dxa" w:w="5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5 个模块均已正确导入</w:t>
            </w:r>
          </w:p>
        </w:tc>
      </w:tr>
      <w:tr>
        <w:tc>
          <w:tcPr>
            <w:tcW w:type="dxa" w:w="3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color="D9E2F3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命名空间检查</w:t>
            </w:r>
          </w:p>
        </w:tc>
        <w:tc>
          <w:tcPr>
            <w:tcW w:type="dxa" w:w="1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color="D9E2F3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PASS</w:t>
            </w:r>
          </w:p>
        </w:tc>
        <w:tc>
          <w:tcPr>
            <w:tcW w:type="dxa" w:w="5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color="D9E2F3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无名称冲突</w:t>
            </w:r>
          </w:p>
        </w:tc>
      </w:tr>
      <w:tr>
        <w:tc>
          <w:tcPr>
            <w:tcW w:type="dxa" w:w="3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配置项集成</w:t>
            </w:r>
          </w:p>
        </w:tc>
        <w:tc>
          <w:tcPr>
            <w:tcW w:type="dxa" w:w="1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PASS</w:t>
            </w:r>
          </w:p>
        </w:tc>
        <w:tc>
          <w:tcPr>
            <w:tcW w:type="dxa" w:w="5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配置参数正确注册</w:t>
            </w:r>
          </w:p>
        </w:tc>
      </w:tr>
      <w:tr>
        <w:tc>
          <w:tcPr>
            <w:tcW w:type="dxa" w:w="3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color="D9E2F3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控制器初始化</w:t>
            </w:r>
          </w:p>
        </w:tc>
        <w:tc>
          <w:tcPr>
            <w:tcW w:type="dxa" w:w="1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color="D9E2F3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PASS</w:t>
            </w:r>
          </w:p>
        </w:tc>
        <w:tc>
          <w:tcPr>
            <w:tcW w:type="dxa" w:w="5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color="D9E2F3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SpotZoomController 正确初化所有模块</w:t>
            </w:r>
          </w:p>
        </w:tc>
      </w:tr>
    </w:tbl>
    <w:p>
      <w:pPr>
        <w:pStyle w:val="Heading2"/>
        <w:spacing w:after="100" w:before="240"/>
      </w:pPr>
      <w:r>
        <w:rPr>
          <w:rFonts w:ascii="Arial" w:eastAsia="Microsoft YaHei" w:hAnsi="Arial"/>
          <w:b/>
          <w:bCs/>
          <w:color w:val="2E75B6"/>
          <w:sz w:val="28"/>
          <w:szCs w:val="28"/>
        </w:rPr>
        <w:t xml:space="preserve">4.6 静态分析</w:t>
      </w:r>
    </w:p>
    <w:p>
      <w:pPr>
        <w:spacing w:after="60" w:before="60"/>
        <w:ind w:firstLine="480"/>
      </w:pPr>
      <w:r>
        <w:rPr>
          <w:rFonts w:ascii="Arial" w:eastAsia="Microsoft YaHei" w:hAnsi="Arial"/>
          <w:sz w:val="21"/>
          <w:szCs w:val="21"/>
        </w:rPr>
        <w:t xml:space="preserve">对代码库执行静态分析，结果如下：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4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color="4472C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检查项</w:t>
            </w:r>
          </w:p>
        </w:tc>
        <w:tc>
          <w:tcPr>
            <w:tcW w:type="dxa" w:w="2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color="4472C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结果</w:t>
            </w:r>
          </w:p>
        </w:tc>
        <w:tc>
          <w:tcPr>
            <w:tcW w:type="dxa" w:w="3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color="4472C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4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裸 except 语句</w:t>
            </w:r>
          </w:p>
        </w:tc>
        <w:tc>
          <w:tcPr>
            <w:tcW w:type="dxa" w:w="2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未发现</w:t>
            </w:r>
          </w:p>
        </w:tc>
        <w:tc>
          <w:tcPr>
            <w:tcW w:type="dxa" w:w="3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color="D9E2F3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可变默认参数</w:t>
            </w:r>
          </w:p>
        </w:tc>
        <w:tc>
          <w:tcPr>
            <w:tcW w:type="dxa" w:w="2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color="D9E2F3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未发现</w:t>
            </w:r>
          </w:p>
        </w:tc>
        <w:tc>
          <w:tcPr>
            <w:tcW w:type="dxa" w:w="3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color="D9E2F3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命名规范 (PEP8)</w:t>
            </w:r>
          </w:p>
        </w:tc>
        <w:tc>
          <w:tcPr>
            <w:tcW w:type="dxa" w:w="2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符合</w:t>
            </w:r>
          </w:p>
        </w:tc>
        <w:tc>
          <w:tcPr>
            <w:tcW w:type="dxa" w:w="3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PASS</w:t>
            </w:r>
          </w:p>
        </w:tc>
      </w:tr>
    </w:tbl>
    <w:p>
      <w:pPr>
        <w:pageBreakBefore/>
      </w:pPr>
    </w:p>
    <w:p>
      <w:pPr>
        <w:pStyle w:val="Heading1"/>
        <w:spacing w:after="120" w:before="360"/>
      </w:pPr>
      <w:r>
        <w:rPr>
          <w:rFonts w:ascii="Arial" w:eastAsia="Microsoft YaHei" w:hAnsi="Arial"/>
          <w:b/>
          <w:bCs/>
          <w:color w:val="1F3864"/>
          <w:sz w:val="32"/>
          <w:szCs w:val="32"/>
        </w:rPr>
        <w:t xml:space="preserve">五、问题清单与优先级</w:t>
      </w:r>
    </w:p>
    <w:p>
      <w:pPr>
        <w:spacing w:after="60" w:before="60"/>
        <w:ind w:firstLine="480"/>
      </w:pPr>
      <w:r>
        <w:rPr>
          <w:rFonts w:ascii="Arial" w:eastAsia="Microsoft YaHei" w:hAnsi="Arial"/>
          <w:sz w:val="21"/>
          <w:szCs w:val="21"/>
        </w:rPr>
        <w:t xml:space="preserve">本轮检测共发现 6 个问题，无 CRITICAL 级别问题。详细分布如下：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color="4472C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级别</w:t>
            </w:r>
          </w:p>
        </w:tc>
        <w:tc>
          <w:tcPr>
            <w:tcW w:type="dxa" w:w="1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color="4472C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数量</w:t>
            </w:r>
          </w:p>
        </w:tc>
        <w:tc>
          <w:tcPr>
            <w:tcW w:type="dxa" w:w="7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color="4472C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关键发现</w:t>
            </w:r>
          </w:p>
        </w:tc>
      </w:tr>
      <w:tr>
        <w:tc>
          <w:tcPr>
            <w:tcW w:type="dxa" w:w="2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7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无致命问题</w:t>
            </w:r>
          </w:p>
        </w:tc>
      </w:tr>
      <w:tr>
        <w:tc>
          <w:tcPr>
            <w:tcW w:type="dxa" w:w="2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color="D9E2F3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color="D9E2F3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7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color="D9E2F3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SpotZoomController.__init__ 过长 (303行)</w:t>
            </w:r>
          </w:p>
        </w:tc>
      </w:tr>
      <w:tr>
        <w:tc>
          <w:tcPr>
            <w:tcW w:type="dxa" w:w="2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7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10个超长函数; 2个公共方法缺类型提示</w:t>
            </w:r>
          </w:p>
        </w:tc>
      </w:tr>
      <w:tr>
        <w:tc>
          <w:tcPr>
            <w:tcW w:type="dxa" w:w="2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color="D9E2F3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color="D9E2F3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7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color="D9E2F3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3个潜在未使用导入</w:t>
            </w:r>
          </w:p>
        </w:tc>
      </w:tr>
    </w:tbl>
    <w:p>
      <w:pPr>
        <w:pStyle w:val="Heading1"/>
        <w:spacing w:after="120" w:before="360"/>
      </w:pPr>
      <w:r>
        <w:rPr>
          <w:rFonts w:ascii="Arial" w:eastAsia="Microsoft YaHei" w:hAnsi="Arial"/>
          <w:b/>
          <w:bCs/>
          <w:color w:val="1F3864"/>
          <w:sz w:val="32"/>
          <w:szCs w:val="32"/>
        </w:rPr>
        <w:t xml:space="preserve">六、影响模块分析</w:t>
      </w:r>
    </w:p>
    <w:p>
      <w:pPr>
        <w:spacing w:after="60" w:before="60"/>
        <w:ind w:firstLine="480"/>
      </w:pPr>
      <w:r>
        <w:rPr>
          <w:rFonts w:ascii="Arial" w:eastAsia="Microsoft YaHei" w:hAnsi="Arial"/>
          <w:sz w:val="21"/>
          <w:szCs w:val="21"/>
        </w:rPr>
        <w:t xml:space="preserve">各级别问题影响的模块分析：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color="4472C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级别</w:t>
            </w:r>
          </w:p>
        </w:tc>
        <w:tc>
          <w:tcPr>
            <w:tcW w:type="dxa" w:w="2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color="4472C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影响模块</w:t>
            </w:r>
          </w:p>
        </w:tc>
        <w:tc>
          <w:tcPr>
            <w:tcW w:type="dxa" w:w="2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color="4472C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风险类型</w:t>
            </w:r>
          </w:p>
        </w:tc>
        <w:tc>
          <w:tcPr>
            <w:tcW w:type="dxa" w:w="4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color="4472C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SpotZoomController</w:t>
            </w:r>
          </w:p>
        </w:tc>
        <w:tc>
          <w:tcPr>
            <w:tcW w:type="dxa" w:w="2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维护性风险</w:t>
            </w:r>
          </w:p>
        </w:tc>
        <w:tc>
          <w:tcPr>
            <w:tcW w:type="dxa" w:w="4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__init__ 方法过长，影响可读性和可维护性</w:t>
            </w:r>
          </w:p>
        </w:tc>
      </w:tr>
      <w:tr>
        <w:tc>
          <w:tcPr>
            <w:tcW w:type="dxa" w:w="1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color="D9E2F3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color="D9E2F3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parse_args, main</w:t>
            </w:r>
          </w:p>
        </w:tc>
        <w:tc>
          <w:tcPr>
            <w:tcW w:type="dxa" w:w="2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color="D9E2F3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可读性</w:t>
            </w:r>
          </w:p>
        </w:tc>
        <w:tc>
          <w:tcPr>
            <w:tcW w:type="dxa" w:w="4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color="D9E2F3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参数解析和主函数逻辑复杂</w:t>
            </w:r>
          </w:p>
        </w:tc>
      </w:tr>
      <w:tr>
        <w:tc>
          <w:tcPr>
            <w:tcW w:type="dxa" w:w="1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2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全局导入</w:t>
            </w:r>
          </w:p>
        </w:tc>
        <w:tc>
          <w:tcPr>
            <w:tcW w:type="dxa" w:w="2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代码整洁度</w:t>
            </w:r>
          </w:p>
        </w:tc>
        <w:tc>
          <w:tcPr>
            <w:tcW w:type="dxa" w:w="4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存在未使用的导入语句</w:t>
            </w:r>
          </w:p>
        </w:tc>
      </w:tr>
    </w:tbl>
    <w:p>
      <w:pPr>
        <w:pStyle w:val="Heading1"/>
        <w:spacing w:after="120" w:before="360"/>
      </w:pPr>
      <w:r>
        <w:rPr>
          <w:rFonts w:ascii="Arial" w:eastAsia="Microsoft YaHei" w:hAnsi="Arial"/>
          <w:b/>
          <w:bCs/>
          <w:color w:val="1F3864"/>
          <w:sz w:val="32"/>
          <w:szCs w:val="32"/>
        </w:rPr>
        <w:t xml:space="preserve">七、修复建议</w:t>
      </w:r>
    </w:p>
    <w:p>
      <w:pPr>
        <w:pStyle w:val="Heading2"/>
        <w:spacing w:after="100" w:before="240"/>
      </w:pPr>
      <w:r>
        <w:rPr>
          <w:rFonts w:ascii="Arial" w:eastAsia="Microsoft YaHei" w:hAnsi="Arial"/>
          <w:b/>
          <w:bCs/>
          <w:color w:val="2E75B6"/>
          <w:sz w:val="28"/>
          <w:szCs w:val="28"/>
        </w:rPr>
        <w:t xml:space="preserve">7.1 [HIGH] 拆分 SpotZoomController.__init__</w:t>
      </w:r>
    </w:p>
    <w:p>
      <w:pPr>
        <w:spacing w:after="60" w:before="60"/>
        <w:ind w:firstLine="480"/>
      </w:pPr>
      <w:r>
        <w:rPr>
          <w:rFonts w:ascii="Arial" w:eastAsia="Microsoft YaHei" w:hAnsi="Arial"/>
          <w:sz w:val="21"/>
          <w:szCs w:val="21"/>
        </w:rPr>
        <w:t xml:space="preserve">将过长的 __init__ 方法 (303行) 拆分为多个私有初始化方法：</w:t>
      </w:r>
    </w:p>
    <w:p>
      <w:pPr>
        <w:spacing w:after="40" w:before="40"/>
        <w:ind w:left="720"/>
      </w:pPr>
      <w:r>
        <w:rPr>
          <w:rFonts w:ascii="Arial" w:eastAsia="Microsoft YaHei" w:hAnsi="Arial"/>
          <w:sz w:val="21"/>
          <w:szCs w:val="21"/>
        </w:rPr>
        <w:t xml:space="preserve">• </w:t>
      </w:r>
      <w:r>
        <w:rPr>
          <w:rFonts w:ascii="Arial" w:eastAsia="Microsoft YaHei" w:hAnsi="Arial"/>
          <w:sz w:val="21"/>
          <w:szCs w:val="21"/>
        </w:rPr>
        <w:t xml:space="preserve">_init_hardware() — 硬件相关初始化</w:t>
      </w:r>
    </w:p>
    <w:p>
      <w:pPr>
        <w:spacing w:after="40" w:before="40"/>
        <w:ind w:left="720"/>
      </w:pPr>
      <w:r>
        <w:rPr>
          <w:rFonts w:ascii="Arial" w:eastAsia="Microsoft YaHei" w:hAnsi="Arial"/>
          <w:sz w:val="21"/>
          <w:szCs w:val="21"/>
        </w:rPr>
        <w:t xml:space="preserve">• </w:t>
      </w:r>
      <w:r>
        <w:rPr>
          <w:rFonts w:ascii="Arial" w:eastAsia="Microsoft YaHei" w:hAnsi="Arial"/>
          <w:sz w:val="21"/>
          <w:szCs w:val="21"/>
        </w:rPr>
        <w:t xml:space="preserve">_init_ml_modules_v1_to_v5() — v1.0~v5.0 ML模块初始化</w:t>
      </w:r>
    </w:p>
    <w:p>
      <w:pPr>
        <w:spacing w:after="40" w:before="40"/>
        <w:ind w:left="720"/>
      </w:pPr>
      <w:r>
        <w:rPr>
          <w:rFonts w:ascii="Arial" w:eastAsia="Microsoft YaHei" w:hAnsi="Arial"/>
          <w:sz w:val="21"/>
          <w:szCs w:val="21"/>
        </w:rPr>
        <w:t xml:space="preserve">• </w:t>
      </w:r>
      <w:r>
        <w:rPr>
          <w:rFonts w:ascii="Arial" w:eastAsia="Microsoft YaHei" w:hAnsi="Arial"/>
          <w:sz w:val="21"/>
          <w:szCs w:val="21"/>
        </w:rPr>
        <w:t xml:space="preserve">_init_ml_modules_v8_to_v11() — v8.0~v11.0 ML模块初始化</w:t>
      </w:r>
    </w:p>
    <w:p>
      <w:pPr>
        <w:spacing w:after="40" w:before="40"/>
        <w:ind w:left="720"/>
      </w:pPr>
      <w:r>
        <w:rPr>
          <w:rFonts w:ascii="Arial" w:eastAsia="Microsoft YaHei" w:hAnsi="Arial"/>
          <w:sz w:val="21"/>
          <w:szCs w:val="21"/>
        </w:rPr>
        <w:t xml:space="preserve">• </w:t>
      </w:r>
      <w:r>
        <w:rPr>
          <w:rFonts w:ascii="Arial" w:eastAsia="Microsoft YaHei" w:hAnsi="Arial"/>
          <w:sz w:val="21"/>
          <w:szCs w:val="21"/>
        </w:rPr>
        <w:t xml:space="preserve">_init_control_pipeline() — 控制管线初始化</w:t>
      </w:r>
    </w:p>
    <w:p>
      <w:pPr>
        <w:pStyle w:val="Heading2"/>
        <w:spacing w:after="100" w:before="240"/>
      </w:pPr>
      <w:r>
        <w:rPr>
          <w:rFonts w:ascii="Arial" w:eastAsia="Microsoft YaHei" w:hAnsi="Arial"/>
          <w:b/>
          <w:bCs/>
          <w:color w:val="2E75B6"/>
          <w:sz w:val="28"/>
          <w:szCs w:val="28"/>
        </w:rPr>
        <w:t xml:space="preserve">7.2 [MEDIUM] 拆分 parse_args</w:t>
      </w:r>
    </w:p>
    <w:p>
      <w:pPr>
        <w:spacing w:after="60" w:before="60"/>
        <w:ind w:firstLine="480"/>
      </w:pPr>
      <w:r>
        <w:rPr>
          <w:rFonts w:ascii="Arial" w:eastAsia="Microsoft YaHei" w:hAnsi="Arial"/>
          <w:sz w:val="21"/>
          <w:szCs w:val="21"/>
        </w:rPr>
        <w:t xml:space="preserve">将参数解析拆分为多个子函数：</w:t>
      </w:r>
    </w:p>
    <w:p>
      <w:pPr>
        <w:spacing w:after="40" w:before="40"/>
        <w:ind w:left="720"/>
      </w:pPr>
      <w:r>
        <w:rPr>
          <w:rFonts w:ascii="Arial" w:eastAsia="Microsoft YaHei" w:hAnsi="Arial"/>
          <w:sz w:val="21"/>
          <w:szCs w:val="21"/>
        </w:rPr>
        <w:t xml:space="preserve">• </w:t>
      </w:r>
      <w:r>
        <w:rPr>
          <w:rFonts w:ascii="Arial" w:eastAsia="Microsoft YaHei" w:hAnsi="Arial"/>
          <w:sz w:val="21"/>
          <w:szCs w:val="21"/>
        </w:rPr>
        <w:t xml:space="preserve">_add_detection_args() — 检测相关参数</w:t>
      </w:r>
    </w:p>
    <w:p>
      <w:pPr>
        <w:spacing w:after="40" w:before="40"/>
        <w:ind w:left="720"/>
      </w:pPr>
      <w:r>
        <w:rPr>
          <w:rFonts w:ascii="Arial" w:eastAsia="Microsoft YaHei" w:hAnsi="Arial"/>
          <w:sz w:val="21"/>
          <w:szCs w:val="21"/>
        </w:rPr>
        <w:t xml:space="preserve">• </w:t>
      </w:r>
      <w:r>
        <w:rPr>
          <w:rFonts w:ascii="Arial" w:eastAsia="Microsoft YaHei" w:hAnsi="Arial"/>
          <w:sz w:val="21"/>
          <w:szCs w:val="21"/>
        </w:rPr>
        <w:t xml:space="preserve">_add_hardware_args() — 硬件相关参数</w:t>
      </w:r>
    </w:p>
    <w:p>
      <w:pPr>
        <w:spacing w:after="40" w:before="40"/>
        <w:ind w:left="720"/>
      </w:pPr>
      <w:r>
        <w:rPr>
          <w:rFonts w:ascii="Arial" w:eastAsia="Microsoft YaHei" w:hAnsi="Arial"/>
          <w:sz w:val="21"/>
          <w:szCs w:val="21"/>
        </w:rPr>
        <w:t xml:space="preserve">• </w:t>
      </w:r>
      <w:r>
        <w:rPr>
          <w:rFonts w:ascii="Arial" w:eastAsia="Microsoft YaHei" w:hAnsi="Arial"/>
          <w:sz w:val="21"/>
          <w:szCs w:val="21"/>
        </w:rPr>
        <w:t xml:space="preserve">_add_control_args() — 控制相关参数</w:t>
      </w:r>
    </w:p>
    <w:p>
      <w:pPr>
        <w:spacing w:after="40" w:before="40"/>
        <w:ind w:left="720"/>
      </w:pPr>
      <w:r>
        <w:rPr>
          <w:rFonts w:ascii="Arial" w:eastAsia="Microsoft YaHei" w:hAnsi="Arial"/>
          <w:sz w:val="21"/>
          <w:szCs w:val="21"/>
        </w:rPr>
        <w:t xml:space="preserve">• </w:t>
      </w:r>
      <w:r>
        <w:rPr>
          <w:rFonts w:ascii="Arial" w:eastAsia="Microsoft YaHei" w:hAnsi="Arial"/>
          <w:sz w:val="21"/>
          <w:szCs w:val="21"/>
        </w:rPr>
        <w:t xml:space="preserve">_add_ml_args() — ML模块相关参数</w:t>
      </w:r>
    </w:p>
    <w:p>
      <w:pPr>
        <w:pStyle w:val="Heading2"/>
        <w:spacing w:after="100" w:before="240"/>
      </w:pPr>
      <w:r>
        <w:rPr>
          <w:rFonts w:ascii="Arial" w:eastAsia="Microsoft YaHei" w:hAnsi="Arial"/>
          <w:b/>
          <w:bCs/>
          <w:color w:val="2E75B6"/>
          <w:sz w:val="28"/>
          <w:szCs w:val="28"/>
        </w:rPr>
        <w:t xml:space="preserve">7.3 [LOW] 清理未使用导入</w:t>
      </w:r>
    </w:p>
    <w:p>
      <w:pPr>
        <w:spacing w:after="60" w:before="60"/>
        <w:ind w:firstLine="480"/>
      </w:pPr>
      <w:r>
        <w:rPr>
          <w:rFonts w:ascii="Arial" w:eastAsia="Microsoft YaHei" w:hAnsi="Arial"/>
          <w:sz w:val="21"/>
          <w:szCs w:val="21"/>
        </w:rPr>
        <w:t xml:space="preserve">审查并移除 3 个潜在未使用的导入语句，提升代码整洁度。</w:t>
      </w:r>
    </w:p>
    <w:p>
      <w:pPr>
        <w:pageBreakBefore/>
      </w:pPr>
    </w:p>
    <w:p>
      <w:pPr>
        <w:pStyle w:val="Heading1"/>
        <w:spacing w:after="120" w:before="360"/>
      </w:pPr>
      <w:r>
        <w:rPr>
          <w:rFonts w:ascii="Arial" w:eastAsia="Microsoft YaHei" w:hAnsi="Arial"/>
          <w:b/>
          <w:bCs/>
          <w:color w:val="1F3864"/>
          <w:sz w:val="32"/>
          <w:szCs w:val="32"/>
        </w:rPr>
        <w:t xml:space="preserve">八、下一步优化方案</w:t>
      </w:r>
    </w:p>
    <w:p>
      <w:pPr>
        <w:pStyle w:val="Heading2"/>
        <w:spacing w:after="100" w:before="240"/>
      </w:pPr>
      <w:r>
        <w:rPr>
          <w:rFonts w:ascii="Arial" w:eastAsia="Microsoft YaHei" w:hAnsi="Arial"/>
          <w:b/>
          <w:bCs/>
          <w:color w:val="2E75B6"/>
          <w:sz w:val="28"/>
          <w:szCs w:val="28"/>
        </w:rPr>
        <w:t xml:space="preserve">8.1 短期 (1周)</w:t>
      </w:r>
    </w:p>
    <w:p>
      <w:pPr>
        <w:spacing w:after="40" w:before="40"/>
        <w:ind w:left="720"/>
      </w:pPr>
      <w:r>
        <w:rPr>
          <w:rFonts w:ascii="Arial" w:eastAsia="Microsoft YaHei" w:hAnsi="Arial"/>
          <w:sz w:val="21"/>
          <w:szCs w:val="21"/>
        </w:rPr>
        <w:t xml:space="preserve">• </w:t>
      </w:r>
      <w:r>
        <w:rPr>
          <w:rFonts w:ascii="Arial" w:eastAsia="Microsoft YaHei" w:hAnsi="Arial"/>
          <w:sz w:val="21"/>
          <w:szCs w:val="21"/>
        </w:rPr>
        <w:t xml:space="preserve">修复 HIGH 级别问题，拆分 SpotZoomController.__init__</w:t>
      </w:r>
    </w:p>
    <w:p>
      <w:pPr>
        <w:spacing w:after="40" w:before="40"/>
        <w:ind w:left="720"/>
      </w:pPr>
      <w:r>
        <w:rPr>
          <w:rFonts w:ascii="Arial" w:eastAsia="Microsoft YaHei" w:hAnsi="Arial"/>
          <w:sz w:val="21"/>
          <w:szCs w:val="21"/>
        </w:rPr>
        <w:t xml:space="preserve">• </w:t>
      </w:r>
      <w:r>
        <w:rPr>
          <w:rFonts w:ascii="Arial" w:eastAsia="Microsoft YaHei" w:hAnsi="Arial"/>
          <w:sz w:val="21"/>
          <w:szCs w:val="21"/>
        </w:rPr>
        <w:t xml:space="preserve">拆分 10 个超长函数，提升可读性</w:t>
      </w:r>
    </w:p>
    <w:p>
      <w:pPr>
        <w:pStyle w:val="Heading2"/>
        <w:spacing w:after="100" w:before="240"/>
      </w:pPr>
      <w:r>
        <w:rPr>
          <w:rFonts w:ascii="Arial" w:eastAsia="Microsoft YaHei" w:hAnsi="Arial"/>
          <w:b/>
          <w:bCs/>
          <w:color w:val="2E75B6"/>
          <w:sz w:val="28"/>
          <w:szCs w:val="28"/>
        </w:rPr>
        <w:t xml:space="preserve">8.2 中期 (2-4周)</w:t>
      </w:r>
    </w:p>
    <w:p>
      <w:pPr>
        <w:spacing w:after="40" w:before="40"/>
        <w:ind w:left="720"/>
      </w:pPr>
      <w:r>
        <w:rPr>
          <w:rFonts w:ascii="Arial" w:eastAsia="Microsoft YaHei" w:hAnsi="Arial"/>
          <w:sz w:val="21"/>
          <w:szCs w:val="21"/>
        </w:rPr>
        <w:t xml:space="preserve">• </w:t>
      </w:r>
      <w:r>
        <w:rPr>
          <w:rFonts w:ascii="Arial" w:eastAsia="Microsoft YaHei" w:hAnsi="Arial"/>
          <w:sz w:val="21"/>
          <w:szCs w:val="21"/>
        </w:rPr>
        <w:t xml:space="preserve">为 v11.0 新增的 5 个模块编写单元测试</w:t>
      </w:r>
    </w:p>
    <w:p>
      <w:pPr>
        <w:spacing w:after="40" w:before="40"/>
        <w:ind w:left="720"/>
      </w:pPr>
      <w:r>
        <w:rPr>
          <w:rFonts w:ascii="Arial" w:eastAsia="Microsoft YaHei" w:hAnsi="Arial"/>
          <w:sz w:val="21"/>
          <w:szCs w:val="21"/>
        </w:rPr>
        <w:t xml:space="preserve">• </w:t>
      </w:r>
      <w:r>
        <w:rPr>
          <w:rFonts w:ascii="Arial" w:eastAsia="Microsoft YaHei" w:hAnsi="Arial"/>
          <w:sz w:val="21"/>
          <w:szCs w:val="21"/>
        </w:rPr>
        <w:t xml:space="preserve">补充类型提示，提高代码健壮性</w:t>
      </w:r>
    </w:p>
    <w:p>
      <w:pPr>
        <w:spacing w:after="40" w:before="40"/>
        <w:ind w:left="720"/>
      </w:pPr>
      <w:r>
        <w:rPr>
          <w:rFonts w:ascii="Arial" w:eastAsia="Microsoft YaHei" w:hAnsi="Arial"/>
          <w:sz w:val="21"/>
          <w:szCs w:val="21"/>
        </w:rPr>
        <w:t xml:space="preserve">• </w:t>
      </w:r>
      <w:r>
        <w:rPr>
          <w:rFonts w:ascii="Arial" w:eastAsia="Microsoft YaHei" w:hAnsi="Arial"/>
          <w:sz w:val="21"/>
          <w:szCs w:val="21"/>
        </w:rPr>
        <w:t xml:space="preserve">清理未使用导入</w:t>
      </w:r>
    </w:p>
    <w:p>
      <w:pPr>
        <w:pStyle w:val="Heading2"/>
        <w:spacing w:after="100" w:before="240"/>
      </w:pPr>
      <w:r>
        <w:rPr>
          <w:rFonts w:ascii="Arial" w:eastAsia="Microsoft YaHei" w:hAnsi="Arial"/>
          <w:b/>
          <w:bCs/>
          <w:color w:val="2E75B6"/>
          <w:sz w:val="28"/>
          <w:szCs w:val="28"/>
        </w:rPr>
        <w:t xml:space="preserve">8.3 长期 (1-2月)</w:t>
      </w:r>
    </w:p>
    <w:p>
      <w:pPr>
        <w:spacing w:after="40" w:before="40"/>
        <w:ind w:left="720"/>
      </w:pPr>
      <w:r>
        <w:rPr>
          <w:rFonts w:ascii="Arial" w:eastAsia="Microsoft YaHei" w:hAnsi="Arial"/>
          <w:sz w:val="21"/>
          <w:szCs w:val="21"/>
        </w:rPr>
        <w:t xml:space="preserve">• </w:t>
      </w:r>
      <w:r>
        <w:rPr>
          <w:rFonts w:ascii="Arial" w:eastAsia="Microsoft YaHei" w:hAnsi="Arial"/>
          <w:sz w:val="21"/>
          <w:szCs w:val="21"/>
        </w:rPr>
        <w:t xml:space="preserve">实现剩余 5 个中优先级模块：</w:t>
      </w:r>
    </w:p>
    <w:p>
      <w:pPr>
        <w:spacing w:after="40" w:before="40"/>
        <w:ind w:left="1080"/>
      </w:pPr>
      <w:r>
        <w:rPr>
          <w:rFonts w:ascii="Arial" w:eastAsia="Microsoft YaHei" w:hAnsi="Arial"/>
          <w:sz w:val="21"/>
          <w:szCs w:val="21"/>
        </w:rPr>
        <w:t xml:space="preserve">• </w:t>
      </w:r>
      <w:r>
        <w:rPr>
          <w:rFonts w:ascii="Arial" w:eastAsia="Microsoft YaHei" w:hAnsi="Arial"/>
          <w:sz w:val="21"/>
          <w:szCs w:val="21"/>
        </w:rPr>
        <w:t xml:space="preserve">MAGIK 图神经网络</w:t>
      </w:r>
    </w:p>
    <w:p>
      <w:pPr>
        <w:spacing w:after="40" w:before="40"/>
        <w:ind w:left="1080"/>
      </w:pPr>
      <w:r>
        <w:rPr>
          <w:rFonts w:ascii="Arial" w:eastAsia="Microsoft YaHei" w:hAnsi="Arial"/>
          <w:sz w:val="21"/>
          <w:szCs w:val="21"/>
        </w:rPr>
        <w:t xml:space="preserve">• </w:t>
      </w:r>
      <w:r>
        <w:rPr>
          <w:rFonts w:ascii="Arial" w:eastAsia="Microsoft YaHei" w:hAnsi="Arial"/>
          <w:sz w:val="21"/>
          <w:szCs w:val="21"/>
        </w:rPr>
        <w:t xml:space="preserve">LLM 智能体</w:t>
      </w:r>
    </w:p>
    <w:p>
      <w:pPr>
        <w:spacing w:after="40" w:before="40"/>
        <w:ind w:left="1080"/>
      </w:pPr>
      <w:r>
        <w:rPr>
          <w:rFonts w:ascii="Arial" w:eastAsia="Microsoft YaHei" w:hAnsi="Arial"/>
          <w:sz w:val="21"/>
          <w:szCs w:val="21"/>
        </w:rPr>
        <w:t xml:space="preserve">• </w:t>
      </w:r>
      <w:r>
        <w:rPr>
          <w:rFonts w:ascii="Arial" w:eastAsia="Microsoft YaHei" w:hAnsi="Arial"/>
          <w:sz w:val="21"/>
          <w:szCs w:val="21"/>
        </w:rPr>
        <w:t xml:space="preserve">扩散模型增强</w:t>
      </w:r>
    </w:p>
    <w:p>
      <w:pPr>
        <w:spacing w:after="40" w:before="40"/>
        <w:ind w:left="1080"/>
      </w:pPr>
      <w:r>
        <w:rPr>
          <w:rFonts w:ascii="Arial" w:eastAsia="Microsoft YaHei" w:hAnsi="Arial"/>
          <w:sz w:val="21"/>
          <w:szCs w:val="21"/>
        </w:rPr>
        <w:t xml:space="preserve">• </w:t>
      </w:r>
      <w:r>
        <w:rPr>
          <w:rFonts w:ascii="Arial" w:eastAsia="Microsoft YaHei" w:hAnsi="Arial"/>
          <w:sz w:val="21"/>
          <w:szCs w:val="21"/>
        </w:rPr>
        <w:t xml:space="preserve">NeRF 场景重建</w:t>
      </w:r>
    </w:p>
    <w:p>
      <w:pPr>
        <w:spacing w:after="40" w:before="40"/>
        <w:ind w:left="1080"/>
      </w:pPr>
      <w:r>
        <w:rPr>
          <w:rFonts w:ascii="Arial" w:eastAsia="Microsoft YaHei" w:hAnsi="Arial"/>
          <w:sz w:val="21"/>
          <w:szCs w:val="21"/>
        </w:rPr>
        <w:t xml:space="preserve">• </w:t>
      </w:r>
      <w:r>
        <w:rPr>
          <w:rFonts w:ascii="Arial" w:eastAsia="Microsoft YaHei" w:hAnsi="Arial"/>
          <w:sz w:val="21"/>
          <w:szCs w:val="21"/>
        </w:rPr>
        <w:t xml:space="preserve">多智能体协调</w:t>
      </w:r>
    </w:p>
    <w:p>
      <w:pPr>
        <w:pStyle w:val="Heading1"/>
        <w:spacing w:after="120" w:before="360"/>
      </w:pPr>
      <w:r>
        <w:rPr>
          <w:rFonts w:ascii="Arial" w:eastAsia="Microsoft YaHei" w:hAnsi="Arial"/>
          <w:b/>
          <w:bCs/>
          <w:color w:val="1F3864"/>
          <w:sz w:val="32"/>
          <w:szCs w:val="32"/>
        </w:rPr>
        <w:t xml:space="preserve">九、总结</w:t>
      </w:r>
    </w:p>
    <w:p>
      <w:pPr>
        <w:spacing w:after="60" w:before="60"/>
        <w:ind w:firstLine="480"/>
      </w:pPr>
      <w:r>
        <w:rPr>
          <w:rFonts w:ascii="Arial" w:eastAsia="Microsoft YaHei" w:hAnsi="Arial"/>
          <w:sz w:val="21"/>
          <w:szCs w:val="21"/>
        </w:rPr>
        <w:t xml:space="preserve">SpotZoom v11.0 第四轮更新成功新增了 5 个前沿创新模块，分别覆盖无监督检测、时序预测、物理信息求解、在线学习和可解释 AI 等前沿方向。全链路检测结果表明：</w:t>
      </w:r>
    </w:p>
    <w:p>
      <w:pPr>
        <w:spacing w:after="40" w:before="40"/>
        <w:ind w:left="720"/>
      </w:pPr>
      <w:r>
        <w:rPr>
          <w:rFonts w:ascii="Arial" w:eastAsia="Microsoft YaHei" w:hAnsi="Arial"/>
          <w:sz w:val="21"/>
          <w:szCs w:val="21"/>
        </w:rPr>
        <w:t xml:space="preserve">• </w:t>
      </w:r>
      <w:r>
        <w:rPr>
          <w:rFonts w:ascii="Arial" w:eastAsia="Microsoft YaHei" w:hAnsi="Arial"/>
          <w:sz w:val="21"/>
          <w:szCs w:val="21"/>
        </w:rPr>
        <w:t xml:space="preserve">项目代码质量良好，无 CRITICAL 级别问题</w:t>
      </w:r>
    </w:p>
    <w:p>
      <w:pPr>
        <w:spacing w:after="40" w:before="40"/>
        <w:ind w:left="720"/>
      </w:pPr>
      <w:r>
        <w:rPr>
          <w:rFonts w:ascii="Arial" w:eastAsia="Microsoft YaHei" w:hAnsi="Arial"/>
          <w:sz w:val="21"/>
          <w:szCs w:val="21"/>
        </w:rPr>
        <w:t xml:space="preserve">• </w:t>
      </w:r>
      <w:r>
        <w:rPr>
          <w:rFonts w:ascii="Arial" w:eastAsia="Microsoft YaHei" w:hAnsi="Arial"/>
          <w:sz w:val="21"/>
          <w:szCs w:val="21"/>
        </w:rPr>
        <w:t xml:space="preserve">5 个新模块均严格遵循项目约定，集成完整</w:t>
      </w:r>
    </w:p>
    <w:p>
      <w:pPr>
        <w:spacing w:after="40" w:before="40"/>
        <w:ind w:left="720"/>
      </w:pPr>
      <w:r>
        <w:rPr>
          <w:rFonts w:ascii="Arial" w:eastAsia="Microsoft YaHei" w:hAnsi="Arial"/>
          <w:sz w:val="21"/>
          <w:szCs w:val="21"/>
        </w:rPr>
        <w:t xml:space="preserve">• </w:t>
      </w:r>
      <w:r>
        <w:rPr>
          <w:rFonts w:ascii="Arial" w:eastAsia="Microsoft YaHei" w:hAnsi="Arial"/>
          <w:sz w:val="21"/>
          <w:szCs w:val="21"/>
        </w:rPr>
        <w:t xml:space="preserve">语法检查、导入检查、结构检查、集成检查均全部通过</w:t>
      </w:r>
    </w:p>
    <w:p>
      <w:pPr>
        <w:spacing w:after="40" w:before="40"/>
        <w:ind w:left="720"/>
      </w:pPr>
      <w:r>
        <w:rPr>
          <w:rFonts w:ascii="Arial" w:eastAsia="Microsoft YaHei" w:hAnsi="Arial"/>
          <w:sz w:val="21"/>
          <w:szCs w:val="21"/>
        </w:rPr>
        <w:t xml:space="preserve">• </w:t>
      </w:r>
      <w:r>
        <w:rPr>
          <w:rFonts w:ascii="Arial" w:eastAsia="Microsoft YaHei" w:hAnsi="Arial"/>
          <w:sz w:val="21"/>
          <w:szCs w:val="21"/>
        </w:rPr>
        <w:t xml:space="preserve">仅存在 1 个 HIGH 级别问题（控制器初始化方法过长），建议优先修复</w:t>
      </w:r>
    </w:p>
    <w:p>
      <w:pPr>
        <w:spacing w:after="60" w:before="60"/>
      </w:pPr>
    </w:p>
    <w:p>
      <w:pPr>
        <w:spacing w:after="60" w:before="60"/>
        <w:ind w:firstLine="480"/>
      </w:pPr>
      <w:r>
        <w:rPr>
          <w:rFonts w:ascii="Arial" w:eastAsia="Microsoft YaHei" w:hAnsi="Arial"/>
          <w:sz w:val="21"/>
          <w:szCs w:val="21"/>
        </w:rPr>
        <w:t xml:space="preserve">总体而言，本次更新质量可控，项目处于良好的可维护状态，可以继续推进后续优化工作。</w:t>
      </w:r>
    </w:p>
    <w:sectPr>
      <w:headerReference w:type="default" r:id="rId10"/>
      <w:footerReference w:type="default" r:id="rId8"/>
      <w:pgSz w:w="12240" w:h="15840" w:orient="portrait"/>
      <w:pgMar w:top="1440" w:right="1440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808080"/>
        <w:sz w:val="16"/>
        <w:szCs w:val="16"/>
      </w:rPr>
      <w:t xml:space="preserve">— </w:t>
    </w:r>
    <w:r>
      <w:rPr>
        <w:rFonts w:ascii="Arial" w:eastAsia="Microsoft YaHei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808080"/>
        <w:sz w:val="16"/>
        <w:szCs w:val="16"/>
      </w:rPr>
      <w:t xml:space="preserve"> / </w:t>
    </w:r>
    <w:r>
      <w:rPr>
        <w:rFonts w:ascii="Arial" w:eastAsia="Microsoft YaHei" w:hAnsi="Arial"/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eastAsia="Microsoft YaHei" w:hAnsi="Arial"/>
        <w:color w:val="808080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i/>
        <w:iCs/>
        <w:color w:val="808080"/>
        <w:sz w:val="16"/>
        <w:szCs w:val="16"/>
      </w:rPr>
      <w:t xml:space="preserve">SpotZoom v11.0 综合检测报告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pBdr>
        <w:bottom w:val="single" w:color="2E75B6" w:sz="2"/>
      </w:pBdr>
      <w:spacing w:after="120" w:before="360"/>
    </w:pPr>
    <w:rPr>
      <w:rFonts w:ascii="Arial" w:eastAsia="Microsoft YaHei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</w:pPr>
    <w:rPr>
      <w:rFonts w:ascii="Arial" w:eastAsia="Microsoft YaHei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</w:pPr>
    <w:rPr>
      <w:rFonts w:ascii="Arial" w:eastAsia="Microsoft YaHei" w:hAnsi="Arial"/>
      <w:b/>
      <w:bCs/>
      <w:color w:val="2E75B6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2026-05-12T05:56:12.930Z</dcterms:created>
  <dcterms:modified xsi:type="dcterms:W3CDTF">2026-05-12T05:56:12.930Z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