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SpotZoom v23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sz w:val="48"/>
          <w:szCs w:val="48"/>
        </w:rPr>
        <w:t xml:space="preserve">综合检测报告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前沿开源项目创新模块补充 + 全面代码质量检测</w:t>
      </w:r>
    </w:p>
    <w:p>
      <w:pPr>
        <w:spacing w:before="12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日期: 2026-05-13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版本: v23.0.0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第一章: 前沿开源项目调研分析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调研范围与方法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本次调研聚焦于光学显微成像、粒子追踪、深度学习物理建模、贝叶斯推理及计算光学仿真等前沿领域，通过 GitHub Star 数量、许可证兼容性、学术引用率及社区活跃度等维度筛选出 6 个重点参考项目。调研方法包括源码分析、论文研读及 API 接口对比。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重点参考项目分析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DeepTrack2 (LodeSTAR / MAGIK / 像差表征)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GitHub Stars: 207 | 许可证: MIT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DeepTrack2 是一个基于深度学习的粒子追踪框架，提供了多种创新模块：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LodeSTAR: 无监督光斑检测器，仅需少量样本即可实现高精度定位，无需人工标注数据。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MAGIK: 基于图神经网络(GNN)的轨迹分析器，能够从噪声数据中自动学习粒子关联模式。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像差表征模块: 使用 CNN 对光学系统的像差进行参数化表征，支持实时像差校正。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可借鉴价值: 无监督学习范式、GNN 轨迹关联、像差参数化方法。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NeuralOperator (FNO / TFNO)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GitHub Stars: 3100+ | 许可证: MIT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NeuralOperator 实现了傅里叶神经算子(FNO)及其张量变体(TFNO)，能够在频域中学习偏微分方程的解算子映射。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FNO: 在频域中参数化积分核，实现分辨率无关的算子学习。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TFNO: 张量化扩展，支持多物理场耦合问题的求解。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可借鉴价值: 分辨率无关的物理场预测、频域参数化方法。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DeepXDE (PINN / DeepONet)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GitHub Stars: 3400+ | 许可证: LGPL-2.1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DeepXDE 是一个全面的深度学习求解偏微分方程框架，支持物理信息神经网络(PINN)和深度算子网络(DeepONet)。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PINN: 将物理方程作为损失函数约束，确保预测结果满足物理定律。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DeepONet: 学习算子映射，支持参数化 PDE 求解。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可借鉴价值: 物理约束优化、参数化光学模型求解。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TrackMate (LoG / LAP)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生态: ImageJ/Fiji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TrackMate 是 ImageJ/Fiji 生态中成熟的粒子追踪工具，采用 LoG(Laplacian of Gaussian)检测器和 LAP(线性分配问题)算法进行轨迹关联。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LoG 检测: 经典的多尺度斑点检测方法，计算效率高。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LAP 关联: 基于匈牙利算法的全局最优轨迹关联。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可借鉴价值: 成熟的追踪流水线设计、多框架集成模式。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BayesDL-SIM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BayesDL-SIM 将贝叶斯推理与深度学习结合，用于结构光照显微镜(SIM)的超分辨率重建，提供完善的不确定性量化能力。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贝叶斯不确定性量化: 为每个预测结果提供置信区间，辅助实验决策。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变分推断: 高效近似后验分布，降低计算开销。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可借鉴价值: 不确定性量化框架、贝叶斯深度学习集成。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Tidy3D (FDTD)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GitHub Stars: 282 | 许可证: LGPL-2.1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Tidy3D 是基于 FDTD(时域有限差分)方法的三维电磁仿真工具，提供 GPU 加速计算和 Web API 接口。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FDTD 求解: 高精度电磁场仿真，支持复杂几何结构。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GPU 加速: 利用 CUDA 实现大规模并行计算。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可借鉴价值: 光学系统仿真验证、GPU 计算加速模式。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可借鉴创新模块优先级矩阵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下表总结了各可借鉴模块的优先级评估：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领域</w:t>
            </w:r>
          </w:p>
        </w:tc>
        <w:tc>
          <w:tcPr>
            <w:tcW w:type="dxa" w:w="2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参考项目</w:t>
            </w:r>
          </w:p>
        </w:tc>
        <w:tc>
          <w:tcPr>
            <w:tcW w:type="dxa" w:w="4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可借鉴模块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光斑检测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DeepTrack2</w:t>
            </w:r>
          </w:p>
        </w:tc>
        <w:tc>
          <w:tcPr>
            <w:tcW w:type="dxa" w:w="4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LodeSTAR 无监督光斑检测器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轨迹分析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DeepTrack2</w:t>
            </w:r>
          </w:p>
        </w:tc>
        <w:tc>
          <w:tcPr>
            <w:tcW w:type="dxa" w:w="4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MAGIK 图神经网络轨迹分析器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像差校正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DeepTrack2</w:t>
            </w:r>
          </w:p>
        </w:tc>
        <w:tc>
          <w:tcPr>
            <w:tcW w:type="dxa" w:w="4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CNN 像差参数化表征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不确定性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BayesDL-SIM</w:t>
            </w:r>
          </w:p>
        </w:tc>
        <w:tc>
          <w:tcPr>
            <w:tcW w:type="dxa" w:w="4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贝叶斯不确定性量化框架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物理建模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NeuralOperator</w:t>
            </w:r>
          </w:p>
        </w:tc>
        <w:tc>
          <w:tcPr>
            <w:tcW w:type="dxa" w:w="4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FNO 分辨率无关算子学习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物理约束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DeepXDE</w:t>
            </w:r>
          </w:p>
        </w:tc>
        <w:tc>
          <w:tcPr>
            <w:tcW w:type="dxa" w:w="4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PINN 物理约束优化器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光学仿真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Tidy3D</w:t>
            </w:r>
          </w:p>
        </w:tc>
        <w:tc>
          <w:tcPr>
            <w:tcW w:type="dxa" w:w="4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FDTD 电磁仿真验证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第二章: v23 创新模块设计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UnsupervisedSpotDetector - 无监督光斑检测器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来源: DeepTrack2 LodeSTAR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设计目标: 实现无需人工标注数据的光斑检测，仅需少量(3-10个)样本即可完成训练。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核心架构: 轻量级 CNN 骨干网络 + 对比学习损失函数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输入: 单帧显微图像或图像裁剪区域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输出: 光斑位置坐标及置信度评分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优势: 降低数据标注成本，适应不同成像条件的迁移学习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集成方式: 作为 SpotZoom 检测流水线的可选后端，与现有 LoG 检测器并行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GNNTrajectoryAnalyzer - 图神经网络轨迹分析器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来源: DeepTrack2 MAGIK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设计目标: 利用图神经网络自动学习粒子间的时空关联模式，替代传统 LAP 算法。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核心架构: GNN 编码器 + 时间注意力机制 + 匈牙利解码器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输入: 多帧检测结果的粒子位置序列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输出: 粒子轨迹 ID 及关联置信度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优势: 处理高密度、高噪声场景下的复杂轨迹关联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集成方式: 替换 kalman_tracker.py 中的关联逻辑，作为可选模块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AberrationCNNProfiler - 像差 CNN 表征器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来源: DeepTrack2 像差表征模块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设计目标: 从 PSF 图像中自动提取 Zernike 像差系数，实现像差的定量表征。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核心架构: ResNet 特征提取 + 全连接回归头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输入: 标定光斑的 PSF 图像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输出: Zernike 系数向量 (Z4-Z22)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优势: 自动化像差标定流程，支持实时像差监测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集成方式: 与 differentiable_optical_optimizer.py 协同工作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BayesianUncertaintyEstimator - 贝叶斯不确定性估计器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来源: BayesDL-SIM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设计目标: 为所有 ML 模型的预测结果提供不确定性量化，增强结果可信度。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核心架构: Monte Carlo Dropout + 深度集成 + 变分推断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输入: 任意 ML 模型的预测结果及输入数据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输出: 认知不确定性 + 偶然不确定性 + 总不确定性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优势: 识别模型失效区域，辅助实验质量评估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集成方式: 作为 ML 流水线的后处理包装器，透明集成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2.5 ResolutionInvariantOperator - 分辨率无关算子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来源: NeuralOperator FNO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设计目标: 学习光学系统的分辨率无关映射，使模型在不同放大倍率间通用。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核心架构: 傅里叶层 + 谱卷积 + 跳跃连接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输入: 不同分辨率的输入场(如波前相位分布)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输出: 统一分辨率的输出场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优势: 跨分辨率迁移，减少重复训练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集成方式: 作为光学优化器的核心算子层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2.6 PhysicsConstrainedOptimizer - 物理约束优化器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来源: DeepXDE PINN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设计目标: 将物理定律(如衍射理论、波动方程)作为约束融入优化过程。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核心架构: 物理损失函数 + 自适应权重调度 + 多尺度梯度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输入: 光学系统参数及物理约束方程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输出: 满足物理约束的最优参数配置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优势: 确保优化结果物理可解释，避免非物理解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集成方式: 替换 differentiable_optical_optimizer.py 中的纯数据驱动损失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第三章: 项目构建与启动检测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检测结果总览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以下为 v23 版本项目构建与启动的自动化检测结果：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1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5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 语法检查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5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Python AST 解析无语法错误</w:t>
            </w:r>
          </w:p>
        </w:tc>
      </w:tr>
      <w:tr>
        <w:trPr>
          <w:cantSplit/>
        </w:trPr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 模块导入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5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模块正常加载，存在 PyTorch 未安装警告(预期行为)</w:t>
            </w:r>
          </w:p>
        </w:tc>
      </w:tr>
      <w:tr>
        <w:trPr>
          <w:cantSplit/>
        </w:trPr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ML 包导入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5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已修复 v22 版本的 DiffLensConfig 导入 AttributeError</w:t>
            </w:r>
          </w:p>
        </w:tc>
      </w:tr>
      <w:tr>
        <w:trPr>
          <w:cantSplit/>
        </w:trPr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核心依赖 (cv2/numpy)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5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cv2: 4.13.0, numpy: 2.2.6</w:t>
            </w:r>
          </w:p>
        </w:tc>
      </w:tr>
      <w:tr>
        <w:trPr>
          <w:cantSplit/>
        </w:trPr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correct_robot.py 语法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5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辅助脚本语法正确</w:t>
            </w:r>
          </w:p>
        </w:tc>
      </w:tr>
      <w:tr>
        <w:trPr>
          <w:cantSplit/>
        </w:trPr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v23 模块导入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5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全部 6 个创新模块可正常导入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已修复问题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在 v23 开发周期中，已修复以下关键问题：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问题 1: __init__.py v22 模块 DiffLensConfig 导入 AttributeError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问题描述: innovation_frontier_v22 模块中的 DiffLensConfig 类在 __init__.py 中硬编码导入，当 PyTorch 未安装时触发 AttributeError。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修复方案: 使用 getattr() 动态导入 + 异常捕获，实现优雅降级。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影响范围: 所有依赖 v22 模块的代码路径。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问题 2: kalman_tracker.py 缺少日志和异常处理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问题描述: 卡尔曼追踪器核心逻辑无任何日志记录和异常处理，调试困难。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修复方案: 添加 logging 模块集成，在关键路径添加 try-except 块及详细日志。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影响范围: 实时追踪流水线的可调试性和稳定性。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问题 3: differentiable_optical_optimizer.py cv2 硬导入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问题描述: cv2 作为硬依赖导入，在无 GUI 环境下导致模块加载失败。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修复方案: 将 cv2 改为可选导入，使用延迟加载模式。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影响范围: 可微光学优化器在服务器/CI 环境下的可用性。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第四章: 静态代码质量分析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SpotZoom.py 主文件分析 (3859行)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SpotZoom.py 作为项目主文件，代码量达 3859 行，经静态分析发现以下问题：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严重级别</w:t>
            </w:r>
          </w:p>
        </w:tc>
        <w:tc>
          <w:tcPr>
            <w:tcW w:type="dxa" w:w="3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问题数量</w:t>
            </w:r>
          </w:p>
        </w:tc>
        <w:tc>
          <w:tcPr>
            <w:tcW w:type="dxa" w:w="4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占比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 (紧急)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27.7%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 (一般)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53.8%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P3 (建议)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18.5%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关键问题类别：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宽泛异常处理: 15 处使用 bare except 或过于宽泛的 Exception 捕获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安全凭据硬编码: XPS 运动控制密码直接写在源码中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配置注入风险: 配置文件加载未做属性白名单校验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sys.path 全局修改: 在模块级别修改系统路径，影响其他库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重复逻辑: 6 处相似代码块可提取为公共函数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ML 模块代码质量评分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对各 ML 模块进行多维度代码质量评估（评分范围 1-5，5 为最优）：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9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代码重复</w:t>
            </w:r>
          </w:p>
        </w:tc>
        <w:tc>
          <w:tcPr>
            <w:tcW w:type="dxa" w:w="9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9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类型注解</w:t>
            </w:r>
          </w:p>
        </w:tc>
        <w:tc>
          <w:tcPr>
            <w:tcW w:type="dxa" w:w="9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日志规范</w:t>
            </w:r>
          </w:p>
        </w:tc>
        <w:tc>
          <w:tcPr>
            <w:tcW w:type="dxa" w:w="9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可选依赖</w:t>
            </w:r>
          </w:p>
        </w:tc>
        <w:tc>
          <w:tcPr>
            <w:tcW w:type="dxa" w:w="9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耦合度</w:t>
            </w:r>
          </w:p>
        </w:tc>
        <w:tc>
          <w:tcPr>
            <w:tcW w:type="dxa" w:w="9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文档质量</w:t>
            </w:r>
          </w:p>
        </w:tc>
        <w:tc>
          <w:tcPr>
            <w:tcW w:type="dxa" w:w="9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总评</w:t>
            </w:r>
          </w:p>
        </w:tc>
      </w:tr>
      <w:tr>
        <w:trPr>
          <w:cantSplit/>
        </w:trPr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UnsupervisedSpotDetector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</w:tr>
      <w:tr>
        <w:trPr>
          <w:cantSplit/>
        </w:trPr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GNNTrajectoryAnalyzer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</w:tr>
      <w:tr>
        <w:trPr>
          <w:cantSplit/>
        </w:trPr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AberrationCNNProfiler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3.7</w:t>
            </w:r>
          </w:p>
        </w:tc>
      </w:tr>
      <w:tr>
        <w:trPr>
          <w:cantSplit/>
        </w:trPr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BayesianUncertaintyEstimator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</w:tr>
      <w:tr>
        <w:trPr>
          <w:cantSplit/>
        </w:trPr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ResolutionInvariantOperator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3.7</w:t>
            </w:r>
          </w:p>
        </w:tc>
      </w:tr>
      <w:tr>
        <w:trPr>
          <w:cantSplit/>
        </w:trPr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PhysicsConstrainedOptimizer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3.7</w:t>
            </w:r>
          </w:p>
        </w:tc>
      </w:tr>
      <w:tr>
        <w:trPr>
          <w:cantSplit/>
        </w:trPr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kalman_tracker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4*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4*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2.9</w:t>
            </w:r>
          </w:p>
        </w:tc>
      </w:tr>
      <w:tr>
        <w:trPr>
          <w:cantSplit/>
        </w:trPr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diff_optical_optimizer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4*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注: * 表示已修复后的评分。创新模块整体质量较好，得益于新建时即遵循了编码规范。遗留模块(kalman_tracker, diff_optical_optimizer)因历史原因评分较低。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代码重复模式分析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safety_manager check_move_x / check_move_y 重复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safety_manager.py 中 check_move_x 和 check_move_y 两个方法逻辑高度相似，仅在坐标轴维度上不同。建议提取为通用的 check_move(axis, value) 方法。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重复行数: 约 45 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影响: 维护时需同步修改两处，易引入不一致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PipelineConfig 命名冲突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多个模块中存在同名 PipelineConfig 类定义，可能导致导入混淆。建议统一为带模块前缀的命名(如 SpotZoomPipelineConfig)。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冲突位置: SpotZoom.py, realtime_control_pipeline.py, innovation_frontier_v22.py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创新模块初始化模式重复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6 个创新模块的 __init__ 方法中存在高度相似的初始化模式（设备检测、模型构建、状态字典加载），约 30 处重复代码。建议提取为基类 InnovationModuleBase。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重复模式: device 检测 + model.to(device) + load_state_dict + eval()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建议方案: 创建 abc.InnovationModuleBase 抽象基类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异常处理问题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kalman_tracker: 无异常处理 (已修复)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修复前: 核心预测和更新方法无任何异常捕获，数值异常(如奇异矩阵)会导致程序崩溃。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修复后: 添加了 numpy.linalg.LinAlgError 捕获及降级处理逻辑。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innovation_frontier_v22: 日志严重不足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该模块共 2400 行代码，但仅有 4 条日志记录，严重缺乏运行时可观测性。关键操作（模型加载、推理执行、结果后处理）均无日志输出。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建议: 在关键路径添加 DEBUG/INFO 级别日志，至少达到每 100 行 1 条日志的密度。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realtime_control_pipeline: 静默吞没异常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多处使用 try-except 块捕获所有异常后仅打印或完全忽略，导致错误难以排查。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示例位置: 流水线启动、设备连接、数据采集等关键路径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建议: 至少记录 WARNING 级别日志，对关键异常向上传播。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第五章: 问题优先级与修复建议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P1 紧急问题清单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以下为需要立即修复的紧急问题：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2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影响维度</w:t>
            </w:r>
          </w:p>
        </w:tc>
        <w:tc>
          <w:tcPr>
            <w:tcW w:type="dxa" w:w="3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P1-1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SpotZoom.py:2221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XPS 运动控制密码硬编码在源码中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</w:t>
            </w:r>
          </w:p>
        </w:tc>
        <w:tc>
          <w:tcPr>
            <w:tcW w:type="dxa" w:w="3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使用环境变量或配置文件存储凭据，添加 .gitignore</w:t>
            </w:r>
          </w:p>
        </w:tc>
      </w:tr>
      <w:tr>
        <w:trPr>
          <w:cantSplit/>
        </w:trPr>
        <w:tc>
          <w:tcPr>
            <w:tcW w:type="dxa" w:w="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P1-2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SpotZoom.py:3693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配置文件加载使用 __dict__ 注入，无属性白名单校验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</w:t>
            </w:r>
          </w:p>
        </w:tc>
        <w:tc>
          <w:tcPr>
            <w:tcW w:type="dxa" w:w="3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实现配置属性白名单，拒绝未知属性</w:t>
            </w:r>
          </w:p>
        </w:tc>
      </w:tr>
      <w:tr>
        <w:trPr>
          <w:cantSplit/>
        </w:trPr>
        <w:tc>
          <w:tcPr>
            <w:tcW w:type="dxa" w:w="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P1-3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SpotZoom.py:381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 os.system() 执行外部命令，存在命令注入风险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</w:t>
            </w:r>
          </w:p>
        </w:tc>
        <w:tc>
          <w:tcPr>
            <w:tcW w:type="dxa" w:w="3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替换为 subprocess.run(shell=False)</w:t>
            </w:r>
          </w:p>
        </w:tc>
      </w:tr>
      <w:tr>
        <w:trPr>
          <w:cantSplit/>
        </w:trPr>
        <w:tc>
          <w:tcPr>
            <w:tcW w:type="dxa" w:w="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P1-4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SpotZoom.py:2677/3061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安全移动逻辑在两处重复实现，逻辑不一致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3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提取为 safety_manager 统一方法</w:t>
            </w:r>
          </w:p>
        </w:tc>
      </w:tr>
      <w:tr>
        <w:trPr>
          <w:cantSplit/>
        </w:trPr>
        <w:tc>
          <w:tcPr>
            <w:tcW w:type="dxa" w:w="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P1-5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SpotZoom.py:23/2225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在模块级别修改 sys.path，影响全局 Python 环境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稳定性</w:t>
            </w:r>
          </w:p>
        </w:tc>
        <w:tc>
          <w:tcPr>
            <w:tcW w:type="dxa" w:w="3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使用相对导入或 proper package 安装</w:t>
            </w:r>
          </w:p>
        </w:tc>
      </w:tr>
      <w:tr>
        <w:trPr>
          <w:cantSplit/>
        </w:trPr>
        <w:tc>
          <w:tcPr>
            <w:tcW w:type="dxa" w:w="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P1-6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SpotZoom.py:3258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close() 方法静默捕获所有异常，资源泄漏无法发现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可调试性</w:t>
            </w:r>
          </w:p>
        </w:tc>
        <w:tc>
          <w:tcPr>
            <w:tcW w:type="dxa" w:w="3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记录异常日志并向上传播关键异常</w:t>
            </w:r>
          </w:p>
        </w:tc>
      </w:tr>
      <w:tr>
        <w:trPr>
          <w:cantSplit/>
        </w:trPr>
        <w:tc>
          <w:tcPr>
            <w:tcW w:type="dxa" w:w="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P1-7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SpotZoom.py:1240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事件流处理中每次调用都执行 mkdir，存在冗余 I/O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性能</w:t>
            </w:r>
          </w:p>
        </w:tc>
        <w:tc>
          <w:tcPr>
            <w:tcW w:type="dxa" w:w="3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 exist_ok=True 或缓存目录状态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P2 一般问题清单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以下列出前 10 个一般优先级问题：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3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P2-1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SpotZoom.py:多处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宽泛异常处理 (15处 bare except)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捕获具体异常类型，添加日志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P2-2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SpotZoom.py:全局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缺少类型注解 (3859行仅12%有注解)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逐步添加 type hints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P2-3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safety_manager.py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check_move_x/y 逻辑重复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提取通用 check_move(axis, val)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P2-4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多模块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PipelineConfig 命名冲突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使用模块前缀命名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P2-5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innovation_frontier_v22.py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2400行仅4条日志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补充关键路径日志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P2-6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realtime_control_pipeline.py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静默吞没异常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 WARNING 日志，关键异常传播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P2-7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6个创新模块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初始化模式重复 (30处)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创建 InnovationModuleBase 基类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P2-8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魔法数字散布 (如阈值、超时)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提取为命名常量或配置项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P2-9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多模块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缺少单元测试覆盖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为核心模块添加 pytest 测试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P2-10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项目根目录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缺少 requirements.txt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生成依赖清单文件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P3 建议改进清单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以下为长期改进建议：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P3-1: 将 SpotZoom.py (3859行) 拆分为多个子模块，按功能域组织代码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P3-2: 统一日志格式规范，建议使用 structlog 或 loguru 替代标准 logging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P3-3: 添加 pre-commit hooks (black, flake8, mypy)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P3-4: 为所有公开 API 添加 docstring 文档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P3-5: 使用 pydantic 替代手动配置验证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P3-6: 引入依赖注入模式降低模块耦合度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P3-7: 添加 CI/CD 流水线 (GitHub Actions)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P3-8: 使用 typing.Protocol 定义模块接口契约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P3-9: 为 ML 模型添加 ONNX 导出支持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P3-10: 添加性能基准测试 (benchmark) 套件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P3-11: 使用 dataclass 或 attrs 替代手动 __init__ 方法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P3-12: 考虑使用 asyncio 重构实时控制流水线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第六章: 下一步优化方案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短期优化 (1-2周)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短期目标聚焦于基础设施完善和安全加固：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创建 requirements.txt: 使用 pip freeze 生成依赖清单，标注可选依赖(如 torch, torchvision)。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 PyTorch 启用 ML 功能: 根据 CUDA 版本选择合适的 PyTorch 安装命令，验证所有创新模块可正常运行。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 P1 安全问题: 优先处理密码硬编码、配置注入和命令注入三个安全问题，预计工作量 2-3 天。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补充关键日志: 在 innovation_frontier_v22 和 realtime_control_pipeline 中添加日志记录。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中期优化 (1-2月)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中期目标聚焦于代码结构优化和质量提升：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SpotZoom.py 拆分为多模块: 按功能域将主文件拆分为 config/, core/, detection/, tracking/, optimization/ 等子包。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统一日志格式规范: 制定日志规范文档，统一日志级别、格式和输出目标。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添加单元测试: 为核心模块(kalman_tracker, safety_manager, 各创新模块)编写 pytest 测试用例，目标覆盖率 &gt; 60%。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消除代码重复: 提取公共基类和工具函数，消除已识别的 6 处重复逻辑。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完善类型注解: 为所有公开 API 添加类型注解，集成 mypy 静态类型检查。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长期优化 (3-6月)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长期目标聚焦于架构升级和生态建设：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EventBus 与其他模块集成: 将事件总线系统扩展为模块间通信的核心机制，实现松耦合架构。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创新模块注册表模式: 实现自动发现和注册机制，支持第三方创新模块的即插即用集成。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CI/CD 流水线: 搭建 GitHub Actions 流水线，包含自动测试、代码质量检查、文档生成和发布流程。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性能优化: 对实时控制流水线进行性能剖析，优化热点路径，确保帧率满足实时性要求。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文档体系建设: 使用 Sphinx 生成 API 文档，编写用户指南和开发者文档。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容器化部署: 提供 Dockerfile 和 docker-compose.yml，简化部署流程。</w:t>
      </w:r>
    </w:p>
    <w:sectPr>
      <w:head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0F346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2026-05-12T18:40:20.952Z</dcterms:created>
  <dcterms:modified xsi:type="dcterms:W3CDTF">2026-05-12T18:40:20.952Z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