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eastAsia="Microsoft YaHei"/>
          <w:b/>
          <w:bCs/>
          <w:color w:val="1F4E79"/>
          <w:sz w:val="40"/>
          <w:szCs w:val="40"/>
        </w:rPr>
        <w:t xml:space="preserve">SpotZoom v8.0 综合检测报告</w:t>
      </w:r>
    </w:p>
    <w:p>
      <w:pPr>
        <w:spacing w:after="60"/>
      </w:pPr>
    </w:p>
    <w:p>
      <w:pPr>
        <w:spacing w:after="60"/>
      </w:pPr>
      <w:r>
        <w:rPr>
          <w:rFonts w:ascii="Arial" w:eastAsia="Microsoft YaHei"/>
          <w:b/>
          <w:bCs/>
          <w:sz w:val="21"/>
          <w:szCs w:val="21"/>
        </w:rPr>
        <w:t xml:space="preserve">检测日期: </w:t>
      </w:r>
      <w:r>
        <w:rPr>
          <w:rFonts w:ascii="Arial" w:eastAsia="Microsoft YaHei"/>
          <w:sz w:val="21"/>
          <w:szCs w:val="21"/>
        </w:rPr>
        <w:t xml:space="preserve">2026-05-12</w:t>
      </w:r>
    </w:p>
    <w:p>
      <w:pPr>
        <w:spacing w:after="60"/>
      </w:pPr>
      <w:r>
        <w:rPr>
          <w:rFonts w:ascii="Arial" w:eastAsia="Microsoft YaHei"/>
          <w:b/>
          <w:bCs/>
          <w:sz w:val="21"/>
          <w:szCs w:val="21"/>
        </w:rPr>
        <w:t xml:space="preserve">项目版本: </w:t>
      </w:r>
      <w:r>
        <w:rPr>
          <w:rFonts w:ascii="Arial" w:eastAsia="Microsoft YaHei"/>
          <w:sz w:val="21"/>
          <w:szCs w:val="21"/>
        </w:rPr>
        <w:t xml:space="preserve">v8.0 (含 v8.0 新增 5 个创新模块)</w:t>
      </w:r>
    </w:p>
    <w:p>
      <w:pPr>
        <w:spacing w:after="60"/>
      </w:pPr>
      <w:r>
        <w:rPr>
          <w:rFonts w:ascii="Arial" w:eastAsia="Microsoft YaHei"/>
          <w:b/>
          <w:bCs/>
          <w:sz w:val="21"/>
          <w:szCs w:val="21"/>
        </w:rPr>
        <w:t xml:space="preserve">检测范围: </w:t>
      </w:r>
      <w:r>
        <w:rPr>
          <w:rFonts w:ascii="Arial" w:eastAsia="Microsoft YaHei"/>
          <w:sz w:val="21"/>
          <w:szCs w:val="21"/>
        </w:rPr>
        <w:t xml:space="preserve">项目构建、代码质量、模块结构、性能瓶颈、耦合分析、安全性、回归风险</w:t>
      </w:r>
    </w:p>
    <w:p>
      <w:pPr>
        <w:spacing w:after="60"/>
      </w:pP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一、项目概况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Python 模块总数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47 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代码总行数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27,115+ 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类定义总数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170+ 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创新模块总数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35 个 (v1.0-v8.0 累计)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本轮新增模块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5 个 (v8.0)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语法检查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全部通过 (0 错误)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导入验证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全部通过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循环依赖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60"/>
      </w:pP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二、v8.0 新增创新模块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来源启发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MultiLayerTurbulenceSimulator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HCIPy 多层相位屏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多层大气湍流+闪烁仿真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ComposableOpticalPipeline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POPPY/NASA STScI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光学元件级联管线引擎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AutoAlignmentOptimizer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Rayoptics 自动优化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多自由度自动对准寻优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DeepVibrationPredictor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Bi-RNN+Attention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纯numpy深度振动预测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DomainRandomizer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Sim-to-Real 迁移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仿真域随机化增强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numpy, cv2</w:t>
            </w:r>
          </w:p>
        </w:tc>
      </w:tr>
    </w:tbl>
    <w:p>
      <w:pPr>
        <w:spacing w:after="60"/>
      </w:pP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三、前沿开源项目调研结果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3.1 调研覆盖方向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代表项目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可借鉴价值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自适应光学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HCIPy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200+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多层相位屏、Pyramid WFS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自适应光学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AOtools/Soapy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140+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模块化AO组件、Numba加速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光学仿真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POPPY (NASA)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可组合光学管线、PSF对比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光学仿真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Rayoptics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自动光学优化、公差分析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视觉伺服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ViSP (Inria)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多特征融合伺服、任务函数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深度学习振动预测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学术前沿专利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Bi-RNN+Attention架构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3.2 借鉴优先级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多层大气湍流仿真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动态环境仿真的真实性大幅提升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可组合光学管线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灵活光路配置与PSF评估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自动对准寻优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多自由度同时优化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深度振动预测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非平稳振动环境稳定性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域随机化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模型鲁棒性与泛化能力</w:t>
            </w:r>
          </w:p>
        </w:tc>
      </w:tr>
    </w:tbl>
    <w:p>
      <w:pPr>
        <w:spacing w:after="60"/>
      </w:pP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四、检测结果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4.1 通过的检查项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Python 语法检查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通过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47个模块全部通过 py_compile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包导入验证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通过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SpotZoom_Machine_Learning 正常导入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循环导入检测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通过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包内模块无相互引用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裸 except 检测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通过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未发现裸异常捕获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__init__.py 导出一致性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通过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from import 与 __all__ 列表一致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类型注解覆盖率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良好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ML模块 90%+, SpotZoom.py 85%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4.2 发现的问题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E75B6"/>
          <w:sz w:val="22"/>
          <w:szCs w:val="22"/>
        </w:rPr>
        <w:t xml:space="preserve">高优先级问题 (P0)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 强耦合24个ML子模块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SpotZoom.py:36-70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模块独立性差，维护困难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引入插件注册机制，延迟按需导入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 达2407行，15+类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 全文件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单一职责违反，可读性差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拆分为多个子模块(controller/ui/detector)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SpotZoomController.__init__ 243行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初始化逻辑过于复杂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提取为 _init_detection(), _init_control() 等子方法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SEC-1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硬编码设备凭据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SpotZoom.py:1563-1567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从环境变量或配置文件读取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correct_robot.py 已弃用仍存在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correct_robot.py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代码混淆风险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移至deprecated/目录或直接删除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wheel() 循环中逐次SendMessage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GUI性能瓶颈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批量发送或使用PostMessage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_detect_center_with_retry 循环截图+推理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检测延迟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添加帧缓存复用机制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E75B6"/>
          <w:sz w:val="22"/>
          <w:szCs w:val="22"/>
        </w:rPr>
        <w:t xml:space="preserve">中优先级问题 (P1)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__init__.py 全量导入48模块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__init__.py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包加载开销大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改为懒加载或按需导入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控制器初始化依赖全局变量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测试困难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依赖注入模式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RNN前向传播使用Python循环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deep_vibration_predictor.py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推理速度慢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使用numpy矩阵运算向量化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DUP-1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_add_subharmonics 跨文件重复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turbulence_simulator, multi_layer_turbulence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维护成本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提取到公共工具模块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DUP-2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_compute_snr 3个模块重复实现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多个分析模块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逻辑不一致风险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统一到 metrics_utils.py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DUP-3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_empty_report 4个模块重复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多个分析模块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代码冗余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提取基类或工厂函数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EXC-1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29处except块仅有pass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多个文件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异常被静默吞没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添加日志记录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T-1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ToupViewWindow Optional未检查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潜在None引用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添加None守卫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E75B6"/>
          <w:sz w:val="22"/>
          <w:szCs w:val="22"/>
        </w:rPr>
        <w:t xml:space="preserve">低优先级问题 (P2)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DOC-1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 缺少模块docstring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文档不完整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添加模块级文档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DOC-2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correct_robot.py 缺少docstring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correct_robot.py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动态修改sys.path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SpotZoom.py:23-34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路径污染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使用相对导入或proper package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parse_args() 128行60+参数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参数管理复杂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使用配置文件+argparse组合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SEC-2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CLI默认密码Administrator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SpotZoom.py:2561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低安全风险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移除默认值，强制用户输入</w:t>
            </w:r>
          </w:p>
        </w:tc>
      </w:tr>
    </w:tbl>
    <w:p>
      <w:pPr>
        <w:spacing w:after="60"/>
      </w:pP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五、代码质量评分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 (10分制)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语法正确性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10/10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零语法错误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模块化程度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8/10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35个创新模块，架构清晰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7/10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大部分合规，29处静默pass需改进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类型安全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8/10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85-90%覆盖率，少量Optional未检查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性能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7/10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关键路径有优化空间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硬编码凭据需立即修复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可维护性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7/10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SpotZoom.py过大需拆分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文档完整性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8/10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45/47模块有docstring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综合评分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7.6/10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良好，有明确改进方向</w:t>
            </w:r>
          </w:p>
        </w:tc>
      </w:tr>
    </w:tbl>
    <w:p>
      <w:pPr>
        <w:spacing w:after="60"/>
      </w:pP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六、下一步优化方案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第一阶段：紧急修复 (1-2天)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移除硬编码凭据 - 将 XPS 设备密码改为环境变量读取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清理弃用代码 - 移除或归档 correct_robot.py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修复静默异常 - 为29处 except pass 添加日志记录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第二阶段：架构优化 (3-5天)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拆分 SpotZoom.py - 按职责拆分为 controller.py, ui.py, detector.py, config.py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引入插件注册机制 - 替代当前的 _import_ml_module + 全局变量模式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消除重复代码 - 提取公共工具函数到 utils/ 子包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第三阶段：性能优化 (2-3天)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RNN向量化 - 将 deep_vibration_predictor 的循环改为矩阵运算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检测帧缓存 - 为 _detect_center_with_retry 添加帧复用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GUI消息批量发送 - 优化 wheel() 方法的系统调用频率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第四阶段：质量提升 (持续)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添加单元测试 - 为核心模块编写 pytest 测试用例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CI/CD集成 - 配置自动化构建和测试流程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文档完善 - 补充 API 文档和使用示例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sz w:val="18"/>
        <w:szCs w:val="18"/>
      </w:rPr>
      <w:t xml:space="preserve">第 </w:t>
    </w:r>
    <w:r>
      <w:rPr>
        <w:rFonts w:ascii="Arial" w:eastAsia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888888"/>
        <w:sz w:val="18"/>
        <w:szCs w:val="18"/>
      </w:rPr>
      <w:t xml:space="preserve">SpotZoom v8.0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eastAsia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eastAsia="Microsoft Ya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2026-05-11T22:40:30.066Z</dcterms:created>
  <dcterms:modified xsi:type="dcterms:W3CDTF">2026-05-11T22:40:30.066Z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