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F6080" w14:textId="1CD01166" w:rsidR="00621F86" w:rsidRDefault="00554CDB">
      <w:pPr>
        <w:rPr>
          <w:rFonts w:ascii="Calibri" w:hAnsi="Calibri" w:cs="Calibri"/>
        </w:rPr>
      </w:pPr>
      <w:r w:rsidRPr="000D2A59">
        <w:rPr>
          <w:rFonts w:ascii="Calibri" w:hAnsi="Calibri" w:cs="Calibri"/>
        </w:rPr>
        <w:t>Recap on the presentation and the main results:</w:t>
      </w:r>
    </w:p>
    <w:p w14:paraId="5C0C13FC" w14:textId="1A5AB364" w:rsidR="00A93E11" w:rsidRPr="000D2A59" w:rsidRDefault="00A93E11">
      <w:pPr>
        <w:rPr>
          <w:rFonts w:ascii="Calibri" w:hAnsi="Calibri" w:cs="Calibri"/>
        </w:rPr>
      </w:pPr>
      <w:r>
        <w:rPr>
          <w:rFonts w:ascii="Calibri" w:hAnsi="Calibri" w:cs="Calibri"/>
        </w:rPr>
        <w:t>We can see a clear narrative in the main sample results and in each of the sub-samples based on job separation types.</w:t>
      </w:r>
    </w:p>
    <w:p w14:paraId="0A37F53E" w14:textId="77777777" w:rsidR="00C2063A" w:rsidRPr="000D2A59" w:rsidRDefault="00C2063A">
      <w:pPr>
        <w:rPr>
          <w:rFonts w:ascii="Calibri" w:hAnsi="Calibri" w:cs="Calibri"/>
        </w:rPr>
      </w:pPr>
    </w:p>
    <w:p w14:paraId="54DF4812" w14:textId="2608AD74" w:rsidR="00C2063A" w:rsidRPr="000D2A59" w:rsidRDefault="00074EA0">
      <w:pPr>
        <w:rPr>
          <w:rFonts w:ascii="Calibri" w:hAnsi="Calibri" w:cs="Calibri"/>
        </w:rPr>
      </w:pPr>
      <w:r w:rsidRPr="000D2A59">
        <w:rPr>
          <w:rFonts w:ascii="Calibri" w:hAnsi="Calibri" w:cs="Calibri"/>
          <w:noProof/>
        </w:rPr>
        <w:drawing>
          <wp:anchor distT="0" distB="0" distL="114300" distR="114300" simplePos="0" relativeHeight="251661312" behindDoc="0" locked="0" layoutInCell="1" allowOverlap="1" wp14:anchorId="69DF8D80" wp14:editId="404465FB">
            <wp:simplePos x="0" y="0"/>
            <wp:positionH relativeFrom="column">
              <wp:posOffset>0</wp:posOffset>
            </wp:positionH>
            <wp:positionV relativeFrom="paragraph">
              <wp:posOffset>0</wp:posOffset>
            </wp:positionV>
            <wp:extent cx="5112658" cy="4048124"/>
            <wp:effectExtent l="0" t="0" r="0" b="0"/>
            <wp:wrapNone/>
            <wp:docPr id="4" name="Graphic 3">
              <a:extLst xmlns:a="http://schemas.openxmlformats.org/drawingml/2006/main">
                <a:ext uri="{FF2B5EF4-FFF2-40B4-BE49-F238E27FC236}">
                  <a16:creationId xmlns:a16="http://schemas.microsoft.com/office/drawing/2014/main" id="{34D0BE12-AA7E-41AF-399E-92D5103B5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a:extLst>
                        <a:ext uri="{FF2B5EF4-FFF2-40B4-BE49-F238E27FC236}">
                          <a16:creationId xmlns:a16="http://schemas.microsoft.com/office/drawing/2014/main" id="{34D0BE12-AA7E-41AF-399E-92D5103B5FBE}"/>
                        </a:ext>
                      </a:extLst>
                    </pic:cNvPr>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112658" cy="4048124"/>
                    </a:xfrm>
                    <a:prstGeom prst="rect">
                      <a:avLst/>
                    </a:prstGeom>
                  </pic:spPr>
                </pic:pic>
              </a:graphicData>
            </a:graphic>
          </wp:anchor>
        </w:drawing>
      </w:r>
    </w:p>
    <w:p w14:paraId="7296382F" w14:textId="77777777" w:rsidR="00C2063A" w:rsidRPr="000D2A59" w:rsidRDefault="00C2063A">
      <w:pPr>
        <w:rPr>
          <w:rFonts w:ascii="Calibri" w:hAnsi="Calibri" w:cs="Calibri"/>
        </w:rPr>
      </w:pPr>
    </w:p>
    <w:p w14:paraId="0EDBD41E" w14:textId="77777777" w:rsidR="00C2063A" w:rsidRPr="000D2A59" w:rsidRDefault="00C2063A">
      <w:pPr>
        <w:rPr>
          <w:rFonts w:ascii="Calibri" w:hAnsi="Calibri" w:cs="Calibri"/>
        </w:rPr>
      </w:pPr>
    </w:p>
    <w:p w14:paraId="7A66A07A" w14:textId="2FEF09F3" w:rsidR="00C2063A" w:rsidRPr="000D2A59" w:rsidRDefault="00C2063A">
      <w:pPr>
        <w:rPr>
          <w:rFonts w:ascii="Calibri" w:hAnsi="Calibri" w:cs="Calibri"/>
        </w:rPr>
      </w:pPr>
    </w:p>
    <w:p w14:paraId="5A6B7CA2" w14:textId="0D029AFC" w:rsidR="00C2063A" w:rsidRPr="000D2A59" w:rsidRDefault="00C2063A">
      <w:pPr>
        <w:rPr>
          <w:rFonts w:ascii="Calibri" w:hAnsi="Calibri" w:cs="Calibri"/>
        </w:rPr>
      </w:pPr>
    </w:p>
    <w:p w14:paraId="58E3E1FF" w14:textId="007E28C5" w:rsidR="00C2063A" w:rsidRPr="000D2A59" w:rsidRDefault="00C2063A">
      <w:pPr>
        <w:rPr>
          <w:rFonts w:ascii="Calibri" w:hAnsi="Calibri" w:cs="Calibri"/>
        </w:rPr>
      </w:pPr>
    </w:p>
    <w:p w14:paraId="7867EF3D" w14:textId="44B52EDA" w:rsidR="00C2063A" w:rsidRPr="000D2A59" w:rsidRDefault="00C2063A">
      <w:pPr>
        <w:rPr>
          <w:rFonts w:ascii="Calibri" w:hAnsi="Calibri" w:cs="Calibri"/>
        </w:rPr>
      </w:pPr>
    </w:p>
    <w:p w14:paraId="50D0A503" w14:textId="47918CFE" w:rsidR="00C2063A" w:rsidRPr="000D2A59" w:rsidRDefault="00C2063A">
      <w:pPr>
        <w:rPr>
          <w:rFonts w:ascii="Calibri" w:hAnsi="Calibri" w:cs="Calibri"/>
        </w:rPr>
      </w:pPr>
    </w:p>
    <w:p w14:paraId="02DB2F06" w14:textId="6E4E76D8" w:rsidR="00C2063A" w:rsidRPr="000D2A59" w:rsidRDefault="00C2063A">
      <w:pPr>
        <w:rPr>
          <w:rFonts w:ascii="Calibri" w:hAnsi="Calibri" w:cs="Calibri"/>
        </w:rPr>
      </w:pPr>
    </w:p>
    <w:p w14:paraId="1269D3CC" w14:textId="77777777" w:rsidR="00C2063A" w:rsidRPr="000D2A59" w:rsidRDefault="00C2063A">
      <w:pPr>
        <w:rPr>
          <w:rFonts w:ascii="Calibri" w:hAnsi="Calibri" w:cs="Calibri"/>
        </w:rPr>
      </w:pPr>
    </w:p>
    <w:p w14:paraId="6B6C8BD7" w14:textId="77777777" w:rsidR="00C2063A" w:rsidRPr="000D2A59" w:rsidRDefault="00C2063A">
      <w:pPr>
        <w:rPr>
          <w:rFonts w:ascii="Calibri" w:hAnsi="Calibri" w:cs="Calibri"/>
        </w:rPr>
      </w:pPr>
    </w:p>
    <w:p w14:paraId="5D97B279" w14:textId="6D905537" w:rsidR="00C2063A" w:rsidRPr="000D2A59" w:rsidRDefault="00C2063A">
      <w:pPr>
        <w:rPr>
          <w:rFonts w:ascii="Calibri" w:hAnsi="Calibri" w:cs="Calibri"/>
        </w:rPr>
      </w:pPr>
    </w:p>
    <w:p w14:paraId="5A16138B" w14:textId="77777777" w:rsidR="00C2063A" w:rsidRPr="000D2A59" w:rsidRDefault="00C2063A">
      <w:pPr>
        <w:rPr>
          <w:rFonts w:ascii="Calibri" w:hAnsi="Calibri" w:cs="Calibri"/>
        </w:rPr>
      </w:pPr>
    </w:p>
    <w:p w14:paraId="2CB65CB2" w14:textId="35DAC6DD" w:rsidR="00C2063A" w:rsidRPr="000D2A59" w:rsidRDefault="00074EA0">
      <w:pPr>
        <w:rPr>
          <w:rFonts w:ascii="Calibri" w:hAnsi="Calibri" w:cs="Calibri"/>
        </w:rPr>
      </w:pPr>
      <w:r w:rsidRPr="000D2A59">
        <w:rPr>
          <w:rFonts w:ascii="Calibri" w:hAnsi="Calibri" w:cs="Calibri"/>
          <w:noProof/>
        </w:rPr>
        <w:drawing>
          <wp:anchor distT="0" distB="0" distL="114300" distR="114300" simplePos="0" relativeHeight="251659264" behindDoc="0" locked="0" layoutInCell="1" allowOverlap="1" wp14:anchorId="4C85343F" wp14:editId="1FCC531E">
            <wp:simplePos x="0" y="0"/>
            <wp:positionH relativeFrom="column">
              <wp:posOffset>203200</wp:posOffset>
            </wp:positionH>
            <wp:positionV relativeFrom="paragraph">
              <wp:posOffset>111125</wp:posOffset>
            </wp:positionV>
            <wp:extent cx="4948555" cy="3848100"/>
            <wp:effectExtent l="0" t="0" r="4445" b="0"/>
            <wp:wrapNone/>
            <wp:docPr id="6" name="Graphic 5">
              <a:extLst xmlns:a="http://schemas.openxmlformats.org/drawingml/2006/main">
                <a:ext uri="{FF2B5EF4-FFF2-40B4-BE49-F238E27FC236}">
                  <a16:creationId xmlns:a16="http://schemas.microsoft.com/office/drawing/2014/main" id="{AFDE97E5-9B9D-5837-1D85-70CFA99398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a:extLst>
                        <a:ext uri="{FF2B5EF4-FFF2-40B4-BE49-F238E27FC236}">
                          <a16:creationId xmlns:a16="http://schemas.microsoft.com/office/drawing/2014/main" id="{AFDE97E5-9B9D-5837-1D85-70CFA99398EF}"/>
                        </a:ext>
                      </a:extLst>
                    </pic:cNvPr>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4948555" cy="3848100"/>
                    </a:xfrm>
                    <a:prstGeom prst="rect">
                      <a:avLst/>
                    </a:prstGeom>
                  </pic:spPr>
                </pic:pic>
              </a:graphicData>
            </a:graphic>
            <wp14:sizeRelH relativeFrom="margin">
              <wp14:pctWidth>0</wp14:pctWidth>
            </wp14:sizeRelH>
            <wp14:sizeRelV relativeFrom="margin">
              <wp14:pctHeight>0</wp14:pctHeight>
            </wp14:sizeRelV>
          </wp:anchor>
        </w:drawing>
      </w:r>
    </w:p>
    <w:p w14:paraId="37B66DD2" w14:textId="3D0B4640" w:rsidR="00C2063A" w:rsidRPr="000D2A59" w:rsidRDefault="00C2063A">
      <w:pPr>
        <w:rPr>
          <w:rFonts w:ascii="Calibri" w:hAnsi="Calibri" w:cs="Calibri"/>
        </w:rPr>
      </w:pPr>
    </w:p>
    <w:p w14:paraId="270F73E4" w14:textId="77777777" w:rsidR="005D3744" w:rsidRPr="000D2A59" w:rsidRDefault="005D3744">
      <w:pPr>
        <w:rPr>
          <w:rFonts w:ascii="Calibri" w:hAnsi="Calibri" w:cs="Calibri"/>
        </w:rPr>
      </w:pPr>
    </w:p>
    <w:p w14:paraId="531250DD" w14:textId="77777777" w:rsidR="005D3744" w:rsidRPr="000D2A59" w:rsidRDefault="005D3744">
      <w:pPr>
        <w:rPr>
          <w:rFonts w:ascii="Calibri" w:hAnsi="Calibri" w:cs="Calibri"/>
        </w:rPr>
      </w:pPr>
    </w:p>
    <w:p w14:paraId="3FA31BA7" w14:textId="77777777" w:rsidR="005D3744" w:rsidRPr="000D2A59" w:rsidRDefault="005D3744">
      <w:pPr>
        <w:rPr>
          <w:rFonts w:ascii="Calibri" w:hAnsi="Calibri" w:cs="Calibri"/>
        </w:rPr>
      </w:pPr>
    </w:p>
    <w:p w14:paraId="206C50FB" w14:textId="77777777" w:rsidR="005D3744" w:rsidRPr="000D2A59" w:rsidRDefault="005D3744">
      <w:pPr>
        <w:rPr>
          <w:rFonts w:ascii="Calibri" w:hAnsi="Calibri" w:cs="Calibri"/>
        </w:rPr>
      </w:pPr>
    </w:p>
    <w:p w14:paraId="15644BA6" w14:textId="77777777" w:rsidR="005D3744" w:rsidRPr="000D2A59" w:rsidRDefault="005D3744">
      <w:pPr>
        <w:rPr>
          <w:rFonts w:ascii="Calibri" w:hAnsi="Calibri" w:cs="Calibri"/>
        </w:rPr>
      </w:pPr>
    </w:p>
    <w:p w14:paraId="597600AB" w14:textId="77777777" w:rsidR="005D3744" w:rsidRPr="000D2A59" w:rsidRDefault="005D3744">
      <w:pPr>
        <w:rPr>
          <w:rFonts w:ascii="Calibri" w:hAnsi="Calibri" w:cs="Calibri"/>
        </w:rPr>
      </w:pPr>
    </w:p>
    <w:p w14:paraId="0D933855" w14:textId="77777777" w:rsidR="005D3744" w:rsidRPr="000D2A59" w:rsidRDefault="005D3744">
      <w:pPr>
        <w:rPr>
          <w:rFonts w:ascii="Calibri" w:hAnsi="Calibri" w:cs="Calibri"/>
        </w:rPr>
      </w:pPr>
    </w:p>
    <w:p w14:paraId="590FB1F0" w14:textId="77777777" w:rsidR="005D3744" w:rsidRPr="000D2A59" w:rsidRDefault="005D3744">
      <w:pPr>
        <w:rPr>
          <w:rFonts w:ascii="Calibri" w:hAnsi="Calibri" w:cs="Calibri"/>
        </w:rPr>
      </w:pPr>
    </w:p>
    <w:p w14:paraId="5049DC20" w14:textId="77777777" w:rsidR="005D3744" w:rsidRPr="000D2A59" w:rsidRDefault="005D3744">
      <w:pPr>
        <w:rPr>
          <w:rFonts w:ascii="Calibri" w:hAnsi="Calibri" w:cs="Calibri"/>
        </w:rPr>
      </w:pPr>
    </w:p>
    <w:p w14:paraId="42A36898" w14:textId="77777777" w:rsidR="005D3744" w:rsidRPr="000D2A59" w:rsidRDefault="005D3744">
      <w:pPr>
        <w:rPr>
          <w:rFonts w:ascii="Calibri" w:hAnsi="Calibri" w:cs="Calibri"/>
        </w:rPr>
      </w:pPr>
    </w:p>
    <w:p w14:paraId="4FFDEA7B" w14:textId="77777777" w:rsidR="005D3744" w:rsidRPr="000D2A59" w:rsidRDefault="005D3744">
      <w:pPr>
        <w:rPr>
          <w:rFonts w:ascii="Calibri" w:hAnsi="Calibri" w:cs="Calibri"/>
        </w:rPr>
      </w:pPr>
    </w:p>
    <w:p w14:paraId="3139C18C" w14:textId="225CA9A1" w:rsidR="005D3744" w:rsidRPr="000D2A59" w:rsidRDefault="000E5D18">
      <w:pPr>
        <w:rPr>
          <w:rFonts w:ascii="Calibri" w:hAnsi="Calibri" w:cs="Calibri"/>
        </w:rPr>
      </w:pPr>
      <w:r w:rsidRPr="000D2A59">
        <w:rPr>
          <w:rFonts w:ascii="Calibri" w:hAnsi="Calibri" w:cs="Calibri"/>
        </w:rPr>
        <w:t xml:space="preserve">The main results from the presentation indicated that </w:t>
      </w:r>
      <w:r w:rsidR="003A46F6" w:rsidRPr="000D2A59">
        <w:rPr>
          <w:rFonts w:ascii="Calibri" w:hAnsi="Calibri" w:cs="Calibri"/>
        </w:rPr>
        <w:t>most of the negative effects of</w:t>
      </w:r>
    </w:p>
    <w:p w14:paraId="76AE4327" w14:textId="272F29D4" w:rsidR="005D3744" w:rsidRDefault="000D2A59">
      <w:pPr>
        <w:rPr>
          <w:rFonts w:ascii="Calibri" w:hAnsi="Calibri" w:cs="Calibri"/>
        </w:rPr>
      </w:pPr>
      <w:r w:rsidRPr="000D2A59">
        <w:rPr>
          <w:rFonts w:ascii="Calibri" w:hAnsi="Calibri" w:cs="Calibri"/>
        </w:rPr>
        <w:t xml:space="preserve">Separation from employment </w:t>
      </w:r>
      <w:proofErr w:type="gramStart"/>
      <w:r w:rsidR="00B24974">
        <w:rPr>
          <w:rFonts w:ascii="Calibri" w:hAnsi="Calibri" w:cs="Calibri"/>
        </w:rPr>
        <w:t>are</w:t>
      </w:r>
      <w:proofErr w:type="gramEnd"/>
      <w:r w:rsidR="00B24974">
        <w:rPr>
          <w:rFonts w:ascii="Calibri" w:hAnsi="Calibri" w:cs="Calibri"/>
        </w:rPr>
        <w:t xml:space="preserve"> felt by those who involuntary separate from their job.</w:t>
      </w:r>
      <w:r w:rsidR="00DB637C">
        <w:rPr>
          <w:rFonts w:ascii="Calibri" w:hAnsi="Calibri" w:cs="Calibri"/>
        </w:rPr>
        <w:t xml:space="preserve"> </w:t>
      </w:r>
      <w:r w:rsidR="00D5145F">
        <w:rPr>
          <w:rFonts w:ascii="Calibri" w:hAnsi="Calibri" w:cs="Calibri"/>
        </w:rPr>
        <w:t xml:space="preserve">This puts us at odds with previous </w:t>
      </w:r>
      <w:r w:rsidR="00062223">
        <w:rPr>
          <w:rFonts w:ascii="Calibri" w:hAnsi="Calibri" w:cs="Calibri"/>
        </w:rPr>
        <w:t>findings</w:t>
      </w:r>
      <w:r w:rsidR="00D5145F">
        <w:rPr>
          <w:rFonts w:ascii="Calibri" w:hAnsi="Calibri" w:cs="Calibri"/>
        </w:rPr>
        <w:t xml:space="preserve"> (Lancaster 2021; </w:t>
      </w:r>
      <w:r w:rsidR="000568BE">
        <w:rPr>
          <w:rFonts w:ascii="Calibri" w:hAnsi="Calibri" w:cs="Calibri"/>
        </w:rPr>
        <w:t>Coates and Ballantyne 2022</w:t>
      </w:r>
      <w:r w:rsidR="00D5145F">
        <w:rPr>
          <w:rFonts w:ascii="Calibri" w:hAnsi="Calibri" w:cs="Calibri"/>
        </w:rPr>
        <w:t>)</w:t>
      </w:r>
      <w:r w:rsidR="000568BE">
        <w:rPr>
          <w:rFonts w:ascii="Calibri" w:hAnsi="Calibri" w:cs="Calibri"/>
        </w:rPr>
        <w:t xml:space="preserve">. However, this is likely to the sensitivity of these results to problems related to TWFE estimators in general. </w:t>
      </w:r>
      <w:proofErr w:type="spellStart"/>
      <w:r w:rsidR="00637308">
        <w:rPr>
          <w:rFonts w:ascii="Calibri" w:hAnsi="Calibri" w:cs="Calibri"/>
        </w:rPr>
        <w:t>i.e</w:t>
      </w:r>
      <w:proofErr w:type="spellEnd"/>
      <w:r w:rsidR="00637308">
        <w:rPr>
          <w:rFonts w:ascii="Calibri" w:hAnsi="Calibri" w:cs="Calibri"/>
        </w:rPr>
        <w:t xml:space="preserve"> there is a clear impact related to </w:t>
      </w:r>
      <w:r w:rsidR="00BA6834">
        <w:rPr>
          <w:rFonts w:ascii="Calibri" w:hAnsi="Calibri" w:cs="Calibri"/>
        </w:rPr>
        <w:t>forbidden comparisons.</w:t>
      </w:r>
    </w:p>
    <w:p w14:paraId="1898884E" w14:textId="77777777" w:rsidR="000568BE" w:rsidRDefault="000568BE">
      <w:pPr>
        <w:rPr>
          <w:rFonts w:ascii="Calibri" w:hAnsi="Calibri" w:cs="Calibri"/>
        </w:rPr>
      </w:pPr>
    </w:p>
    <w:p w14:paraId="74D96842" w14:textId="5B52B94E" w:rsidR="000568BE" w:rsidRDefault="00637308">
      <w:pPr>
        <w:rPr>
          <w:rFonts w:ascii="Calibri" w:hAnsi="Calibri" w:cs="Calibri"/>
        </w:rPr>
      </w:pPr>
      <w:r>
        <w:rPr>
          <w:noProof/>
        </w:rPr>
        <w:drawing>
          <wp:inline distT="0" distB="0" distL="0" distR="0" wp14:anchorId="0F9BD535" wp14:editId="72C89D08">
            <wp:extent cx="5103176" cy="3981450"/>
            <wp:effectExtent l="0" t="0" r="2540" b="0"/>
            <wp:docPr id="8" name="Graphic 7">
              <a:extLst xmlns:a="http://schemas.openxmlformats.org/drawingml/2006/main">
                <a:ext uri="{FF2B5EF4-FFF2-40B4-BE49-F238E27FC236}">
                  <a16:creationId xmlns:a16="http://schemas.microsoft.com/office/drawing/2014/main" id="{A4E963CB-647F-D4CD-0FC1-B3FA910408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7">
                      <a:extLst>
                        <a:ext uri="{FF2B5EF4-FFF2-40B4-BE49-F238E27FC236}">
                          <a16:creationId xmlns:a16="http://schemas.microsoft.com/office/drawing/2014/main" id="{A4E963CB-647F-D4CD-0FC1-B3FA9104080F}"/>
                        </a:ext>
                      </a:extLst>
                    </pic:cNvPr>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106593" cy="3984116"/>
                    </a:xfrm>
                    <a:prstGeom prst="rect">
                      <a:avLst/>
                    </a:prstGeom>
                  </pic:spPr>
                </pic:pic>
              </a:graphicData>
            </a:graphic>
          </wp:inline>
        </w:drawing>
      </w:r>
    </w:p>
    <w:p w14:paraId="309793CE" w14:textId="77777777" w:rsidR="000568BE" w:rsidRDefault="000568BE">
      <w:pPr>
        <w:rPr>
          <w:rFonts w:ascii="Calibri" w:hAnsi="Calibri" w:cs="Calibri"/>
        </w:rPr>
      </w:pPr>
    </w:p>
    <w:p w14:paraId="78F81678" w14:textId="77777777" w:rsidR="00D90AA5" w:rsidRDefault="00D90AA5">
      <w:pPr>
        <w:rPr>
          <w:rFonts w:ascii="Calibri" w:hAnsi="Calibri" w:cs="Calibri"/>
        </w:rPr>
      </w:pPr>
    </w:p>
    <w:p w14:paraId="1A6E279A" w14:textId="77777777" w:rsidR="00D90AA5" w:rsidRDefault="00D90AA5">
      <w:pPr>
        <w:rPr>
          <w:rFonts w:ascii="Calibri" w:hAnsi="Calibri" w:cs="Calibri"/>
        </w:rPr>
      </w:pPr>
    </w:p>
    <w:p w14:paraId="75522F5B" w14:textId="77777777" w:rsidR="00D90AA5" w:rsidRDefault="00D90AA5">
      <w:pPr>
        <w:rPr>
          <w:rFonts w:ascii="Calibri" w:hAnsi="Calibri" w:cs="Calibri"/>
        </w:rPr>
      </w:pPr>
    </w:p>
    <w:p w14:paraId="43CE130C" w14:textId="77777777" w:rsidR="00D90AA5" w:rsidRDefault="00D90AA5">
      <w:pPr>
        <w:rPr>
          <w:rFonts w:ascii="Calibri" w:hAnsi="Calibri" w:cs="Calibri"/>
        </w:rPr>
      </w:pPr>
    </w:p>
    <w:p w14:paraId="2C6E11B7" w14:textId="77777777" w:rsidR="00D90AA5" w:rsidRDefault="00D90AA5">
      <w:pPr>
        <w:rPr>
          <w:rFonts w:ascii="Calibri" w:hAnsi="Calibri" w:cs="Calibri"/>
        </w:rPr>
      </w:pPr>
    </w:p>
    <w:p w14:paraId="443143D4" w14:textId="77777777" w:rsidR="00D90AA5" w:rsidRDefault="00D90AA5">
      <w:pPr>
        <w:rPr>
          <w:rFonts w:ascii="Calibri" w:hAnsi="Calibri" w:cs="Calibri"/>
        </w:rPr>
      </w:pPr>
    </w:p>
    <w:p w14:paraId="7E46B7E2" w14:textId="77777777" w:rsidR="00D90AA5" w:rsidRDefault="00D90AA5">
      <w:pPr>
        <w:rPr>
          <w:rFonts w:ascii="Calibri" w:hAnsi="Calibri" w:cs="Calibri"/>
        </w:rPr>
      </w:pPr>
    </w:p>
    <w:p w14:paraId="55858222" w14:textId="77777777" w:rsidR="00D90AA5" w:rsidRDefault="00D90AA5">
      <w:pPr>
        <w:rPr>
          <w:rFonts w:ascii="Calibri" w:hAnsi="Calibri" w:cs="Calibri"/>
        </w:rPr>
      </w:pPr>
    </w:p>
    <w:p w14:paraId="4DFEF4BC" w14:textId="77777777" w:rsidR="00D90AA5" w:rsidRDefault="00D90AA5">
      <w:pPr>
        <w:rPr>
          <w:rFonts w:ascii="Calibri" w:hAnsi="Calibri" w:cs="Calibri"/>
        </w:rPr>
      </w:pPr>
    </w:p>
    <w:p w14:paraId="7A61C080" w14:textId="4B71CA98" w:rsidR="00D90AA5" w:rsidRDefault="00D90AA5">
      <w:pPr>
        <w:rPr>
          <w:rFonts w:ascii="Calibri" w:hAnsi="Calibri" w:cs="Calibri"/>
        </w:rPr>
      </w:pPr>
      <w:r>
        <w:rPr>
          <w:rFonts w:ascii="Calibri" w:hAnsi="Calibri" w:cs="Calibri"/>
        </w:rPr>
        <w:t>Following on from the presentation we were interested in whether this decline in wage earnings was related to workers being unable to return to their previous intensity of work after the initial separation (</w:t>
      </w:r>
      <w:proofErr w:type="spellStart"/>
      <w:r>
        <w:rPr>
          <w:rFonts w:ascii="Calibri" w:hAnsi="Calibri" w:cs="Calibri"/>
        </w:rPr>
        <w:t>i.e</w:t>
      </w:r>
      <w:proofErr w:type="spellEnd"/>
      <w:r>
        <w:rPr>
          <w:rFonts w:ascii="Calibri" w:hAnsi="Calibri" w:cs="Calibri"/>
        </w:rPr>
        <w:t xml:space="preserve"> hours) or if</w:t>
      </w:r>
      <w:r w:rsidR="006F0B93">
        <w:rPr>
          <w:rFonts w:ascii="Calibri" w:hAnsi="Calibri" w:cs="Calibri"/>
        </w:rPr>
        <w:t xml:space="preserve"> the apparent penalty was through the hourly wage. We seem to find that </w:t>
      </w:r>
      <w:r w:rsidR="0040166C">
        <w:rPr>
          <w:rFonts w:ascii="Calibri" w:hAnsi="Calibri" w:cs="Calibri"/>
        </w:rPr>
        <w:t xml:space="preserve">at least for the involuntary separators, the </w:t>
      </w:r>
      <w:r w:rsidR="00DE7433">
        <w:rPr>
          <w:rFonts w:ascii="Calibri" w:hAnsi="Calibri" w:cs="Calibri"/>
        </w:rPr>
        <w:t>penalty is largely a result of a lower wages per hour</w:t>
      </w:r>
      <w:r w:rsidR="00FE31AC">
        <w:rPr>
          <w:rFonts w:ascii="Calibri" w:hAnsi="Calibri" w:cs="Calibri"/>
        </w:rPr>
        <w:t xml:space="preserve"> worked. There is no impact on the J2J or voluntary groups</w:t>
      </w:r>
      <w:r w:rsidR="00747978">
        <w:rPr>
          <w:rFonts w:ascii="Calibri" w:hAnsi="Calibri" w:cs="Calibri"/>
        </w:rPr>
        <w:t>.</w:t>
      </w:r>
    </w:p>
    <w:p w14:paraId="17A3F794" w14:textId="5ADB2EE2" w:rsidR="00747978" w:rsidRDefault="00747978">
      <w:pPr>
        <w:rPr>
          <w:rFonts w:ascii="Calibri" w:hAnsi="Calibri" w:cs="Calibri"/>
        </w:rPr>
      </w:pPr>
      <w:r>
        <w:rPr>
          <w:rFonts w:ascii="Calibri" w:hAnsi="Calibri" w:cs="Calibri"/>
        </w:rPr>
        <w:t>There is a third option for what could be generating the initial drop in incomes. The income that we record is also related to the amount of time in the year spent employed. This implies that the</w:t>
      </w:r>
      <w:r w:rsidR="000A1E87">
        <w:rPr>
          <w:rFonts w:ascii="Calibri" w:hAnsi="Calibri" w:cs="Calibri"/>
        </w:rPr>
        <w:t xml:space="preserve">re could be a drop in earnings overall for the groups without any particular </w:t>
      </w:r>
      <w:proofErr w:type="gramStart"/>
      <w:r w:rsidR="000A1E87">
        <w:rPr>
          <w:rFonts w:ascii="Calibri" w:hAnsi="Calibri" w:cs="Calibri"/>
        </w:rPr>
        <w:t>drop in</w:t>
      </w:r>
      <w:proofErr w:type="gramEnd"/>
      <w:r w:rsidR="0036639C">
        <w:rPr>
          <w:rFonts w:ascii="Calibri" w:hAnsi="Calibri" w:cs="Calibri"/>
        </w:rPr>
        <w:t xml:space="preserve"> typical weekly hours or earnings per hour worked. That we find no discernible effects on these outcomes for the Voluntary and J2J groups tells us that the</w:t>
      </w:r>
      <w:r w:rsidR="0066471C">
        <w:rPr>
          <w:rFonts w:ascii="Calibri" w:hAnsi="Calibri" w:cs="Calibri"/>
        </w:rPr>
        <w:t xml:space="preserve"> earnings penalties for these groups are different in kind to that of the Involuntary leavers. </w:t>
      </w:r>
    </w:p>
    <w:p w14:paraId="548A714D" w14:textId="5E297442" w:rsidR="000568BE" w:rsidRDefault="000568BE">
      <w:pPr>
        <w:rPr>
          <w:rFonts w:ascii="Calibri" w:hAnsi="Calibri" w:cs="Calibri"/>
        </w:rPr>
      </w:pPr>
      <w:r>
        <w:rPr>
          <w:noProof/>
        </w:rPr>
        <w:drawing>
          <wp:inline distT="0" distB="0" distL="0" distR="0" wp14:anchorId="775DE748" wp14:editId="66989527">
            <wp:extent cx="5731510" cy="4862830"/>
            <wp:effectExtent l="0" t="0" r="2540" b="0"/>
            <wp:docPr id="2134713507"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13507" name="Graphic 213471350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4862830"/>
                    </a:xfrm>
                    <a:prstGeom prst="rect">
                      <a:avLst/>
                    </a:prstGeom>
                  </pic:spPr>
                </pic:pic>
              </a:graphicData>
            </a:graphic>
          </wp:inline>
        </w:drawing>
      </w:r>
    </w:p>
    <w:p w14:paraId="05C71F54" w14:textId="77777777" w:rsidR="00BA6834" w:rsidRDefault="00BA6834">
      <w:pPr>
        <w:rPr>
          <w:rFonts w:ascii="Calibri" w:hAnsi="Calibri" w:cs="Calibri"/>
        </w:rPr>
      </w:pPr>
    </w:p>
    <w:p w14:paraId="6321BF09" w14:textId="3BF9D8E4" w:rsidR="00BA6834" w:rsidRDefault="00D90AA5">
      <w:pPr>
        <w:rPr>
          <w:rFonts w:ascii="Calibri" w:hAnsi="Calibri" w:cs="Calibri"/>
        </w:rPr>
      </w:pPr>
      <w:r>
        <w:rPr>
          <w:noProof/>
        </w:rPr>
        <w:lastRenderedPageBreak/>
        <w:drawing>
          <wp:inline distT="0" distB="0" distL="0" distR="0" wp14:anchorId="7B026A4E" wp14:editId="16BD2FCB">
            <wp:extent cx="5731510" cy="4935855"/>
            <wp:effectExtent l="0" t="0" r="2540" b="0"/>
            <wp:docPr id="1009528480" name="Picture 100952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28480" name="Graphic 1009528480"/>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4935855"/>
                    </a:xfrm>
                    <a:prstGeom prst="rect">
                      <a:avLst/>
                    </a:prstGeom>
                  </pic:spPr>
                </pic:pic>
              </a:graphicData>
            </a:graphic>
          </wp:inline>
        </w:drawing>
      </w:r>
    </w:p>
    <w:p w14:paraId="63608839" w14:textId="77777777" w:rsidR="0066471C" w:rsidRDefault="0066471C">
      <w:pPr>
        <w:rPr>
          <w:rFonts w:ascii="Calibri" w:hAnsi="Calibri" w:cs="Calibri"/>
        </w:rPr>
      </w:pPr>
    </w:p>
    <w:p w14:paraId="61E0A94E" w14:textId="4EBF82A6" w:rsidR="0066471C" w:rsidRDefault="00436B7F">
      <w:pPr>
        <w:rPr>
          <w:rFonts w:ascii="Calibri" w:hAnsi="Calibri" w:cs="Calibri"/>
          <w:b/>
          <w:bCs/>
        </w:rPr>
      </w:pPr>
      <w:r w:rsidRPr="00986EDE">
        <w:rPr>
          <w:rFonts w:ascii="Calibri" w:hAnsi="Calibri" w:cs="Calibri"/>
          <w:b/>
          <w:bCs/>
        </w:rPr>
        <w:t xml:space="preserve">The big criticism </w:t>
      </w:r>
    </w:p>
    <w:p w14:paraId="052D76BB" w14:textId="5F9584B5" w:rsidR="00720477" w:rsidRPr="00720477" w:rsidRDefault="00720477">
      <w:pPr>
        <w:rPr>
          <w:rFonts w:ascii="Calibri" w:hAnsi="Calibri" w:cs="Calibri"/>
        </w:rPr>
      </w:pPr>
      <w:r>
        <w:rPr>
          <w:rFonts w:ascii="Calibri" w:hAnsi="Calibri" w:cs="Calibri"/>
        </w:rPr>
        <w:t xml:space="preserve">One </w:t>
      </w:r>
      <w:r w:rsidR="005C6661">
        <w:rPr>
          <w:rFonts w:ascii="Calibri" w:hAnsi="Calibri" w:cs="Calibri"/>
        </w:rPr>
        <w:t>issue with the analysis we’ve done this far is that it assumes that we observe the first instance of treatment for each worker</w:t>
      </w:r>
      <w:r w:rsidR="00AC27DE">
        <w:rPr>
          <w:rFonts w:ascii="Calibri" w:hAnsi="Calibri" w:cs="Calibri"/>
        </w:rPr>
        <w:t xml:space="preserve"> or that each instance of </w:t>
      </w:r>
      <w:r w:rsidR="00C045E8">
        <w:rPr>
          <w:rFonts w:ascii="Calibri" w:hAnsi="Calibri" w:cs="Calibri"/>
        </w:rPr>
        <w:t>unemployment (</w:t>
      </w:r>
      <w:r w:rsidR="00AC27DE">
        <w:rPr>
          <w:rFonts w:ascii="Calibri" w:hAnsi="Calibri" w:cs="Calibri"/>
        </w:rPr>
        <w:t>or job switching) is unrelated to subsequent changes. However, this appears unlikely</w:t>
      </w:r>
      <w:r w:rsidR="000860A9">
        <w:rPr>
          <w:rFonts w:ascii="Calibri" w:hAnsi="Calibri" w:cs="Calibri"/>
        </w:rPr>
        <w:t xml:space="preserve">. </w:t>
      </w:r>
      <w:r w:rsidR="00AC27DE">
        <w:rPr>
          <w:rFonts w:ascii="Calibri" w:hAnsi="Calibri" w:cs="Calibri"/>
        </w:rPr>
        <w:t xml:space="preserve"> D</w:t>
      </w:r>
      <w:r w:rsidR="000860A9">
        <w:rPr>
          <w:rFonts w:ascii="Calibri" w:hAnsi="Calibri" w:cs="Calibri"/>
        </w:rPr>
        <w:t>oiron and G</w:t>
      </w:r>
      <w:r w:rsidR="00735026">
        <w:rPr>
          <w:rFonts w:ascii="Times New Roman" w:hAnsi="Times New Roman" w:cs="Times New Roman"/>
        </w:rPr>
        <w:t>ø</w:t>
      </w:r>
      <w:r w:rsidR="000860A9">
        <w:rPr>
          <w:rFonts w:ascii="Calibri" w:hAnsi="Calibri" w:cs="Calibri"/>
        </w:rPr>
        <w:t>rgens</w:t>
      </w:r>
      <w:r w:rsidR="00735026">
        <w:rPr>
          <w:rFonts w:ascii="Calibri" w:hAnsi="Calibri" w:cs="Calibri"/>
        </w:rPr>
        <w:t xml:space="preserve"> (2008) find that the length of unemployment spells </w:t>
      </w:r>
      <w:r w:rsidR="00C045E8">
        <w:rPr>
          <w:rFonts w:ascii="Calibri" w:hAnsi="Calibri" w:cs="Calibri"/>
        </w:rPr>
        <w:t>tends</w:t>
      </w:r>
      <w:r w:rsidR="00735026">
        <w:rPr>
          <w:rFonts w:ascii="Calibri" w:hAnsi="Calibri" w:cs="Calibri"/>
        </w:rPr>
        <w:t xml:space="preserve"> to be related to future employment and unemployment spell</w:t>
      </w:r>
      <w:r w:rsidR="009B54BB">
        <w:rPr>
          <w:rFonts w:ascii="Calibri" w:hAnsi="Calibri" w:cs="Calibri"/>
        </w:rPr>
        <w:t xml:space="preserve"> incidence and</w:t>
      </w:r>
      <w:r w:rsidR="00735026">
        <w:rPr>
          <w:rFonts w:ascii="Calibri" w:hAnsi="Calibri" w:cs="Calibri"/>
        </w:rPr>
        <w:t xml:space="preserve"> lengt</w:t>
      </w:r>
      <w:r w:rsidR="009B54BB">
        <w:rPr>
          <w:rFonts w:ascii="Calibri" w:hAnsi="Calibri" w:cs="Calibri"/>
        </w:rPr>
        <w:t>h</w:t>
      </w:r>
      <w:r w:rsidR="004D5CC2">
        <w:rPr>
          <w:rFonts w:ascii="Calibri" w:hAnsi="Calibri" w:cs="Calibri"/>
        </w:rPr>
        <w:t>.</w:t>
      </w:r>
      <w:r w:rsidR="009B54BB">
        <w:rPr>
          <w:rFonts w:ascii="Calibri" w:hAnsi="Calibri" w:cs="Calibri"/>
        </w:rPr>
        <w:t xml:space="preserve"> </w:t>
      </w:r>
      <w:r w:rsidR="004D5CC2">
        <w:rPr>
          <w:rFonts w:ascii="Calibri" w:hAnsi="Calibri" w:cs="Calibri"/>
        </w:rPr>
        <w:t>T</w:t>
      </w:r>
      <w:r w:rsidR="009B54BB">
        <w:rPr>
          <w:rFonts w:ascii="Calibri" w:hAnsi="Calibri" w:cs="Calibri"/>
        </w:rPr>
        <w:t xml:space="preserve">his should make us interested in the first instance of job </w:t>
      </w:r>
      <w:r w:rsidR="001D0140">
        <w:rPr>
          <w:rFonts w:ascii="Calibri" w:hAnsi="Calibri" w:cs="Calibri"/>
        </w:rPr>
        <w:t xml:space="preserve">as it is likely </w:t>
      </w:r>
      <w:r w:rsidR="004D5CC2">
        <w:rPr>
          <w:rFonts w:ascii="Calibri" w:hAnsi="Calibri" w:cs="Calibri"/>
        </w:rPr>
        <w:t>going to be most informative about the decisions individuals make about exits from employment.</w:t>
      </w:r>
      <w:r w:rsidR="001D0140">
        <w:rPr>
          <w:rFonts w:ascii="Calibri" w:hAnsi="Calibri" w:cs="Calibri"/>
        </w:rPr>
        <w:t xml:space="preserve"> </w:t>
      </w:r>
      <w:r w:rsidR="00735026">
        <w:rPr>
          <w:rFonts w:ascii="Calibri" w:hAnsi="Calibri" w:cs="Calibri"/>
        </w:rPr>
        <w:t xml:space="preserve"> </w:t>
      </w:r>
    </w:p>
    <w:p w14:paraId="5583CA07" w14:textId="25B0D233" w:rsidR="00733233" w:rsidRDefault="00733233">
      <w:pPr>
        <w:rPr>
          <w:rFonts w:ascii="Calibri" w:hAnsi="Calibri" w:cs="Calibri"/>
        </w:rPr>
      </w:pPr>
      <w:r>
        <w:rPr>
          <w:rFonts w:ascii="Calibri" w:hAnsi="Calibri" w:cs="Calibri"/>
        </w:rPr>
        <w:t>To this end, we can attempt this in HILDA by restricting our sample to:</w:t>
      </w:r>
    </w:p>
    <w:p w14:paraId="480F2A25" w14:textId="5E07DA3A" w:rsidR="00733233" w:rsidRDefault="00733233" w:rsidP="007C560A">
      <w:pPr>
        <w:pStyle w:val="ListParagraph"/>
        <w:numPr>
          <w:ilvl w:val="0"/>
          <w:numId w:val="1"/>
        </w:numPr>
        <w:rPr>
          <w:rFonts w:ascii="Calibri" w:hAnsi="Calibri" w:cs="Calibri"/>
        </w:rPr>
      </w:pPr>
      <w:r w:rsidRPr="000E6021">
        <w:rPr>
          <w:rFonts w:ascii="Calibri" w:hAnsi="Calibri" w:cs="Calibri"/>
        </w:rPr>
        <w:t>Individuals who we obser</w:t>
      </w:r>
      <w:r w:rsidR="000E6021">
        <w:rPr>
          <w:rFonts w:ascii="Calibri" w:hAnsi="Calibri" w:cs="Calibri"/>
        </w:rPr>
        <w:t xml:space="preserve">ve reaching their final year of </w:t>
      </w:r>
      <w:proofErr w:type="gramStart"/>
      <w:r w:rsidR="000E6021">
        <w:rPr>
          <w:rFonts w:ascii="Calibri" w:hAnsi="Calibri" w:cs="Calibri"/>
        </w:rPr>
        <w:t>education</w:t>
      </w:r>
      <w:proofErr w:type="gramEnd"/>
    </w:p>
    <w:p w14:paraId="282A5CB4" w14:textId="7C269AEB" w:rsidR="000E6021" w:rsidRDefault="000E1D53" w:rsidP="000E6021">
      <w:pPr>
        <w:pStyle w:val="ListParagraph"/>
        <w:numPr>
          <w:ilvl w:val="0"/>
          <w:numId w:val="1"/>
        </w:numPr>
        <w:rPr>
          <w:rFonts w:ascii="Calibri" w:hAnsi="Calibri" w:cs="Calibri"/>
        </w:rPr>
      </w:pPr>
      <w:r>
        <w:rPr>
          <w:rFonts w:ascii="Calibri" w:hAnsi="Calibri" w:cs="Calibri"/>
        </w:rPr>
        <w:t xml:space="preserve">Are born after 1985 (as they are sufficiently young for us to observe </w:t>
      </w:r>
      <w:r w:rsidR="0054453E">
        <w:rPr>
          <w:rFonts w:ascii="Calibri" w:hAnsi="Calibri" w:cs="Calibri"/>
        </w:rPr>
        <w:t xml:space="preserve">early </w:t>
      </w:r>
      <w:r>
        <w:rPr>
          <w:rFonts w:ascii="Calibri" w:hAnsi="Calibri" w:cs="Calibri"/>
        </w:rPr>
        <w:t xml:space="preserve">labour market history) even if we </w:t>
      </w:r>
      <w:r w:rsidR="0054453E">
        <w:rPr>
          <w:rFonts w:ascii="Calibri" w:hAnsi="Calibri" w:cs="Calibri"/>
        </w:rPr>
        <w:t xml:space="preserve">don’t observe them in education. </w:t>
      </w:r>
      <w:r w:rsidR="006D263B">
        <w:rPr>
          <w:rFonts w:ascii="Calibri" w:hAnsi="Calibri" w:cs="Calibri"/>
        </w:rPr>
        <w:t>Looking only at movements in full time employment (I.E the firs transition after full time employment)</w:t>
      </w:r>
    </w:p>
    <w:p w14:paraId="41098B71" w14:textId="77777777" w:rsidR="007C560A" w:rsidRDefault="007C560A" w:rsidP="007C560A">
      <w:pPr>
        <w:pStyle w:val="ListParagraph"/>
        <w:rPr>
          <w:rFonts w:ascii="Calibri" w:hAnsi="Calibri" w:cs="Calibri"/>
        </w:rPr>
      </w:pPr>
    </w:p>
    <w:p w14:paraId="2006A340" w14:textId="50AB19B4" w:rsidR="000E1D53" w:rsidRPr="007C560A" w:rsidRDefault="000E1D53" w:rsidP="007C560A">
      <w:pPr>
        <w:pStyle w:val="ListParagraph"/>
        <w:numPr>
          <w:ilvl w:val="0"/>
          <w:numId w:val="2"/>
        </w:numPr>
        <w:rPr>
          <w:rFonts w:ascii="Calibri" w:hAnsi="Calibri" w:cs="Calibri"/>
        </w:rPr>
      </w:pPr>
      <w:r w:rsidRPr="007C560A">
        <w:rPr>
          <w:rFonts w:ascii="Calibri" w:hAnsi="Calibri" w:cs="Calibri"/>
        </w:rPr>
        <w:t xml:space="preserve">The first option reduces the sample size dramatically. </w:t>
      </w:r>
      <w:r w:rsidR="0054453E" w:rsidRPr="007C560A">
        <w:rPr>
          <w:rFonts w:ascii="Calibri" w:hAnsi="Calibri" w:cs="Calibri"/>
        </w:rPr>
        <w:t xml:space="preserve">And our results don’t really provide much information. Especially since we impose a balanced panel. </w:t>
      </w:r>
    </w:p>
    <w:p w14:paraId="252C277B" w14:textId="4542FF2B" w:rsidR="00331A95" w:rsidRDefault="007C560A" w:rsidP="00331A95">
      <w:pPr>
        <w:rPr>
          <w:rFonts w:ascii="Calibri" w:hAnsi="Calibri" w:cs="Calibri"/>
        </w:rPr>
      </w:pPr>
      <w:r>
        <w:rPr>
          <w:noProof/>
        </w:rPr>
        <w:drawing>
          <wp:inline distT="0" distB="0" distL="0" distR="0" wp14:anchorId="22C63704" wp14:editId="5CC68B15">
            <wp:extent cx="5731510" cy="4789805"/>
            <wp:effectExtent l="0" t="0" r="2540" b="0"/>
            <wp:docPr id="864368596" name="Picture 864368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68596" name="Graphic 86436859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1510" cy="4789805"/>
                    </a:xfrm>
                    <a:prstGeom prst="rect">
                      <a:avLst/>
                    </a:prstGeom>
                  </pic:spPr>
                </pic:pic>
              </a:graphicData>
            </a:graphic>
          </wp:inline>
        </w:drawing>
      </w:r>
    </w:p>
    <w:p w14:paraId="662301EB" w14:textId="77777777" w:rsidR="003C114F" w:rsidRDefault="003C114F" w:rsidP="00331A95">
      <w:pPr>
        <w:rPr>
          <w:rFonts w:ascii="Calibri" w:hAnsi="Calibri" w:cs="Calibri"/>
        </w:rPr>
      </w:pPr>
    </w:p>
    <w:p w14:paraId="68D3820F" w14:textId="77777777" w:rsidR="003C114F" w:rsidRDefault="003C114F" w:rsidP="00331A95">
      <w:pPr>
        <w:rPr>
          <w:rFonts w:ascii="Calibri" w:hAnsi="Calibri" w:cs="Calibri"/>
        </w:rPr>
      </w:pPr>
    </w:p>
    <w:p w14:paraId="246B607B" w14:textId="77777777" w:rsidR="003C114F" w:rsidRDefault="003C114F" w:rsidP="00331A95">
      <w:pPr>
        <w:rPr>
          <w:rFonts w:ascii="Calibri" w:hAnsi="Calibri" w:cs="Calibri"/>
        </w:rPr>
      </w:pPr>
    </w:p>
    <w:p w14:paraId="17B5B5DB" w14:textId="77777777" w:rsidR="003C114F" w:rsidRDefault="003C114F" w:rsidP="00331A95">
      <w:pPr>
        <w:rPr>
          <w:rFonts w:ascii="Calibri" w:hAnsi="Calibri" w:cs="Calibri"/>
        </w:rPr>
      </w:pPr>
    </w:p>
    <w:p w14:paraId="0CE38A76" w14:textId="77777777" w:rsidR="003C114F" w:rsidRDefault="003C114F" w:rsidP="00331A95">
      <w:pPr>
        <w:rPr>
          <w:rFonts w:ascii="Calibri" w:hAnsi="Calibri" w:cs="Calibri"/>
        </w:rPr>
      </w:pPr>
    </w:p>
    <w:p w14:paraId="08F9B87D" w14:textId="77777777" w:rsidR="003C114F" w:rsidRDefault="003C114F" w:rsidP="00331A95">
      <w:pPr>
        <w:rPr>
          <w:rFonts w:ascii="Calibri" w:hAnsi="Calibri" w:cs="Calibri"/>
        </w:rPr>
      </w:pPr>
    </w:p>
    <w:p w14:paraId="52DCACDB" w14:textId="77777777" w:rsidR="003C114F" w:rsidRDefault="003C114F" w:rsidP="00331A95">
      <w:pPr>
        <w:rPr>
          <w:rFonts w:ascii="Calibri" w:hAnsi="Calibri" w:cs="Calibri"/>
        </w:rPr>
      </w:pPr>
    </w:p>
    <w:p w14:paraId="141A1A47" w14:textId="77777777" w:rsidR="003C114F" w:rsidRDefault="003C114F" w:rsidP="00331A95">
      <w:pPr>
        <w:rPr>
          <w:rFonts w:ascii="Calibri" w:hAnsi="Calibri" w:cs="Calibri"/>
        </w:rPr>
      </w:pPr>
    </w:p>
    <w:p w14:paraId="5C96B476" w14:textId="77777777" w:rsidR="003C114F" w:rsidRDefault="003C114F" w:rsidP="00331A95">
      <w:pPr>
        <w:rPr>
          <w:rFonts w:ascii="Calibri" w:hAnsi="Calibri" w:cs="Calibri"/>
        </w:rPr>
      </w:pPr>
    </w:p>
    <w:p w14:paraId="41F3C767" w14:textId="77777777" w:rsidR="003C114F" w:rsidRDefault="003C114F" w:rsidP="00331A95">
      <w:pPr>
        <w:rPr>
          <w:rFonts w:ascii="Calibri" w:hAnsi="Calibri" w:cs="Calibri"/>
        </w:rPr>
      </w:pPr>
    </w:p>
    <w:p w14:paraId="64DB5EBF" w14:textId="77777777" w:rsidR="003C114F" w:rsidRDefault="003C114F" w:rsidP="00331A95">
      <w:pPr>
        <w:rPr>
          <w:rFonts w:ascii="Calibri" w:hAnsi="Calibri" w:cs="Calibri"/>
        </w:rPr>
      </w:pPr>
    </w:p>
    <w:p w14:paraId="01C90ABA" w14:textId="44D5C7FA" w:rsidR="003C114F" w:rsidRPr="003C114F" w:rsidRDefault="003C114F" w:rsidP="003C114F">
      <w:pPr>
        <w:pStyle w:val="ListParagraph"/>
        <w:numPr>
          <w:ilvl w:val="0"/>
          <w:numId w:val="2"/>
        </w:numPr>
        <w:rPr>
          <w:rFonts w:ascii="Calibri" w:hAnsi="Calibri" w:cs="Calibri"/>
        </w:rPr>
      </w:pPr>
      <w:r>
        <w:rPr>
          <w:rFonts w:ascii="Calibri" w:hAnsi="Calibri" w:cs="Calibri"/>
        </w:rPr>
        <w:t>Below we have some of the event studies for the group of people who</w:t>
      </w:r>
      <w:r w:rsidR="0045736D">
        <w:rPr>
          <w:rFonts w:ascii="Calibri" w:hAnsi="Calibri" w:cs="Calibri"/>
        </w:rPr>
        <w:t xml:space="preserve"> </w:t>
      </w:r>
      <w:r w:rsidR="00B12A8A">
        <w:rPr>
          <w:rFonts w:ascii="Calibri" w:hAnsi="Calibri" w:cs="Calibri"/>
        </w:rPr>
        <w:t xml:space="preserve">are born after 1985 </w:t>
      </w:r>
      <w:r w:rsidR="00FB3F16">
        <w:rPr>
          <w:rFonts w:ascii="Calibri" w:hAnsi="Calibri" w:cs="Calibri"/>
        </w:rPr>
        <w:t>and worked</w:t>
      </w:r>
      <w:r w:rsidR="00B12A8A">
        <w:rPr>
          <w:rFonts w:ascii="Calibri" w:hAnsi="Calibri" w:cs="Calibri"/>
        </w:rPr>
        <w:t xml:space="preserve"> at least 21 hours a week on average in the year before</w:t>
      </w:r>
      <w:r w:rsidR="0056412F">
        <w:rPr>
          <w:rFonts w:ascii="Calibri" w:hAnsi="Calibri" w:cs="Calibri"/>
        </w:rPr>
        <w:t xml:space="preserve"> separation. The aim with this specification is to pick up largely early career workers. </w:t>
      </w:r>
      <w:r w:rsidR="00B12A8A">
        <w:rPr>
          <w:rFonts w:ascii="Calibri" w:hAnsi="Calibri" w:cs="Calibri"/>
        </w:rPr>
        <w:t xml:space="preserve"> </w:t>
      </w:r>
    </w:p>
    <w:p w14:paraId="026695EE" w14:textId="3E678A29" w:rsidR="0051371B" w:rsidRPr="0051371B" w:rsidRDefault="007C560A" w:rsidP="00331A95">
      <w:pPr>
        <w:rPr>
          <w:rFonts w:ascii="Calibri" w:hAnsi="Calibri" w:cs="Calibri"/>
        </w:rPr>
      </w:pPr>
      <w:r w:rsidRPr="0051371B">
        <w:rPr>
          <w:rFonts w:ascii="Calibri" w:hAnsi="Calibri" w:cs="Calibri"/>
        </w:rPr>
        <w:t xml:space="preserve"> </w:t>
      </w:r>
      <w:r w:rsidR="0051371B">
        <w:rPr>
          <w:rFonts w:ascii="Calibri" w:hAnsi="Calibri" w:cs="Calibri"/>
          <w:noProof/>
        </w:rPr>
        <w:drawing>
          <wp:inline distT="0" distB="0" distL="0" distR="0" wp14:anchorId="2F9EB4A9" wp14:editId="741A2862">
            <wp:extent cx="5333694" cy="3209925"/>
            <wp:effectExtent l="0" t="0" r="635" b="0"/>
            <wp:docPr id="898674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7575" cy="3212261"/>
                    </a:xfrm>
                    <a:prstGeom prst="rect">
                      <a:avLst/>
                    </a:prstGeom>
                    <a:noFill/>
                  </pic:spPr>
                </pic:pic>
              </a:graphicData>
            </a:graphic>
          </wp:inline>
        </w:drawing>
      </w:r>
    </w:p>
    <w:p w14:paraId="0A9EAD9F" w14:textId="61961D6C" w:rsidR="00DC5E2D" w:rsidRPr="00A93E11" w:rsidRDefault="00DC5E2D" w:rsidP="000E1D53">
      <w:pPr>
        <w:rPr>
          <w:rFonts w:ascii="Calibri" w:hAnsi="Calibri" w:cs="Calibri"/>
        </w:rPr>
      </w:pPr>
      <w:r>
        <w:rPr>
          <w:rFonts w:ascii="Calibri" w:hAnsi="Calibri" w:cs="Calibri"/>
        </w:rPr>
        <w:t>These results</w:t>
      </w:r>
      <w:r w:rsidR="00CE6ABA">
        <w:rPr>
          <w:rFonts w:ascii="Calibri" w:hAnsi="Calibri" w:cs="Calibri"/>
        </w:rPr>
        <w:t xml:space="preserve"> also aren’t super promising</w:t>
      </w:r>
      <w:r w:rsidR="009F6551">
        <w:rPr>
          <w:rFonts w:ascii="Calibri" w:hAnsi="Calibri" w:cs="Calibri"/>
        </w:rPr>
        <w:t xml:space="preserve">. They seem to show some odd pre-trends for the involuntary separators. These are worth looking into in a bit more </w:t>
      </w:r>
      <w:proofErr w:type="gramStart"/>
      <w:r w:rsidR="009F6551">
        <w:rPr>
          <w:rFonts w:ascii="Calibri" w:hAnsi="Calibri" w:cs="Calibri"/>
        </w:rPr>
        <w:t>detail</w:t>
      </w:r>
      <w:proofErr w:type="gramEnd"/>
      <w:r w:rsidR="009F6551">
        <w:rPr>
          <w:rFonts w:ascii="Calibri" w:hAnsi="Calibri" w:cs="Calibri"/>
        </w:rPr>
        <w:t xml:space="preserve"> b</w:t>
      </w:r>
      <w:r w:rsidR="00A93E11">
        <w:rPr>
          <w:rFonts w:ascii="Calibri" w:hAnsi="Calibri" w:cs="Calibri"/>
        </w:rPr>
        <w:t>ut I think we should also have a crack with some alternatives (see below)</w:t>
      </w:r>
      <w:r w:rsidR="00D91DFC">
        <w:rPr>
          <w:rFonts w:ascii="Calibri" w:hAnsi="Calibri" w:cs="Calibri"/>
        </w:rPr>
        <w:t xml:space="preserve"> </w:t>
      </w:r>
    </w:p>
    <w:p w14:paraId="23EA6CDA" w14:textId="104A39F9" w:rsidR="007C560A" w:rsidRDefault="007C560A" w:rsidP="000E1D53">
      <w:pPr>
        <w:rPr>
          <w:rFonts w:ascii="Calibri" w:hAnsi="Calibri" w:cs="Calibri"/>
          <w:b/>
          <w:bCs/>
        </w:rPr>
      </w:pPr>
      <w:r w:rsidRPr="007C560A">
        <w:rPr>
          <w:rFonts w:ascii="Calibri" w:hAnsi="Calibri" w:cs="Calibri"/>
          <w:b/>
          <w:bCs/>
        </w:rPr>
        <w:t>Additional Potential solutions</w:t>
      </w:r>
    </w:p>
    <w:p w14:paraId="2D5EB66C" w14:textId="2B569942" w:rsidR="007C560A" w:rsidRDefault="007C560A" w:rsidP="000E1D53">
      <w:pPr>
        <w:rPr>
          <w:rFonts w:ascii="Calibri" w:hAnsi="Calibri" w:cs="Calibri"/>
        </w:rPr>
      </w:pPr>
      <w:r w:rsidRPr="007C560A">
        <w:rPr>
          <w:rFonts w:ascii="Calibri" w:hAnsi="Calibri" w:cs="Calibri"/>
        </w:rPr>
        <w:t>Other</w:t>
      </w:r>
      <w:r>
        <w:rPr>
          <w:rFonts w:ascii="Calibri" w:hAnsi="Calibri" w:cs="Calibri"/>
        </w:rPr>
        <w:t xml:space="preserve"> potential youth labour market </w:t>
      </w:r>
      <w:r w:rsidR="003D2603">
        <w:rPr>
          <w:rFonts w:ascii="Calibri" w:hAnsi="Calibri" w:cs="Calibri"/>
        </w:rPr>
        <w:t xml:space="preserve">issues could be done through </w:t>
      </w:r>
      <w:r w:rsidR="00AA4CAD">
        <w:rPr>
          <w:rFonts w:ascii="Calibri" w:hAnsi="Calibri" w:cs="Calibri"/>
        </w:rPr>
        <w:t>using the LSAY data. Pending looking throug</w:t>
      </w:r>
      <w:r w:rsidR="000D467E">
        <w:rPr>
          <w:rFonts w:ascii="Calibri" w:hAnsi="Calibri" w:cs="Calibri"/>
        </w:rPr>
        <w:t>h the data for feasibility (I have access already)</w:t>
      </w:r>
      <w:r w:rsidR="00704C00">
        <w:rPr>
          <w:rFonts w:ascii="Calibri" w:hAnsi="Calibri" w:cs="Calibri"/>
        </w:rPr>
        <w:t xml:space="preserve">.  This would allow us to follow a few cohorts through to their early 30s with labour market and education histories and outcomes. </w:t>
      </w:r>
    </w:p>
    <w:p w14:paraId="2526F18D" w14:textId="54D5DB9B" w:rsidR="00704C00" w:rsidRPr="007C560A" w:rsidRDefault="00704C00" w:rsidP="000E1D53">
      <w:pPr>
        <w:rPr>
          <w:rFonts w:ascii="Calibri" w:hAnsi="Calibri" w:cs="Calibri"/>
        </w:rPr>
      </w:pPr>
      <w:r>
        <w:rPr>
          <w:rFonts w:ascii="Calibri" w:hAnsi="Calibri" w:cs="Calibri"/>
        </w:rPr>
        <w:t xml:space="preserve">Potential issues – Infrequent, high attrition potentially correlated with income. </w:t>
      </w:r>
    </w:p>
    <w:sectPr w:rsidR="00704C00" w:rsidRPr="007C56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70649"/>
    <w:multiLevelType w:val="hybridMultilevel"/>
    <w:tmpl w:val="161CAF3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5142C27"/>
    <w:multiLevelType w:val="hybridMultilevel"/>
    <w:tmpl w:val="8BF48E86"/>
    <w:lvl w:ilvl="0" w:tplc="3894F694">
      <w:start w:val="1"/>
      <w:numFmt w:val="decimal"/>
      <w:lvlText w:val="%1)"/>
      <w:lvlJc w:val="left"/>
      <w:pPr>
        <w:ind w:left="720" w:hanging="360"/>
      </w:pPr>
      <w:rPr>
        <w:rFonts w:ascii="Calibri" w:eastAsiaTheme="minorEastAsia" w:hAnsi="Calibri" w:cs="Calibr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86098647">
    <w:abstractNumId w:val="1"/>
  </w:num>
  <w:num w:numId="2" w16cid:durableId="779688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EB3"/>
    <w:rsid w:val="000568BE"/>
    <w:rsid w:val="00062223"/>
    <w:rsid w:val="00074EA0"/>
    <w:rsid w:val="000860A9"/>
    <w:rsid w:val="000A1E87"/>
    <w:rsid w:val="000D2A59"/>
    <w:rsid w:val="000D467E"/>
    <w:rsid w:val="000E1D53"/>
    <w:rsid w:val="000E5D18"/>
    <w:rsid w:val="000E6021"/>
    <w:rsid w:val="00160708"/>
    <w:rsid w:val="00161EB3"/>
    <w:rsid w:val="001D0140"/>
    <w:rsid w:val="00331A95"/>
    <w:rsid w:val="00341B0D"/>
    <w:rsid w:val="0036639C"/>
    <w:rsid w:val="003A46F6"/>
    <w:rsid w:val="003C114F"/>
    <w:rsid w:val="003C3804"/>
    <w:rsid w:val="003D2603"/>
    <w:rsid w:val="0040166C"/>
    <w:rsid w:val="00436B7F"/>
    <w:rsid w:val="004547AD"/>
    <w:rsid w:val="0045736D"/>
    <w:rsid w:val="004D5CC2"/>
    <w:rsid w:val="0051371B"/>
    <w:rsid w:val="0054453E"/>
    <w:rsid w:val="00554CDB"/>
    <w:rsid w:val="0056412F"/>
    <w:rsid w:val="005C6661"/>
    <w:rsid w:val="005D3744"/>
    <w:rsid w:val="00621F86"/>
    <w:rsid w:val="00637308"/>
    <w:rsid w:val="0066471C"/>
    <w:rsid w:val="006D263B"/>
    <w:rsid w:val="006F0B93"/>
    <w:rsid w:val="00704C00"/>
    <w:rsid w:val="00720477"/>
    <w:rsid w:val="00733233"/>
    <w:rsid w:val="00735026"/>
    <w:rsid w:val="00747978"/>
    <w:rsid w:val="007C1202"/>
    <w:rsid w:val="007C560A"/>
    <w:rsid w:val="00986EDE"/>
    <w:rsid w:val="009B54BB"/>
    <w:rsid w:val="009C16B0"/>
    <w:rsid w:val="009F6551"/>
    <w:rsid w:val="00A93E11"/>
    <w:rsid w:val="00AA4CAD"/>
    <w:rsid w:val="00AC27DE"/>
    <w:rsid w:val="00B12A8A"/>
    <w:rsid w:val="00B24974"/>
    <w:rsid w:val="00BA6834"/>
    <w:rsid w:val="00BF245B"/>
    <w:rsid w:val="00C045E8"/>
    <w:rsid w:val="00C2063A"/>
    <w:rsid w:val="00CE6ABA"/>
    <w:rsid w:val="00CF0E8E"/>
    <w:rsid w:val="00D5145F"/>
    <w:rsid w:val="00D90AA5"/>
    <w:rsid w:val="00D91DFC"/>
    <w:rsid w:val="00DB637C"/>
    <w:rsid w:val="00DC5E2D"/>
    <w:rsid w:val="00DE7433"/>
    <w:rsid w:val="00DF5DA2"/>
    <w:rsid w:val="00FB3F16"/>
    <w:rsid w:val="00FE31AC"/>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72847B"/>
  <w15:chartTrackingRefBased/>
  <w15:docId w15:val="{3C0A30FD-FF6A-47F2-AF7C-7C45FDF8C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1E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1E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1E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1E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1E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1E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1E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1E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1E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E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1E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1E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1E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1E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1E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1E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1E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1EB3"/>
    <w:rPr>
      <w:rFonts w:eastAsiaTheme="majorEastAsia" w:cstheme="majorBidi"/>
      <w:color w:val="272727" w:themeColor="text1" w:themeTint="D8"/>
    </w:rPr>
  </w:style>
  <w:style w:type="paragraph" w:styleId="Title">
    <w:name w:val="Title"/>
    <w:basedOn w:val="Normal"/>
    <w:next w:val="Normal"/>
    <w:link w:val="TitleChar"/>
    <w:uiPriority w:val="10"/>
    <w:qFormat/>
    <w:rsid w:val="00161E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1E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1E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1E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1EB3"/>
    <w:pPr>
      <w:spacing w:before="160"/>
      <w:jc w:val="center"/>
    </w:pPr>
    <w:rPr>
      <w:i/>
      <w:iCs/>
      <w:color w:val="404040" w:themeColor="text1" w:themeTint="BF"/>
    </w:rPr>
  </w:style>
  <w:style w:type="character" w:customStyle="1" w:styleId="QuoteChar">
    <w:name w:val="Quote Char"/>
    <w:basedOn w:val="DefaultParagraphFont"/>
    <w:link w:val="Quote"/>
    <w:uiPriority w:val="29"/>
    <w:rsid w:val="00161EB3"/>
    <w:rPr>
      <w:i/>
      <w:iCs/>
      <w:color w:val="404040" w:themeColor="text1" w:themeTint="BF"/>
    </w:rPr>
  </w:style>
  <w:style w:type="paragraph" w:styleId="ListParagraph">
    <w:name w:val="List Paragraph"/>
    <w:basedOn w:val="Normal"/>
    <w:uiPriority w:val="34"/>
    <w:qFormat/>
    <w:rsid w:val="00161EB3"/>
    <w:pPr>
      <w:ind w:left="720"/>
      <w:contextualSpacing/>
    </w:pPr>
  </w:style>
  <w:style w:type="character" w:styleId="IntenseEmphasis">
    <w:name w:val="Intense Emphasis"/>
    <w:basedOn w:val="DefaultParagraphFont"/>
    <w:uiPriority w:val="21"/>
    <w:qFormat/>
    <w:rsid w:val="00161EB3"/>
    <w:rPr>
      <w:i/>
      <w:iCs/>
      <w:color w:val="0F4761" w:themeColor="accent1" w:themeShade="BF"/>
    </w:rPr>
  </w:style>
  <w:style w:type="paragraph" w:styleId="IntenseQuote">
    <w:name w:val="Intense Quote"/>
    <w:basedOn w:val="Normal"/>
    <w:next w:val="Normal"/>
    <w:link w:val="IntenseQuoteChar"/>
    <w:uiPriority w:val="30"/>
    <w:qFormat/>
    <w:rsid w:val="00161E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1EB3"/>
    <w:rPr>
      <w:i/>
      <w:iCs/>
      <w:color w:val="0F4761" w:themeColor="accent1" w:themeShade="BF"/>
    </w:rPr>
  </w:style>
  <w:style w:type="character" w:styleId="IntenseReference">
    <w:name w:val="Intense Reference"/>
    <w:basedOn w:val="DefaultParagraphFont"/>
    <w:uiPriority w:val="32"/>
    <w:qFormat/>
    <w:rsid w:val="00161EB3"/>
    <w:rPr>
      <w:b/>
      <w:bCs/>
      <w:smallCaps/>
      <w:color w:val="0F4761" w:themeColor="accent1" w:themeShade="BF"/>
      <w:spacing w:val="5"/>
    </w:rPr>
  </w:style>
  <w:style w:type="character" w:styleId="CommentReference">
    <w:name w:val="annotation reference"/>
    <w:basedOn w:val="DefaultParagraphFont"/>
    <w:uiPriority w:val="99"/>
    <w:semiHidden/>
    <w:unhideWhenUsed/>
    <w:rsid w:val="007C560A"/>
    <w:rPr>
      <w:sz w:val="16"/>
      <w:szCs w:val="16"/>
    </w:rPr>
  </w:style>
  <w:style w:type="paragraph" w:styleId="CommentText">
    <w:name w:val="annotation text"/>
    <w:basedOn w:val="Normal"/>
    <w:link w:val="CommentTextChar"/>
    <w:uiPriority w:val="99"/>
    <w:unhideWhenUsed/>
    <w:rsid w:val="007C560A"/>
    <w:pPr>
      <w:spacing w:line="240" w:lineRule="auto"/>
    </w:pPr>
    <w:rPr>
      <w:sz w:val="20"/>
      <w:szCs w:val="20"/>
    </w:rPr>
  </w:style>
  <w:style w:type="character" w:customStyle="1" w:styleId="CommentTextChar">
    <w:name w:val="Comment Text Char"/>
    <w:basedOn w:val="DefaultParagraphFont"/>
    <w:link w:val="CommentText"/>
    <w:uiPriority w:val="99"/>
    <w:rsid w:val="007C560A"/>
    <w:rPr>
      <w:sz w:val="20"/>
      <w:szCs w:val="20"/>
    </w:rPr>
  </w:style>
  <w:style w:type="paragraph" w:styleId="CommentSubject">
    <w:name w:val="annotation subject"/>
    <w:basedOn w:val="CommentText"/>
    <w:next w:val="CommentText"/>
    <w:link w:val="CommentSubjectChar"/>
    <w:uiPriority w:val="99"/>
    <w:semiHidden/>
    <w:unhideWhenUsed/>
    <w:rsid w:val="007C560A"/>
    <w:rPr>
      <w:b/>
      <w:bCs/>
    </w:rPr>
  </w:style>
  <w:style w:type="character" w:customStyle="1" w:styleId="CommentSubjectChar">
    <w:name w:val="Comment Subject Char"/>
    <w:basedOn w:val="CommentTextChar"/>
    <w:link w:val="CommentSubject"/>
    <w:uiPriority w:val="99"/>
    <w:semiHidden/>
    <w:rsid w:val="007C560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sv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1450</TotalTime>
  <Pages>6</Pages>
  <Words>549</Words>
  <Characters>3132</Characters>
  <Application>Microsoft Office Word</Application>
  <DocSecurity>0</DocSecurity>
  <Lines>26</Lines>
  <Paragraphs>7</Paragraphs>
  <ScaleCrop>false</ScaleCrop>
  <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Hayward</dc:creator>
  <cp:keywords/>
  <dc:description/>
  <cp:lastModifiedBy>Zachary Hayward</cp:lastModifiedBy>
  <cp:revision>62</cp:revision>
  <dcterms:created xsi:type="dcterms:W3CDTF">2024-01-17T23:39:00Z</dcterms:created>
  <dcterms:modified xsi:type="dcterms:W3CDTF">2024-01-19T04:10:00Z</dcterms:modified>
</cp:coreProperties>
</file>