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6D607" w14:textId="1A5BCE5A" w:rsidR="007E263F" w:rsidRPr="007E263F" w:rsidRDefault="007E263F" w:rsidP="007E263F">
      <w:pPr>
        <w:rPr>
          <w:sz w:val="22"/>
          <w:szCs w:val="22"/>
        </w:rPr>
      </w:pPr>
      <w:r w:rsidRPr="007E263F">
        <w:rPr>
          <w:sz w:val="22"/>
          <w:szCs w:val="22"/>
        </w:rPr>
        <w:t xml:space="preserve">New Zealand is a </w:t>
      </w:r>
      <w:r w:rsidR="00443BC3">
        <w:rPr>
          <w:sz w:val="22"/>
          <w:szCs w:val="22"/>
        </w:rPr>
        <w:t>unique</w:t>
      </w:r>
      <w:r w:rsidRPr="007E263F">
        <w:rPr>
          <w:sz w:val="22"/>
          <w:szCs w:val="22"/>
        </w:rPr>
        <w:t xml:space="preserve"> high-income economy. By global standards it is small, geographically remote, and exposed to commodity price cycles. Yet it continues to deliver living standards that compare favourably with many larger, more diversified economies, particularly when living standards are measured </w:t>
      </w:r>
      <w:r w:rsidR="005A34C4">
        <w:rPr>
          <w:sz w:val="22"/>
          <w:szCs w:val="22"/>
        </w:rPr>
        <w:t xml:space="preserve">more </w:t>
      </w:r>
      <w:r w:rsidRPr="007E263F">
        <w:rPr>
          <w:sz w:val="22"/>
          <w:szCs w:val="22"/>
        </w:rPr>
        <w:t xml:space="preserve">broadly </w:t>
      </w:r>
      <w:r w:rsidR="00DB5450">
        <w:rPr>
          <w:sz w:val="22"/>
          <w:szCs w:val="22"/>
        </w:rPr>
        <w:t xml:space="preserve">than </w:t>
      </w:r>
      <w:r w:rsidRPr="007E263F">
        <w:rPr>
          <w:sz w:val="22"/>
          <w:szCs w:val="22"/>
        </w:rPr>
        <w:t xml:space="preserve">GDP per capita. </w:t>
      </w:r>
      <w:r w:rsidR="00D85466">
        <w:rPr>
          <w:sz w:val="22"/>
          <w:szCs w:val="22"/>
        </w:rPr>
        <w:t xml:space="preserve">Net national disposable income has risen robustly over the last 30 years, while </w:t>
      </w:r>
      <w:r w:rsidRPr="007E263F">
        <w:rPr>
          <w:sz w:val="22"/>
          <w:szCs w:val="22"/>
        </w:rPr>
        <w:t xml:space="preserve">OECD wellbeing </w:t>
      </w:r>
      <w:r w:rsidR="00CC6684">
        <w:rPr>
          <w:sz w:val="22"/>
          <w:szCs w:val="22"/>
        </w:rPr>
        <w:t>comparisons</w:t>
      </w:r>
      <w:r w:rsidRPr="007E263F">
        <w:rPr>
          <w:sz w:val="22"/>
          <w:szCs w:val="22"/>
        </w:rPr>
        <w:t xml:space="preserve"> place New Zealand among the stronger performers across a range of indicators. </w:t>
      </w:r>
    </w:p>
    <w:p w14:paraId="353DAC2D" w14:textId="1966AB2B" w:rsidR="007E263F" w:rsidRDefault="007E263F" w:rsidP="007E263F">
      <w:pPr>
        <w:rPr>
          <w:sz w:val="22"/>
          <w:szCs w:val="22"/>
        </w:rPr>
      </w:pPr>
      <w:r w:rsidRPr="007E263F">
        <w:rPr>
          <w:sz w:val="22"/>
          <w:szCs w:val="22"/>
        </w:rPr>
        <w:t>This chapter argues that New Zealand’s macro performance is best understood as the combination of: (i) genuine strengths that are easy to understate if we focus too narrowly on productivity and GDP and (ii) structural challenges</w:t>
      </w:r>
      <w:r w:rsidRPr="00D43829">
        <w:rPr>
          <w:sz w:val="22"/>
          <w:szCs w:val="22"/>
        </w:rPr>
        <w:t xml:space="preserve"> </w:t>
      </w:r>
      <w:r w:rsidR="00B91F41">
        <w:rPr>
          <w:sz w:val="22"/>
          <w:szCs w:val="22"/>
        </w:rPr>
        <w:t>(</w:t>
      </w:r>
      <w:r w:rsidRPr="007E263F">
        <w:rPr>
          <w:sz w:val="22"/>
          <w:szCs w:val="22"/>
        </w:rPr>
        <w:t>especially productivity and ageing</w:t>
      </w:r>
      <w:r w:rsidR="00B91F41">
        <w:rPr>
          <w:sz w:val="22"/>
          <w:szCs w:val="22"/>
        </w:rPr>
        <w:t>)</w:t>
      </w:r>
      <w:r w:rsidRPr="00D43829">
        <w:rPr>
          <w:sz w:val="22"/>
          <w:szCs w:val="22"/>
        </w:rPr>
        <w:t xml:space="preserve"> </w:t>
      </w:r>
      <w:r w:rsidRPr="007E263F">
        <w:rPr>
          <w:sz w:val="22"/>
          <w:szCs w:val="22"/>
        </w:rPr>
        <w:t xml:space="preserve">that create rising medium- to long-term macroeconomic risk. </w:t>
      </w:r>
      <w:r w:rsidR="00F12FCD">
        <w:rPr>
          <w:sz w:val="22"/>
          <w:szCs w:val="22"/>
        </w:rPr>
        <w:t xml:space="preserve">While these strengths have </w:t>
      </w:r>
      <w:r w:rsidR="00086E29">
        <w:rPr>
          <w:sz w:val="22"/>
          <w:szCs w:val="22"/>
        </w:rPr>
        <w:t>led</w:t>
      </w:r>
      <w:r w:rsidR="00F12FCD">
        <w:rPr>
          <w:sz w:val="22"/>
          <w:szCs w:val="22"/>
        </w:rPr>
        <w:t xml:space="preserve"> to high level of wellbeing and elevated incomes, the structural challenges</w:t>
      </w:r>
      <w:r w:rsidR="000E4899">
        <w:rPr>
          <w:sz w:val="22"/>
          <w:szCs w:val="22"/>
        </w:rPr>
        <w:t xml:space="preserve"> </w:t>
      </w:r>
      <w:r w:rsidR="00730147">
        <w:rPr>
          <w:sz w:val="22"/>
          <w:szCs w:val="22"/>
        </w:rPr>
        <w:t xml:space="preserve">threaten to </w:t>
      </w:r>
      <w:r w:rsidR="000E4899">
        <w:rPr>
          <w:sz w:val="22"/>
          <w:szCs w:val="22"/>
        </w:rPr>
        <w:t xml:space="preserve">limit the </w:t>
      </w:r>
      <w:r w:rsidRPr="007E263F">
        <w:rPr>
          <w:sz w:val="22"/>
          <w:szCs w:val="22"/>
        </w:rPr>
        <w:t xml:space="preserve">economy’s </w:t>
      </w:r>
      <w:r w:rsidR="00B07EAD">
        <w:rPr>
          <w:sz w:val="22"/>
          <w:szCs w:val="22"/>
        </w:rPr>
        <w:t>ability</w:t>
      </w:r>
      <w:r w:rsidRPr="007E263F">
        <w:rPr>
          <w:sz w:val="22"/>
          <w:szCs w:val="22"/>
        </w:rPr>
        <w:t xml:space="preserve"> to absorb shocks </w:t>
      </w:r>
      <w:r w:rsidR="00C728D2">
        <w:rPr>
          <w:sz w:val="22"/>
          <w:szCs w:val="22"/>
        </w:rPr>
        <w:t xml:space="preserve">and risking </w:t>
      </w:r>
      <w:r w:rsidR="00424DDF">
        <w:rPr>
          <w:sz w:val="22"/>
          <w:szCs w:val="22"/>
        </w:rPr>
        <w:t xml:space="preserve">lower living standards </w:t>
      </w:r>
      <w:r w:rsidR="00CA2F34">
        <w:rPr>
          <w:sz w:val="22"/>
          <w:szCs w:val="22"/>
        </w:rPr>
        <w:t>for future generations of New Zealanders</w:t>
      </w:r>
      <w:r w:rsidRPr="007E263F">
        <w:rPr>
          <w:sz w:val="22"/>
          <w:szCs w:val="22"/>
        </w:rPr>
        <w:t xml:space="preserve">. </w:t>
      </w:r>
    </w:p>
    <w:p w14:paraId="48C3872A" w14:textId="71C0D71A" w:rsidR="00FA31EC" w:rsidRPr="007E263F" w:rsidRDefault="0040653D" w:rsidP="007E263F">
      <w:pPr>
        <w:rPr>
          <w:sz w:val="22"/>
          <w:szCs w:val="22"/>
        </w:rPr>
      </w:pPr>
      <w:r>
        <w:rPr>
          <w:sz w:val="22"/>
          <w:szCs w:val="22"/>
        </w:rPr>
        <w:t xml:space="preserve">Several policy directions have been suggested to mitigate these structural challenges and place the government budget back on a sustainable path including tax reform, </w:t>
      </w:r>
      <w:r w:rsidR="00D85466">
        <w:rPr>
          <w:sz w:val="22"/>
          <w:szCs w:val="22"/>
        </w:rPr>
        <w:t xml:space="preserve">reductions in ad hoc </w:t>
      </w:r>
      <w:r>
        <w:rPr>
          <w:sz w:val="22"/>
          <w:szCs w:val="22"/>
        </w:rPr>
        <w:t xml:space="preserve">industrial policy, and </w:t>
      </w:r>
      <w:r w:rsidR="00D85466">
        <w:rPr>
          <w:sz w:val="22"/>
          <w:szCs w:val="22"/>
        </w:rPr>
        <w:t>changes to retirement income polices</w:t>
      </w:r>
      <w:r>
        <w:rPr>
          <w:sz w:val="22"/>
          <w:szCs w:val="22"/>
        </w:rPr>
        <w:t xml:space="preserve">. </w:t>
      </w:r>
      <w:r w:rsidR="00195A0D" w:rsidRPr="00195A0D">
        <w:rPr>
          <w:sz w:val="22"/>
          <w:szCs w:val="22"/>
        </w:rPr>
        <w:t>The primary recommendation is the</w:t>
      </w:r>
      <w:r w:rsidR="00DB4116">
        <w:rPr>
          <w:sz w:val="22"/>
          <w:szCs w:val="22"/>
        </w:rPr>
        <w:t xml:space="preserve"> </w:t>
      </w:r>
      <w:r w:rsidR="00DB4116" w:rsidRPr="00195A0D">
        <w:rPr>
          <w:b/>
          <w:bCs/>
          <w:sz w:val="22"/>
          <w:szCs w:val="22"/>
        </w:rPr>
        <w:t>establishment of an independent budget office/fiscal council</w:t>
      </w:r>
      <w:r w:rsidR="00DB4116">
        <w:rPr>
          <w:sz w:val="22"/>
          <w:szCs w:val="22"/>
        </w:rPr>
        <w:t xml:space="preserve"> to support </w:t>
      </w:r>
      <w:r w:rsidR="00A7649A">
        <w:rPr>
          <w:sz w:val="22"/>
          <w:szCs w:val="22"/>
        </w:rPr>
        <w:t>macro-fiscal decision making</w:t>
      </w:r>
      <w:r w:rsidR="00A971E6">
        <w:rPr>
          <w:sz w:val="22"/>
          <w:szCs w:val="22"/>
        </w:rPr>
        <w:t xml:space="preserve"> and communication</w:t>
      </w:r>
      <w:r w:rsidR="00A7649A">
        <w:rPr>
          <w:sz w:val="22"/>
          <w:szCs w:val="22"/>
        </w:rPr>
        <w:t>.</w:t>
      </w:r>
    </w:p>
    <w:p w14:paraId="22143C82" w14:textId="29EFC7B7" w:rsidR="008D545A" w:rsidRDefault="008D545A">
      <w:pPr>
        <w:rPr>
          <w:b/>
          <w:bCs/>
          <w:sz w:val="32"/>
          <w:szCs w:val="32"/>
        </w:rPr>
      </w:pPr>
      <w:r w:rsidRPr="00F7730D">
        <w:rPr>
          <w:b/>
          <w:bCs/>
          <w:sz w:val="32"/>
          <w:szCs w:val="32"/>
        </w:rPr>
        <w:t>Understated strengths</w:t>
      </w:r>
    </w:p>
    <w:p w14:paraId="20EE5AD2" w14:textId="7D36A76D" w:rsidR="00F7730D" w:rsidRPr="00F7730D" w:rsidRDefault="009E67DD">
      <w:pPr>
        <w:rPr>
          <w:b/>
          <w:bCs/>
        </w:rPr>
      </w:pPr>
      <w:r>
        <w:rPr>
          <w:b/>
          <w:bCs/>
        </w:rPr>
        <w:t>Relative strength in New Zealanders ability to consume</w:t>
      </w:r>
    </w:p>
    <w:p w14:paraId="3AD6C03A" w14:textId="3727757A" w:rsidR="008348F2" w:rsidRDefault="00876483" w:rsidP="0040653D">
      <w:pPr>
        <w:rPr>
          <w:sz w:val="22"/>
          <w:szCs w:val="22"/>
        </w:rPr>
      </w:pPr>
      <w:r w:rsidRPr="00631063">
        <w:rPr>
          <w:sz w:val="22"/>
          <w:szCs w:val="22"/>
        </w:rPr>
        <w:t xml:space="preserve">By several measures, New Zealand “breaks the rules” </w:t>
      </w:r>
      <w:r>
        <w:rPr>
          <w:sz w:val="22"/>
          <w:szCs w:val="22"/>
        </w:rPr>
        <w:t>for a high-income country</w:t>
      </w:r>
      <w:r w:rsidR="00730147">
        <w:rPr>
          <w:sz w:val="22"/>
          <w:szCs w:val="22"/>
        </w:rPr>
        <w:t>.</w:t>
      </w:r>
      <w:r w:rsidR="0040653D">
        <w:rPr>
          <w:sz w:val="22"/>
          <w:szCs w:val="22"/>
        </w:rPr>
        <w:t xml:space="preserve"> </w:t>
      </w:r>
      <w:r w:rsidR="00730147">
        <w:rPr>
          <w:sz w:val="22"/>
          <w:szCs w:val="22"/>
        </w:rPr>
        <w:t>It is geographically isolated</w:t>
      </w:r>
      <w:r w:rsidRPr="00631063">
        <w:rPr>
          <w:sz w:val="22"/>
          <w:szCs w:val="22"/>
        </w:rPr>
        <w:t xml:space="preserve"> </w:t>
      </w:r>
      <w:r>
        <w:rPr>
          <w:sz w:val="22"/>
          <w:szCs w:val="22"/>
        </w:rPr>
        <w:t>with low levels of economic complexity</w:t>
      </w:r>
      <w:r w:rsidR="0040653D">
        <w:rPr>
          <w:sz w:val="22"/>
          <w:szCs w:val="22"/>
        </w:rPr>
        <w:t xml:space="preserve"> (</w:t>
      </w:r>
      <w:hyperlink r:id="rId11" w:history="1">
        <w:r w:rsidR="0040653D" w:rsidRPr="004A448E">
          <w:rPr>
            <w:rStyle w:val="Hyperlink"/>
            <w:sz w:val="22"/>
            <w:szCs w:val="22"/>
          </w:rPr>
          <w:t>Harvard Growth Lab, 2026</w:t>
        </w:r>
      </w:hyperlink>
      <w:r w:rsidR="0040653D">
        <w:rPr>
          <w:sz w:val="22"/>
          <w:szCs w:val="22"/>
        </w:rPr>
        <w:t>)</w:t>
      </w:r>
      <w:r>
        <w:rPr>
          <w:sz w:val="22"/>
          <w:szCs w:val="22"/>
        </w:rPr>
        <w:t xml:space="preserve">, </w:t>
      </w:r>
      <w:r w:rsidR="00730147">
        <w:rPr>
          <w:sz w:val="22"/>
          <w:szCs w:val="22"/>
        </w:rPr>
        <w:t xml:space="preserve">weak </w:t>
      </w:r>
      <w:r>
        <w:rPr>
          <w:sz w:val="22"/>
          <w:szCs w:val="22"/>
        </w:rPr>
        <w:t>investment in R&amp;D, and a</w:t>
      </w:r>
      <w:r w:rsidR="00730147">
        <w:rPr>
          <w:sz w:val="22"/>
          <w:szCs w:val="22"/>
        </w:rPr>
        <w:t>n economy that</w:t>
      </w:r>
      <w:r>
        <w:rPr>
          <w:sz w:val="22"/>
          <w:szCs w:val="22"/>
        </w:rPr>
        <w:t xml:space="preserve"> focus</w:t>
      </w:r>
      <w:r w:rsidR="00730147">
        <w:rPr>
          <w:sz w:val="22"/>
          <w:szCs w:val="22"/>
        </w:rPr>
        <w:t>es</w:t>
      </w:r>
      <w:r>
        <w:rPr>
          <w:sz w:val="22"/>
          <w:szCs w:val="22"/>
        </w:rPr>
        <w:t xml:space="preserve"> on </w:t>
      </w:r>
      <w:r w:rsidR="00E9634E">
        <w:rPr>
          <w:sz w:val="22"/>
          <w:szCs w:val="22"/>
        </w:rPr>
        <w:t>activities that are viewed as low-value add (</w:t>
      </w:r>
      <w:r w:rsidR="008348F2">
        <w:rPr>
          <w:sz w:val="22"/>
          <w:szCs w:val="22"/>
        </w:rPr>
        <w:t xml:space="preserve">i.e. </w:t>
      </w:r>
      <w:r w:rsidR="00E9634E">
        <w:rPr>
          <w:sz w:val="22"/>
          <w:szCs w:val="22"/>
        </w:rPr>
        <w:t>primary exports, tourism)</w:t>
      </w:r>
      <w:r w:rsidRPr="00631063">
        <w:rPr>
          <w:sz w:val="22"/>
          <w:szCs w:val="22"/>
        </w:rPr>
        <w:t>.</w:t>
      </w:r>
      <w:r>
        <w:rPr>
          <w:sz w:val="22"/>
          <w:szCs w:val="22"/>
        </w:rPr>
        <w:t xml:space="preserve"> </w:t>
      </w:r>
    </w:p>
    <w:p w14:paraId="5A5BC49F" w14:textId="3D8ED7BE" w:rsidR="00876483" w:rsidRDefault="0040653D" w:rsidP="00876483">
      <w:pPr>
        <w:rPr>
          <w:sz w:val="22"/>
          <w:szCs w:val="22"/>
        </w:rPr>
      </w:pPr>
      <w:r>
        <w:rPr>
          <w:sz w:val="22"/>
          <w:szCs w:val="22"/>
        </w:rPr>
        <w:t>Such factors are often highlighted as underlying flaws in the New Zealand economy that require remedying.</w:t>
      </w:r>
      <w:r w:rsidR="00034998">
        <w:rPr>
          <w:sz w:val="22"/>
          <w:szCs w:val="22"/>
        </w:rPr>
        <w:t xml:space="preserve"> This is motivated by New Zealand’s relatively low level of productivity relative to peer economies (i.e. Australia, the United States).</w:t>
      </w:r>
      <w:r w:rsidR="008348F2">
        <w:rPr>
          <w:sz w:val="22"/>
          <w:szCs w:val="22"/>
        </w:rPr>
        <w:t xml:space="preserve"> </w:t>
      </w:r>
      <w:r w:rsidR="00876483">
        <w:rPr>
          <w:sz w:val="22"/>
          <w:szCs w:val="22"/>
        </w:rPr>
        <w:t>However, it does not follow that a country focusing on its comparative advantage will naturally have weak economic outcomes just because of where that advantage is.</w:t>
      </w:r>
    </w:p>
    <w:p w14:paraId="796A4604" w14:textId="179227A2" w:rsidR="00D22360" w:rsidRPr="00D22360" w:rsidRDefault="00D22360" w:rsidP="00D22360">
      <w:pPr>
        <w:rPr>
          <w:sz w:val="22"/>
          <w:szCs w:val="22"/>
        </w:rPr>
      </w:pPr>
      <w:r w:rsidRPr="00D22360">
        <w:rPr>
          <w:sz w:val="22"/>
          <w:szCs w:val="22"/>
        </w:rPr>
        <w:t>While GDP per capita growth in New Zealand appears modest, broader income measures point to stronger improvements in living standards. Real net national disposable income (RNNDI) per capita</w:t>
      </w:r>
      <w:r>
        <w:rPr>
          <w:sz w:val="22"/>
          <w:szCs w:val="22"/>
        </w:rPr>
        <w:t xml:space="preserve"> – </w:t>
      </w:r>
      <w:r w:rsidRPr="00D22360">
        <w:rPr>
          <w:sz w:val="22"/>
          <w:szCs w:val="22"/>
        </w:rPr>
        <w:t>which adjusts for the terms of trade and capital depreciation</w:t>
      </w:r>
      <w:r>
        <w:rPr>
          <w:sz w:val="22"/>
          <w:szCs w:val="22"/>
        </w:rPr>
        <w:t xml:space="preserve"> – </w:t>
      </w:r>
      <w:r w:rsidRPr="00D22360">
        <w:rPr>
          <w:sz w:val="22"/>
          <w:szCs w:val="22"/>
        </w:rPr>
        <w:t xml:space="preserve">grew by 2.1 per cent per year between 2000 and 2022, compared with </w:t>
      </w:r>
      <w:r>
        <w:rPr>
          <w:sz w:val="22"/>
          <w:szCs w:val="22"/>
        </w:rPr>
        <w:t xml:space="preserve">a </w:t>
      </w:r>
      <w:r w:rsidRPr="00D22360">
        <w:rPr>
          <w:sz w:val="22"/>
          <w:szCs w:val="22"/>
        </w:rPr>
        <w:t xml:space="preserve">1.7 per cent </w:t>
      </w:r>
      <w:r>
        <w:rPr>
          <w:sz w:val="22"/>
          <w:szCs w:val="22"/>
        </w:rPr>
        <w:t>increase in</w:t>
      </w:r>
      <w:r w:rsidRPr="00D22360">
        <w:rPr>
          <w:sz w:val="22"/>
          <w:szCs w:val="22"/>
        </w:rPr>
        <w:t xml:space="preserve"> GDP per capita.</w:t>
      </w:r>
    </w:p>
    <w:p w14:paraId="7D0CF4B2" w14:textId="3A4B8B18" w:rsidR="00D22360" w:rsidRPr="00D22360" w:rsidRDefault="00D22360" w:rsidP="00D22360">
      <w:pPr>
        <w:rPr>
          <w:sz w:val="22"/>
          <w:szCs w:val="22"/>
        </w:rPr>
      </w:pPr>
      <w:r w:rsidRPr="00D22360">
        <w:rPr>
          <w:sz w:val="22"/>
          <w:szCs w:val="22"/>
        </w:rPr>
        <w:t xml:space="preserve">This reflects the fact that GDP measures production rather than the resources available for consumption or investment. In a relatively capital-shallow economy benefiting from strong export prices, GDP understates living-standard gains because less output is absorbed by capital maintenance and </w:t>
      </w:r>
      <w:r w:rsidR="00202AEC">
        <w:rPr>
          <w:sz w:val="22"/>
          <w:szCs w:val="22"/>
        </w:rPr>
        <w:t>a greater volume of</w:t>
      </w:r>
      <w:r w:rsidRPr="00D22360">
        <w:rPr>
          <w:sz w:val="22"/>
          <w:szCs w:val="22"/>
        </w:rPr>
        <w:t xml:space="preserve"> </w:t>
      </w:r>
      <w:r>
        <w:rPr>
          <w:sz w:val="22"/>
          <w:szCs w:val="22"/>
        </w:rPr>
        <w:t>exports can be purchased for the same imports sold</w:t>
      </w:r>
      <w:r w:rsidRPr="00D22360">
        <w:rPr>
          <w:sz w:val="22"/>
          <w:szCs w:val="22"/>
        </w:rPr>
        <w:t>.</w:t>
      </w:r>
    </w:p>
    <w:p w14:paraId="522EB9A7" w14:textId="3749ACD5" w:rsidR="00D22360" w:rsidRDefault="00D22360" w:rsidP="00D22360">
      <w:pPr>
        <w:rPr>
          <w:sz w:val="22"/>
          <w:szCs w:val="22"/>
        </w:rPr>
      </w:pPr>
      <w:r w:rsidRPr="00D22360">
        <w:rPr>
          <w:sz w:val="22"/>
          <w:szCs w:val="22"/>
        </w:rPr>
        <w:lastRenderedPageBreak/>
        <w:t xml:space="preserve">Using RNNDI materially improves New Zealand’s international ranking, rising from 21st in the OECD in 2000 to 18th by 2022, with particularly strong relative gains compared to historically capital-intensive economies such as Japan, Germany, and the United States. </w:t>
      </w:r>
      <w:hyperlink r:id="rId12" w:history="1">
        <w:r w:rsidRPr="00A15753">
          <w:rPr>
            <w:rStyle w:val="Hyperlink"/>
            <w:sz w:val="22"/>
            <w:szCs w:val="22"/>
          </w:rPr>
          <w:t>Grimes and Wu (2021)</w:t>
        </w:r>
      </w:hyperlink>
      <w:r>
        <w:rPr>
          <w:sz w:val="22"/>
          <w:szCs w:val="22"/>
        </w:rPr>
        <w:t xml:space="preserve"> show that further adjustments based on the use of environmental and natural capital further boos</w:t>
      </w:r>
      <w:r w:rsidR="00D07BC1">
        <w:rPr>
          <w:sz w:val="22"/>
          <w:szCs w:val="22"/>
        </w:rPr>
        <w:t>t</w:t>
      </w:r>
      <w:r>
        <w:rPr>
          <w:sz w:val="22"/>
          <w:szCs w:val="22"/>
        </w:rPr>
        <w:t xml:space="preserve"> New Zealand’s relative performance over the last 30 years.</w:t>
      </w:r>
    </w:p>
    <w:p w14:paraId="75144A92" w14:textId="56C131B6" w:rsidR="00D22360" w:rsidRPr="00D22360" w:rsidRDefault="00D22360" w:rsidP="00D22360">
      <w:pPr>
        <w:rPr>
          <w:sz w:val="22"/>
          <w:szCs w:val="22"/>
        </w:rPr>
      </w:pPr>
      <w:r w:rsidRPr="00D22360">
        <w:rPr>
          <w:sz w:val="22"/>
          <w:szCs w:val="22"/>
        </w:rPr>
        <w:t>These outcomes underscore the importance of</w:t>
      </w:r>
      <w:r>
        <w:rPr>
          <w:sz w:val="22"/>
          <w:szCs w:val="22"/>
        </w:rPr>
        <w:t xml:space="preserve"> New Zealand’s integration with the rest of the world – with</w:t>
      </w:r>
      <w:r w:rsidRPr="00D22360">
        <w:rPr>
          <w:sz w:val="22"/>
          <w:szCs w:val="22"/>
        </w:rPr>
        <w:t xml:space="preserve"> access to global markets, favourable terms of trade, and participation in international supply chains</w:t>
      </w:r>
      <w:r>
        <w:rPr>
          <w:sz w:val="22"/>
          <w:szCs w:val="22"/>
        </w:rPr>
        <w:t xml:space="preserve"> all contributing to the higher terms of trade</w:t>
      </w:r>
      <w:r w:rsidRPr="00D22360">
        <w:rPr>
          <w:sz w:val="22"/>
          <w:szCs w:val="22"/>
        </w:rPr>
        <w:t>.</w:t>
      </w:r>
      <w:commentRangeStart w:id="0"/>
      <w:r w:rsidR="00235AD4">
        <w:rPr>
          <w:rStyle w:val="FootnoteReference"/>
          <w:sz w:val="22"/>
          <w:szCs w:val="22"/>
        </w:rPr>
        <w:footnoteReference w:id="1"/>
      </w:r>
      <w:commentRangeEnd w:id="0"/>
      <w:r w:rsidR="00B23A60" w:rsidRPr="00D22360">
        <w:rPr>
          <w:rStyle w:val="CommentReference"/>
          <w:sz w:val="22"/>
          <w:szCs w:val="22"/>
        </w:rPr>
        <w:commentReference w:id="0"/>
      </w:r>
    </w:p>
    <w:p w14:paraId="267DB143" w14:textId="24FC329A" w:rsidR="00D22360" w:rsidRPr="00D22360" w:rsidRDefault="00D22360" w:rsidP="00D22360">
      <w:pPr>
        <w:rPr>
          <w:sz w:val="22"/>
          <w:szCs w:val="22"/>
        </w:rPr>
      </w:pPr>
      <w:r w:rsidRPr="00D22360">
        <w:rPr>
          <w:sz w:val="22"/>
          <w:szCs w:val="22"/>
        </w:rPr>
        <w:t xml:space="preserve">While recent </w:t>
      </w:r>
      <w:r>
        <w:rPr>
          <w:sz w:val="22"/>
          <w:szCs w:val="22"/>
        </w:rPr>
        <w:t xml:space="preserve">economic </w:t>
      </w:r>
      <w:r w:rsidRPr="00D22360">
        <w:rPr>
          <w:sz w:val="22"/>
          <w:szCs w:val="22"/>
        </w:rPr>
        <w:t>activity has weakened</w:t>
      </w:r>
      <w:r>
        <w:rPr>
          <w:sz w:val="22"/>
          <w:szCs w:val="22"/>
        </w:rPr>
        <w:t xml:space="preserve">, </w:t>
      </w:r>
      <w:r w:rsidRPr="00D22360">
        <w:rPr>
          <w:sz w:val="22"/>
          <w:szCs w:val="22"/>
        </w:rPr>
        <w:t>consistent with post-COVID</w:t>
      </w:r>
      <w:r w:rsidR="009B30F6">
        <w:rPr>
          <w:sz w:val="22"/>
          <w:szCs w:val="22"/>
        </w:rPr>
        <w:t>-19</w:t>
      </w:r>
      <w:r w:rsidRPr="00D22360">
        <w:rPr>
          <w:sz w:val="22"/>
          <w:szCs w:val="22"/>
        </w:rPr>
        <w:t xml:space="preserve"> slowdowns across advanced economies</w:t>
      </w:r>
      <w:r>
        <w:rPr>
          <w:sz w:val="22"/>
          <w:szCs w:val="22"/>
        </w:rPr>
        <w:t xml:space="preserve">, </w:t>
      </w:r>
      <w:r w:rsidRPr="00D22360">
        <w:rPr>
          <w:sz w:val="22"/>
          <w:szCs w:val="22"/>
        </w:rPr>
        <w:t>this does not negate New Zealand’s strong long-run performance. Instead, it highlights how future income growth will depend on the resilience of international markets, supply chains, and the rules-based global economic order.</w:t>
      </w:r>
    </w:p>
    <w:p w14:paraId="64B6B13C" w14:textId="77777777" w:rsidR="00D22360" w:rsidRDefault="00D22360" w:rsidP="00876483">
      <w:pPr>
        <w:rPr>
          <w:sz w:val="22"/>
          <w:szCs w:val="22"/>
        </w:rPr>
      </w:pPr>
    </w:p>
    <w:p w14:paraId="6958902B" w14:textId="71D4A181" w:rsidR="009E67DD" w:rsidRPr="009E67DD" w:rsidRDefault="009E67DD" w:rsidP="00876483">
      <w:pPr>
        <w:rPr>
          <w:b/>
          <w:bCs/>
        </w:rPr>
      </w:pPr>
      <w:r w:rsidRPr="009E67DD">
        <w:rPr>
          <w:b/>
          <w:bCs/>
        </w:rPr>
        <w:t>Trust, cohesion, and wellbeing</w:t>
      </w:r>
    </w:p>
    <w:p w14:paraId="00E48437" w14:textId="3A357F6A" w:rsidR="00876483" w:rsidRDefault="00B84908" w:rsidP="00876483">
      <w:pPr>
        <w:rPr>
          <w:sz w:val="22"/>
          <w:szCs w:val="22"/>
        </w:rPr>
      </w:pPr>
      <w:r>
        <w:rPr>
          <w:sz w:val="22"/>
          <w:szCs w:val="22"/>
        </w:rPr>
        <w:t>N</w:t>
      </w:r>
      <w:r w:rsidR="0021149D">
        <w:rPr>
          <w:sz w:val="22"/>
          <w:szCs w:val="22"/>
        </w:rPr>
        <w:t xml:space="preserve">ew Zealand </w:t>
      </w:r>
      <w:r>
        <w:rPr>
          <w:sz w:val="22"/>
          <w:szCs w:val="22"/>
        </w:rPr>
        <w:t>also performs well in softer measures of social and economic performance.</w:t>
      </w:r>
      <w:r w:rsidR="0021149D">
        <w:rPr>
          <w:sz w:val="22"/>
          <w:szCs w:val="22"/>
        </w:rPr>
        <w:t xml:space="preserve"> </w:t>
      </w:r>
      <w:r>
        <w:rPr>
          <w:sz w:val="22"/>
          <w:szCs w:val="22"/>
        </w:rPr>
        <w:t>P</w:t>
      </w:r>
      <w:r w:rsidR="0021149D">
        <w:rPr>
          <w:sz w:val="22"/>
          <w:szCs w:val="22"/>
        </w:rPr>
        <w:t xml:space="preserve">ublic institutions are comparatively strong. </w:t>
      </w:r>
      <w:r w:rsidR="00876483" w:rsidRPr="00631063">
        <w:rPr>
          <w:sz w:val="22"/>
          <w:szCs w:val="22"/>
        </w:rPr>
        <w:t xml:space="preserve">Public debt, though increasing after recent shocks, remains </w:t>
      </w:r>
      <w:r w:rsidR="00876483" w:rsidRPr="00631063">
        <w:rPr>
          <w:b/>
          <w:bCs/>
          <w:sz w:val="22"/>
          <w:szCs w:val="22"/>
        </w:rPr>
        <w:t>modest by international standards</w:t>
      </w:r>
      <w:r w:rsidR="00876483" w:rsidRPr="00631063">
        <w:rPr>
          <w:sz w:val="22"/>
          <w:szCs w:val="22"/>
        </w:rPr>
        <w:t xml:space="preserve">, and the </w:t>
      </w:r>
      <w:r w:rsidR="00876483" w:rsidRPr="00631063">
        <w:rPr>
          <w:b/>
          <w:bCs/>
          <w:sz w:val="22"/>
          <w:szCs w:val="22"/>
        </w:rPr>
        <w:t>public sector balance sheet</w:t>
      </w:r>
      <w:r w:rsidR="00876483" w:rsidRPr="00631063">
        <w:rPr>
          <w:sz w:val="22"/>
          <w:szCs w:val="22"/>
        </w:rPr>
        <w:t xml:space="preserve"> remains </w:t>
      </w:r>
      <w:r w:rsidR="00233402">
        <w:rPr>
          <w:sz w:val="22"/>
          <w:szCs w:val="22"/>
        </w:rPr>
        <w:t>strong relative to the</w:t>
      </w:r>
      <w:r w:rsidR="00876483" w:rsidRPr="00631063">
        <w:rPr>
          <w:sz w:val="22"/>
          <w:szCs w:val="22"/>
        </w:rPr>
        <w:t xml:space="preserve"> OECD</w:t>
      </w:r>
      <w:r w:rsidR="00233402">
        <w:rPr>
          <w:sz w:val="22"/>
          <w:szCs w:val="22"/>
        </w:rPr>
        <w:t xml:space="preserve"> average</w:t>
      </w:r>
      <w:r w:rsidR="00876483" w:rsidRPr="00631063">
        <w:rPr>
          <w:sz w:val="22"/>
          <w:szCs w:val="22"/>
        </w:rPr>
        <w:t>.</w:t>
      </w:r>
      <w:r w:rsidR="0021149D">
        <w:rPr>
          <w:sz w:val="22"/>
          <w:szCs w:val="22"/>
        </w:rPr>
        <w:t xml:space="preserve"> </w:t>
      </w:r>
    </w:p>
    <w:p w14:paraId="323DFE94" w14:textId="52EFA251" w:rsidR="0063266C" w:rsidRDefault="0063266C" w:rsidP="00876483">
      <w:pPr>
        <w:rPr>
          <w:sz w:val="22"/>
          <w:szCs w:val="22"/>
        </w:rPr>
      </w:pPr>
      <w:r>
        <w:rPr>
          <w:sz w:val="22"/>
          <w:szCs w:val="22"/>
        </w:rPr>
        <w:t xml:space="preserve">This plays out in relatively high levels of public trust in government institutions. </w:t>
      </w:r>
      <w:r w:rsidR="00B972C4" w:rsidRPr="00B972C4">
        <w:rPr>
          <w:sz w:val="22"/>
          <w:szCs w:val="22"/>
        </w:rPr>
        <w:t>According to the OECD’s 202</w:t>
      </w:r>
      <w:r w:rsidR="00514272">
        <w:rPr>
          <w:sz w:val="22"/>
          <w:szCs w:val="22"/>
        </w:rPr>
        <w:t>4</w:t>
      </w:r>
      <w:r w:rsidR="00B972C4" w:rsidRPr="00B972C4">
        <w:rPr>
          <w:sz w:val="22"/>
          <w:szCs w:val="22"/>
        </w:rPr>
        <w:t xml:space="preserve"> </w:t>
      </w:r>
      <w:r w:rsidR="00B972C4" w:rsidRPr="00B972C4">
        <w:rPr>
          <w:i/>
          <w:iCs/>
          <w:sz w:val="22"/>
          <w:szCs w:val="22"/>
        </w:rPr>
        <w:t>Survey on Drivers of Trust in Public Institutions</w:t>
      </w:r>
      <w:r w:rsidR="00EA682E">
        <w:rPr>
          <w:i/>
          <w:iCs/>
          <w:sz w:val="22"/>
          <w:szCs w:val="22"/>
        </w:rPr>
        <w:t xml:space="preserve"> </w:t>
      </w:r>
      <w:r w:rsidR="00EA682E" w:rsidRPr="00EA682E">
        <w:rPr>
          <w:sz w:val="22"/>
          <w:szCs w:val="22"/>
        </w:rPr>
        <w:t>(</w:t>
      </w:r>
      <w:hyperlink r:id="rId17" w:history="1">
        <w:r w:rsidR="00EA682E" w:rsidRPr="00EA682E">
          <w:rPr>
            <w:rStyle w:val="Hyperlink"/>
            <w:sz w:val="22"/>
            <w:szCs w:val="22"/>
          </w:rPr>
          <w:t>OECD</w:t>
        </w:r>
        <w:r w:rsidR="00D21D05">
          <w:rPr>
            <w:rStyle w:val="Hyperlink"/>
            <w:sz w:val="22"/>
            <w:szCs w:val="22"/>
          </w:rPr>
          <w:t>,</w:t>
        </w:r>
        <w:r w:rsidR="00EA682E" w:rsidRPr="00EA682E">
          <w:rPr>
            <w:rStyle w:val="Hyperlink"/>
            <w:sz w:val="22"/>
            <w:szCs w:val="22"/>
          </w:rPr>
          <w:t xml:space="preserve"> 202</w:t>
        </w:r>
        <w:r w:rsidR="009F6125">
          <w:rPr>
            <w:rStyle w:val="Hyperlink"/>
            <w:sz w:val="22"/>
            <w:szCs w:val="22"/>
          </w:rPr>
          <w:t>4a</w:t>
        </w:r>
      </w:hyperlink>
      <w:r w:rsidR="00EA682E" w:rsidRPr="00EA682E">
        <w:rPr>
          <w:sz w:val="22"/>
          <w:szCs w:val="22"/>
        </w:rPr>
        <w:t>)</w:t>
      </w:r>
      <w:r w:rsidR="00B972C4" w:rsidRPr="00B972C4">
        <w:rPr>
          <w:sz w:val="22"/>
          <w:szCs w:val="22"/>
        </w:rPr>
        <w:t xml:space="preserve">, </w:t>
      </w:r>
      <w:r w:rsidR="00B972C4" w:rsidRPr="00B972C4">
        <w:rPr>
          <w:b/>
          <w:bCs/>
          <w:sz w:val="22"/>
          <w:szCs w:val="22"/>
        </w:rPr>
        <w:t>46% of New Zealanders reported high or moderately high trust in the central government</w:t>
      </w:r>
      <w:r w:rsidR="00B972C4" w:rsidRPr="00B972C4">
        <w:rPr>
          <w:sz w:val="22"/>
          <w:szCs w:val="22"/>
        </w:rPr>
        <w:t xml:space="preserve">, above the </w:t>
      </w:r>
      <w:r w:rsidR="00B972C4" w:rsidRPr="00B77795">
        <w:rPr>
          <w:sz w:val="22"/>
          <w:szCs w:val="22"/>
        </w:rPr>
        <w:t>OECD average of 39%</w:t>
      </w:r>
      <w:r w:rsidR="00B972C4" w:rsidRPr="00B972C4">
        <w:rPr>
          <w:sz w:val="22"/>
          <w:szCs w:val="22"/>
        </w:rPr>
        <w:t>. Satisfaction with administrative services in New Zealand is also above the OECD average (70% versus 66%), and trust in institutions such as the police (71%) and courts (60%) is comparatively strong. This pattern aligns with broader governance indicators showing that confidence in public institutions remains robust, albeit with notable demographic gaps in trust.</w:t>
      </w:r>
    </w:p>
    <w:p w14:paraId="6C761584" w14:textId="77777777" w:rsidR="009D4401" w:rsidRDefault="009D4401" w:rsidP="00876483">
      <w:pPr>
        <w:rPr>
          <w:sz w:val="22"/>
          <w:szCs w:val="22"/>
        </w:rPr>
      </w:pPr>
      <w:r w:rsidRPr="009D4401">
        <w:rPr>
          <w:sz w:val="22"/>
          <w:szCs w:val="22"/>
        </w:rPr>
        <w:t>An important contributor to this institutional strength is New Zealand’s fiscal framework. Since the early 1990s, fiscal policy has been guided by a principles-based approach centred on transparency, medium-term sustainability, and prudent debt management, rather than rigid numerical rules</w:t>
      </w:r>
      <w:r>
        <w:rPr>
          <w:sz w:val="22"/>
          <w:szCs w:val="22"/>
        </w:rPr>
        <w:t xml:space="preserve"> (</w:t>
      </w:r>
      <w:hyperlink r:id="rId18" w:history="1">
        <w:r w:rsidRPr="009D4401">
          <w:rPr>
            <w:rStyle w:val="Hyperlink"/>
            <w:sz w:val="22"/>
            <w:szCs w:val="22"/>
          </w:rPr>
          <w:t>New Zealand Treasury 2025c</w:t>
        </w:r>
      </w:hyperlink>
      <w:r>
        <w:rPr>
          <w:sz w:val="22"/>
          <w:szCs w:val="22"/>
        </w:rPr>
        <w:t>)</w:t>
      </w:r>
      <w:r w:rsidRPr="009D4401">
        <w:rPr>
          <w:sz w:val="22"/>
          <w:szCs w:val="22"/>
        </w:rPr>
        <w:t xml:space="preserve">. Successive governments have operated within a framework that emphasises low net debt, clear reporting of fiscal risks, and regular long-term projections of spending pressures, particularly those associated with population ageing. This approach has helped preserve a relatively strong public sector balance sheet by international standards, even after large shocks such as the Global Financial Crisis and COVID-19. </w:t>
      </w:r>
    </w:p>
    <w:p w14:paraId="45A38DDE" w14:textId="0831383C" w:rsidR="00852862" w:rsidRDefault="009D4401" w:rsidP="00876483">
      <w:pPr>
        <w:rPr>
          <w:sz w:val="22"/>
          <w:szCs w:val="22"/>
        </w:rPr>
      </w:pPr>
      <w:r>
        <w:rPr>
          <w:sz w:val="22"/>
          <w:szCs w:val="22"/>
        </w:rPr>
        <w:lastRenderedPageBreak/>
        <w:t>This fiscal approach has complemented another key</w:t>
      </w:r>
      <w:r w:rsidR="00852862">
        <w:rPr>
          <w:sz w:val="22"/>
          <w:szCs w:val="22"/>
        </w:rPr>
        <w:t xml:space="preserve"> </w:t>
      </w:r>
      <w:r w:rsidR="00D26755">
        <w:rPr>
          <w:sz w:val="22"/>
          <w:szCs w:val="22"/>
        </w:rPr>
        <w:t>institutional strength in macro-policy</w:t>
      </w:r>
      <w:r>
        <w:rPr>
          <w:sz w:val="22"/>
          <w:szCs w:val="22"/>
        </w:rPr>
        <w:t xml:space="preserve"> – </w:t>
      </w:r>
      <w:r w:rsidR="00852862">
        <w:rPr>
          <w:sz w:val="22"/>
          <w:szCs w:val="22"/>
        </w:rPr>
        <w:t>New Zealand’s independent central bank</w:t>
      </w:r>
      <w:r w:rsidR="00D26755">
        <w:rPr>
          <w:sz w:val="22"/>
          <w:szCs w:val="22"/>
        </w:rPr>
        <w:t>, the Reserve Bank of New Zealand (RBNZ)</w:t>
      </w:r>
      <w:r w:rsidR="00852862">
        <w:rPr>
          <w:sz w:val="22"/>
          <w:szCs w:val="22"/>
        </w:rPr>
        <w:t xml:space="preserve">. </w:t>
      </w:r>
      <w:r w:rsidR="00BC141F">
        <w:rPr>
          <w:sz w:val="22"/>
          <w:szCs w:val="22"/>
        </w:rPr>
        <w:t>Following</w:t>
      </w:r>
      <w:r w:rsidR="007E7D77">
        <w:rPr>
          <w:sz w:val="22"/>
          <w:szCs w:val="22"/>
        </w:rPr>
        <w:t xml:space="preserve"> </w:t>
      </w:r>
      <w:r w:rsidR="00E20D88">
        <w:rPr>
          <w:sz w:val="22"/>
          <w:szCs w:val="22"/>
        </w:rPr>
        <w:t xml:space="preserve">the </w:t>
      </w:r>
      <w:r w:rsidR="009B30F6">
        <w:rPr>
          <w:sz w:val="22"/>
          <w:szCs w:val="22"/>
        </w:rPr>
        <w:t>Reserve Bank of New Zealand Act (1989)</w:t>
      </w:r>
      <w:r w:rsidR="007E7D77">
        <w:rPr>
          <w:sz w:val="22"/>
          <w:szCs w:val="22"/>
        </w:rPr>
        <w:t xml:space="preserve"> the Bank has managed to keep </w:t>
      </w:r>
      <w:r w:rsidR="004D48DE">
        <w:rPr>
          <w:sz w:val="22"/>
          <w:szCs w:val="22"/>
        </w:rPr>
        <w:t xml:space="preserve">inflation largely within the target band. Furthermore, the research and communication of macroeconomic issues from the RBNZ </w:t>
      </w:r>
      <w:r w:rsidR="00D26755">
        <w:rPr>
          <w:sz w:val="22"/>
          <w:szCs w:val="22"/>
        </w:rPr>
        <w:t xml:space="preserve">is internationally </w:t>
      </w:r>
      <w:r w:rsidR="00973A2B">
        <w:rPr>
          <w:sz w:val="22"/>
          <w:szCs w:val="22"/>
        </w:rPr>
        <w:t xml:space="preserve">well </w:t>
      </w:r>
      <w:r w:rsidR="00D26755">
        <w:rPr>
          <w:sz w:val="22"/>
          <w:szCs w:val="22"/>
        </w:rPr>
        <w:t>regarded – with world</w:t>
      </w:r>
      <w:r w:rsidR="00576F05">
        <w:rPr>
          <w:sz w:val="22"/>
          <w:szCs w:val="22"/>
        </w:rPr>
        <w:t>-</w:t>
      </w:r>
      <w:r w:rsidR="00D26755">
        <w:rPr>
          <w:sz w:val="22"/>
          <w:szCs w:val="22"/>
        </w:rPr>
        <w:t>leading transparency around interest rate decisions and forecasts.</w:t>
      </w:r>
    </w:p>
    <w:p w14:paraId="1F848F75" w14:textId="0B9228B9" w:rsidR="00DD7CF4" w:rsidRPr="007F18A3" w:rsidRDefault="00DD7CF4" w:rsidP="00876483">
      <w:pPr>
        <w:rPr>
          <w:sz w:val="22"/>
          <w:szCs w:val="22"/>
        </w:rPr>
      </w:pPr>
      <w:r>
        <w:rPr>
          <w:sz w:val="22"/>
          <w:szCs w:val="22"/>
        </w:rPr>
        <w:t xml:space="preserve">The </w:t>
      </w:r>
      <w:r w:rsidR="00F87FF2">
        <w:rPr>
          <w:sz w:val="22"/>
          <w:szCs w:val="22"/>
        </w:rPr>
        <w:t>benefits of RBNZ independence in</w:t>
      </w:r>
      <w:r w:rsidR="00203A40">
        <w:rPr>
          <w:sz w:val="22"/>
          <w:szCs w:val="22"/>
        </w:rPr>
        <w:t xml:space="preserve"> setting monetary policy ha</w:t>
      </w:r>
      <w:r w:rsidR="00B619D2">
        <w:rPr>
          <w:sz w:val="22"/>
          <w:szCs w:val="22"/>
        </w:rPr>
        <w:t>ve</w:t>
      </w:r>
      <w:r w:rsidR="00203A40">
        <w:rPr>
          <w:sz w:val="22"/>
          <w:szCs w:val="22"/>
        </w:rPr>
        <w:t xml:space="preserve"> </w:t>
      </w:r>
      <w:r w:rsidR="002E356A">
        <w:rPr>
          <w:sz w:val="22"/>
          <w:szCs w:val="22"/>
        </w:rPr>
        <w:t xml:space="preserve">been highlighted in </w:t>
      </w:r>
      <w:r w:rsidR="00CD4663">
        <w:rPr>
          <w:sz w:val="22"/>
          <w:szCs w:val="22"/>
        </w:rPr>
        <w:t xml:space="preserve">the recent </w:t>
      </w:r>
      <w:r w:rsidR="00880910">
        <w:rPr>
          <w:sz w:val="22"/>
          <w:szCs w:val="22"/>
        </w:rPr>
        <w:t>RBNZ conference regarding 35 years of inflation targeting (</w:t>
      </w:r>
      <w:hyperlink r:id="rId19" w:history="1">
        <w:r w:rsidR="00880910" w:rsidRPr="00880910">
          <w:rPr>
            <w:rStyle w:val="Hyperlink"/>
            <w:sz w:val="22"/>
            <w:szCs w:val="22"/>
          </w:rPr>
          <w:t>RBNZ</w:t>
        </w:r>
        <w:r w:rsidR="00D21D05">
          <w:rPr>
            <w:rStyle w:val="Hyperlink"/>
            <w:sz w:val="22"/>
            <w:szCs w:val="22"/>
          </w:rPr>
          <w:t>,</w:t>
        </w:r>
        <w:r w:rsidR="00880910" w:rsidRPr="00880910">
          <w:rPr>
            <w:rStyle w:val="Hyperlink"/>
            <w:sz w:val="22"/>
            <w:szCs w:val="22"/>
          </w:rPr>
          <w:t xml:space="preserve"> 2025</w:t>
        </w:r>
      </w:hyperlink>
      <w:r w:rsidR="00880910">
        <w:rPr>
          <w:sz w:val="22"/>
          <w:szCs w:val="22"/>
        </w:rPr>
        <w:t>)</w:t>
      </w:r>
      <w:r w:rsidR="009051E7">
        <w:rPr>
          <w:sz w:val="22"/>
          <w:szCs w:val="22"/>
        </w:rPr>
        <w:t>.</w:t>
      </w:r>
      <w:r w:rsidR="002C2AE7">
        <w:rPr>
          <w:sz w:val="22"/>
          <w:szCs w:val="22"/>
        </w:rPr>
        <w:t xml:space="preserve"> Since New Zealand took the leap in 1989, </w:t>
      </w:r>
      <w:r w:rsidR="004F3920">
        <w:rPr>
          <w:sz w:val="22"/>
          <w:szCs w:val="22"/>
        </w:rPr>
        <w:t xml:space="preserve">a long period of collecting evidence and evaluation has led to </w:t>
      </w:r>
      <w:r w:rsidR="00B2155D">
        <w:rPr>
          <w:sz w:val="22"/>
          <w:szCs w:val="22"/>
        </w:rPr>
        <w:t>constant improvements in how monetary policy was implemented</w:t>
      </w:r>
      <w:r w:rsidR="00B619D2">
        <w:rPr>
          <w:sz w:val="22"/>
          <w:szCs w:val="22"/>
        </w:rPr>
        <w:t>. T</w:t>
      </w:r>
      <w:r w:rsidR="007F18A3">
        <w:rPr>
          <w:sz w:val="22"/>
          <w:szCs w:val="22"/>
        </w:rPr>
        <w:t xml:space="preserve">he relative </w:t>
      </w:r>
      <w:r w:rsidR="007F18A3">
        <w:rPr>
          <w:i/>
          <w:iCs/>
          <w:sz w:val="22"/>
          <w:szCs w:val="22"/>
        </w:rPr>
        <w:t>economic</w:t>
      </w:r>
      <w:r w:rsidR="007F18A3">
        <w:rPr>
          <w:sz w:val="22"/>
          <w:szCs w:val="22"/>
        </w:rPr>
        <w:t xml:space="preserve"> stability of the past 35 years, even with a global pandemic and major banking crisis, has been due to </w:t>
      </w:r>
      <w:r w:rsidR="008732CD">
        <w:rPr>
          <w:sz w:val="22"/>
          <w:szCs w:val="22"/>
        </w:rPr>
        <w:t xml:space="preserve">the ability of </w:t>
      </w:r>
      <w:r w:rsidR="00B174C3" w:rsidRPr="008725B0">
        <w:rPr>
          <w:b/>
          <w:bCs/>
          <w:sz w:val="22"/>
          <w:szCs w:val="22"/>
        </w:rPr>
        <w:t>independent and transparent central banks like the RBNZ</w:t>
      </w:r>
      <w:r w:rsidR="008732CD">
        <w:rPr>
          <w:sz w:val="22"/>
          <w:szCs w:val="22"/>
        </w:rPr>
        <w:t xml:space="preserve"> to anchor expectations and act when necessary to shore up confidence and demand</w:t>
      </w:r>
      <w:r w:rsidR="003442C4">
        <w:rPr>
          <w:sz w:val="22"/>
          <w:szCs w:val="22"/>
        </w:rPr>
        <w:t xml:space="preserve"> (</w:t>
      </w:r>
      <w:hyperlink r:id="rId20" w:history="1">
        <w:r w:rsidR="003442C4" w:rsidRPr="003442C4">
          <w:rPr>
            <w:rStyle w:val="Hyperlink"/>
            <w:sz w:val="22"/>
            <w:szCs w:val="22"/>
          </w:rPr>
          <w:t>Buckle, 2023</w:t>
        </w:r>
      </w:hyperlink>
      <w:r w:rsidR="003442C4">
        <w:rPr>
          <w:sz w:val="22"/>
          <w:szCs w:val="22"/>
        </w:rPr>
        <w:t>)</w:t>
      </w:r>
      <w:r w:rsidR="00B174C3">
        <w:rPr>
          <w:sz w:val="22"/>
          <w:szCs w:val="22"/>
        </w:rPr>
        <w:t>.</w:t>
      </w:r>
    </w:p>
    <w:p w14:paraId="617B511A" w14:textId="77777777" w:rsidR="00B80B6C" w:rsidRDefault="0021149D">
      <w:pPr>
        <w:rPr>
          <w:sz w:val="22"/>
          <w:szCs w:val="22"/>
        </w:rPr>
      </w:pPr>
      <w:r>
        <w:rPr>
          <w:sz w:val="22"/>
          <w:szCs w:val="22"/>
        </w:rPr>
        <w:t xml:space="preserve">This combination of </w:t>
      </w:r>
      <w:r w:rsidR="00A04FA5">
        <w:rPr>
          <w:sz w:val="22"/>
          <w:szCs w:val="22"/>
        </w:rPr>
        <w:t xml:space="preserve">institutional </w:t>
      </w:r>
      <w:r>
        <w:rPr>
          <w:sz w:val="22"/>
          <w:szCs w:val="22"/>
        </w:rPr>
        <w:t>strengths</w:t>
      </w:r>
      <w:r w:rsidR="00A04FA5">
        <w:rPr>
          <w:sz w:val="22"/>
          <w:szCs w:val="22"/>
        </w:rPr>
        <w:t xml:space="preserve"> and robust income growth supports overall wellbeing.</w:t>
      </w:r>
      <w:r>
        <w:rPr>
          <w:sz w:val="22"/>
          <w:szCs w:val="22"/>
        </w:rPr>
        <w:t xml:space="preserve"> </w:t>
      </w:r>
      <w:r w:rsidR="005953D0" w:rsidRPr="005953D0">
        <w:rPr>
          <w:sz w:val="22"/>
          <w:szCs w:val="22"/>
        </w:rPr>
        <w:t xml:space="preserve">On core </w:t>
      </w:r>
      <w:r w:rsidR="005953D0" w:rsidRPr="005953D0">
        <w:rPr>
          <w:b/>
          <w:bCs/>
          <w:sz w:val="22"/>
          <w:szCs w:val="22"/>
        </w:rPr>
        <w:t>subjective wellbeing indicators</w:t>
      </w:r>
      <w:r w:rsidR="005953D0" w:rsidRPr="005953D0">
        <w:rPr>
          <w:sz w:val="22"/>
          <w:szCs w:val="22"/>
        </w:rPr>
        <w:t>, New Zealanders report high life satisfaction: regional OECD data show an average life satisfaction score of around</w:t>
      </w:r>
      <w:r w:rsidR="005953D0" w:rsidRPr="006A454B">
        <w:rPr>
          <w:sz w:val="22"/>
          <w:szCs w:val="22"/>
        </w:rPr>
        <w:t xml:space="preserve"> 7.0 out of 10</w:t>
      </w:r>
      <w:r w:rsidR="005953D0" w:rsidRPr="005953D0">
        <w:rPr>
          <w:sz w:val="22"/>
          <w:szCs w:val="22"/>
        </w:rPr>
        <w:t xml:space="preserve">, which is around the OECD average and places New Zealand favourably among its peers. </w:t>
      </w:r>
    </w:p>
    <w:p w14:paraId="10E3FA9F" w14:textId="786A4D11" w:rsidR="00CC085D" w:rsidRDefault="005953D0">
      <w:pPr>
        <w:rPr>
          <w:sz w:val="22"/>
          <w:szCs w:val="22"/>
        </w:rPr>
      </w:pPr>
      <w:r w:rsidRPr="005953D0">
        <w:rPr>
          <w:sz w:val="22"/>
          <w:szCs w:val="22"/>
        </w:rPr>
        <w:t xml:space="preserve">Other well-being data also point to strong outcomes in health and environmental quality, which feed into overall wellbeing: </w:t>
      </w:r>
      <w:r w:rsidRPr="005953D0">
        <w:rPr>
          <w:b/>
          <w:bCs/>
          <w:sz w:val="22"/>
          <w:szCs w:val="22"/>
        </w:rPr>
        <w:t>life expectancy in New Zealand is about 82 years</w:t>
      </w:r>
      <w:r w:rsidRPr="005953D0">
        <w:rPr>
          <w:sz w:val="22"/>
          <w:szCs w:val="22"/>
        </w:rPr>
        <w:t xml:space="preserve">, above the OECD average, and self-reported poor health is substantially lower than average. Moreover, broad composite measures of wellbeing </w:t>
      </w:r>
      <w:r w:rsidR="00235998">
        <w:rPr>
          <w:sz w:val="22"/>
          <w:szCs w:val="22"/>
        </w:rPr>
        <w:t>–</w:t>
      </w:r>
      <w:r w:rsidRPr="005953D0">
        <w:rPr>
          <w:sz w:val="22"/>
          <w:szCs w:val="22"/>
        </w:rPr>
        <w:t xml:space="preserve"> such as the OECD</w:t>
      </w:r>
      <w:r w:rsidR="00C05509">
        <w:rPr>
          <w:sz w:val="22"/>
          <w:szCs w:val="22"/>
        </w:rPr>
        <w:t xml:space="preserve"> Better Life Index</w:t>
      </w:r>
      <w:r w:rsidRPr="005953D0">
        <w:rPr>
          <w:sz w:val="22"/>
          <w:szCs w:val="22"/>
        </w:rPr>
        <w:t xml:space="preserve"> </w:t>
      </w:r>
      <w:r w:rsidR="00C05509">
        <w:rPr>
          <w:sz w:val="22"/>
          <w:szCs w:val="22"/>
        </w:rPr>
        <w:t>(</w:t>
      </w:r>
      <w:hyperlink r:id="rId21" w:history="1">
        <w:r w:rsidR="002B1418">
          <w:rPr>
            <w:rStyle w:val="Hyperlink"/>
            <w:sz w:val="22"/>
            <w:szCs w:val="22"/>
          </w:rPr>
          <w:t>OECD, 2</w:t>
        </w:r>
        <w:r w:rsidR="00C05509" w:rsidRPr="00491E98">
          <w:rPr>
            <w:rStyle w:val="Hyperlink"/>
            <w:sz w:val="22"/>
            <w:szCs w:val="22"/>
          </w:rPr>
          <w:t>02</w:t>
        </w:r>
        <w:r w:rsidR="002B1418">
          <w:rPr>
            <w:rStyle w:val="Hyperlink"/>
            <w:sz w:val="22"/>
            <w:szCs w:val="22"/>
          </w:rPr>
          <w:t>6a</w:t>
        </w:r>
      </w:hyperlink>
      <w:r w:rsidR="00C05509">
        <w:t>)</w:t>
      </w:r>
      <w:r w:rsidRPr="005953D0">
        <w:rPr>
          <w:sz w:val="22"/>
          <w:szCs w:val="22"/>
        </w:rPr>
        <w:t xml:space="preserve"> </w:t>
      </w:r>
      <w:r w:rsidR="00235998">
        <w:rPr>
          <w:sz w:val="22"/>
          <w:szCs w:val="22"/>
        </w:rPr>
        <w:t>–</w:t>
      </w:r>
      <w:r w:rsidRPr="005953D0">
        <w:rPr>
          <w:sz w:val="22"/>
          <w:szCs w:val="22"/>
        </w:rPr>
        <w:t xml:space="preserve"> consistently rank New Zealand above the OECD average on multiple dimensions including community, work-life balance, and environmental quality.</w:t>
      </w:r>
    </w:p>
    <w:p w14:paraId="7C3B47BA" w14:textId="2532CC92" w:rsidR="00CC085D" w:rsidRDefault="00CC085D">
      <w:pPr>
        <w:rPr>
          <w:b/>
          <w:bCs/>
          <w:sz w:val="32"/>
          <w:szCs w:val="32"/>
        </w:rPr>
      </w:pPr>
      <w:r w:rsidRPr="007F0183">
        <w:rPr>
          <w:b/>
          <w:bCs/>
          <w:sz w:val="32"/>
          <w:szCs w:val="32"/>
        </w:rPr>
        <w:t>Macroeconomic challenges</w:t>
      </w:r>
    </w:p>
    <w:p w14:paraId="001C04E4" w14:textId="3EA8EB70" w:rsidR="00AF6DC5" w:rsidRPr="00AF6DC5" w:rsidRDefault="006D50D5">
      <w:pPr>
        <w:rPr>
          <w:b/>
          <w:bCs/>
        </w:rPr>
      </w:pPr>
      <w:r>
        <w:rPr>
          <w:b/>
          <w:bCs/>
        </w:rPr>
        <w:t xml:space="preserve">New Zealand’s </w:t>
      </w:r>
      <w:r w:rsidR="006A09E5">
        <w:rPr>
          <w:b/>
          <w:bCs/>
        </w:rPr>
        <w:t>p</w:t>
      </w:r>
      <w:r w:rsidR="00AF6DC5">
        <w:rPr>
          <w:b/>
          <w:bCs/>
        </w:rPr>
        <w:t>roductivity slowdown</w:t>
      </w:r>
    </w:p>
    <w:p w14:paraId="07061180" w14:textId="241E28B5" w:rsidR="00CC085D" w:rsidRDefault="00CC085D">
      <w:pPr>
        <w:rPr>
          <w:sz w:val="22"/>
          <w:szCs w:val="22"/>
        </w:rPr>
      </w:pPr>
      <w:r>
        <w:rPr>
          <w:sz w:val="22"/>
          <w:szCs w:val="22"/>
        </w:rPr>
        <w:t>However, there are a number of areas where structural challenges remain in the New Zealand economy – some of which are exacerbated by current policy settings.</w:t>
      </w:r>
    </w:p>
    <w:p w14:paraId="080CD439" w14:textId="0DF04214" w:rsidR="00DC5341" w:rsidRDefault="00DC5341">
      <w:pPr>
        <w:rPr>
          <w:sz w:val="22"/>
          <w:szCs w:val="22"/>
        </w:rPr>
      </w:pPr>
      <w:r>
        <w:rPr>
          <w:sz w:val="22"/>
          <w:szCs w:val="22"/>
        </w:rPr>
        <w:t>Even though RNNDI does make New Zealand’s macroeconomic performance look stronger, average incomes are still well below those in Australia – a country with similar culture and institutions. This is not a matter of luck from the Australian mineral boom, with productivity across most sectors lower in New Zealand</w:t>
      </w:r>
      <w:r w:rsidR="00585335">
        <w:rPr>
          <w:sz w:val="22"/>
          <w:szCs w:val="22"/>
        </w:rPr>
        <w:t xml:space="preserve"> than</w:t>
      </w:r>
      <w:r>
        <w:rPr>
          <w:sz w:val="22"/>
          <w:szCs w:val="22"/>
        </w:rPr>
        <w:t xml:space="preserve"> in Australia</w:t>
      </w:r>
      <w:r w:rsidR="000723EF">
        <w:rPr>
          <w:sz w:val="22"/>
          <w:szCs w:val="22"/>
        </w:rPr>
        <w:t xml:space="preserve"> (</w:t>
      </w:r>
      <w:hyperlink r:id="rId22" w:history="1">
        <w:r w:rsidR="00F97BCE">
          <w:rPr>
            <w:rStyle w:val="Hyperlink"/>
            <w:sz w:val="22"/>
            <w:szCs w:val="22"/>
          </w:rPr>
          <w:t>Mason</w:t>
        </w:r>
        <w:r w:rsidR="00D21D05">
          <w:rPr>
            <w:rStyle w:val="Hyperlink"/>
            <w:sz w:val="22"/>
            <w:szCs w:val="22"/>
          </w:rPr>
          <w:t>,</w:t>
        </w:r>
        <w:r w:rsidR="000723EF" w:rsidRPr="00914385">
          <w:rPr>
            <w:rStyle w:val="Hyperlink"/>
            <w:sz w:val="22"/>
            <w:szCs w:val="22"/>
          </w:rPr>
          <w:t xml:space="preserve"> </w:t>
        </w:r>
        <w:r w:rsidR="00914385" w:rsidRPr="00914385">
          <w:rPr>
            <w:rStyle w:val="Hyperlink"/>
            <w:sz w:val="22"/>
            <w:szCs w:val="22"/>
          </w:rPr>
          <w:t>2013</w:t>
        </w:r>
      </w:hyperlink>
      <w:r w:rsidR="000723EF">
        <w:rPr>
          <w:sz w:val="22"/>
          <w:szCs w:val="22"/>
        </w:rPr>
        <w:t>)</w:t>
      </w:r>
      <w:r>
        <w:rPr>
          <w:sz w:val="22"/>
          <w:szCs w:val="22"/>
        </w:rPr>
        <w:t>.</w:t>
      </w:r>
    </w:p>
    <w:p w14:paraId="4562157D" w14:textId="25D31C41" w:rsidR="00DC5341" w:rsidRDefault="00DC5341">
      <w:pPr>
        <w:rPr>
          <w:sz w:val="22"/>
          <w:szCs w:val="22"/>
        </w:rPr>
      </w:pPr>
      <w:r>
        <w:rPr>
          <w:sz w:val="22"/>
          <w:szCs w:val="22"/>
        </w:rPr>
        <w:t xml:space="preserve">This difference was a key focus of the now defunct Productivity Commission.  </w:t>
      </w:r>
      <w:r w:rsidR="005E0499">
        <w:rPr>
          <w:sz w:val="22"/>
          <w:szCs w:val="22"/>
        </w:rPr>
        <w:t>By</w:t>
      </w:r>
      <w:r w:rsidR="008D5D47">
        <w:rPr>
          <w:sz w:val="22"/>
          <w:szCs w:val="22"/>
        </w:rPr>
        <w:t xml:space="preserve"> 202</w:t>
      </w:r>
      <w:r w:rsidR="005E0499">
        <w:rPr>
          <w:sz w:val="22"/>
          <w:szCs w:val="22"/>
        </w:rPr>
        <w:t>3</w:t>
      </w:r>
      <w:r w:rsidR="008D5D47">
        <w:rPr>
          <w:sz w:val="22"/>
          <w:szCs w:val="22"/>
        </w:rPr>
        <w:t xml:space="preserve"> t</w:t>
      </w:r>
      <w:r w:rsidR="00461749">
        <w:rPr>
          <w:sz w:val="22"/>
          <w:szCs w:val="22"/>
        </w:rPr>
        <w:t>he</w:t>
      </w:r>
      <w:r w:rsidR="008D5D47">
        <w:rPr>
          <w:sz w:val="22"/>
          <w:szCs w:val="22"/>
        </w:rPr>
        <w:t xml:space="preserve"> Productivity Commission</w:t>
      </w:r>
      <w:r w:rsidR="00D87263">
        <w:rPr>
          <w:sz w:val="22"/>
          <w:szCs w:val="22"/>
        </w:rPr>
        <w:t xml:space="preserve"> (</w:t>
      </w:r>
      <w:hyperlink r:id="rId23" w:history="1">
        <w:r w:rsidR="00D87263" w:rsidRPr="00D87263">
          <w:rPr>
            <w:rStyle w:val="Hyperlink"/>
            <w:sz w:val="22"/>
            <w:szCs w:val="22"/>
          </w:rPr>
          <w:t>N</w:t>
        </w:r>
        <w:r w:rsidR="008173FF">
          <w:rPr>
            <w:rStyle w:val="Hyperlink"/>
            <w:sz w:val="22"/>
            <w:szCs w:val="22"/>
          </w:rPr>
          <w:t>ew Zealand</w:t>
        </w:r>
        <w:r w:rsidR="00D87263" w:rsidRPr="00D87263">
          <w:rPr>
            <w:rStyle w:val="Hyperlink"/>
            <w:sz w:val="22"/>
            <w:szCs w:val="22"/>
          </w:rPr>
          <w:t xml:space="preserve"> P</w:t>
        </w:r>
        <w:r w:rsidR="008173FF">
          <w:rPr>
            <w:rStyle w:val="Hyperlink"/>
            <w:sz w:val="22"/>
            <w:szCs w:val="22"/>
          </w:rPr>
          <w:t>roductivity Commission</w:t>
        </w:r>
        <w:r w:rsidR="00D21D05">
          <w:rPr>
            <w:rStyle w:val="Hyperlink"/>
            <w:sz w:val="22"/>
            <w:szCs w:val="22"/>
          </w:rPr>
          <w:t>,</w:t>
        </w:r>
        <w:r w:rsidR="00D87263" w:rsidRPr="00D87263">
          <w:rPr>
            <w:rStyle w:val="Hyperlink"/>
            <w:sz w:val="22"/>
            <w:szCs w:val="22"/>
          </w:rPr>
          <w:t xml:space="preserve"> 2023</w:t>
        </w:r>
      </w:hyperlink>
      <w:r w:rsidR="00D87263">
        <w:rPr>
          <w:sz w:val="22"/>
          <w:szCs w:val="22"/>
        </w:rPr>
        <w:t>)</w:t>
      </w:r>
      <w:r w:rsidR="008D5D47">
        <w:rPr>
          <w:sz w:val="22"/>
          <w:szCs w:val="22"/>
        </w:rPr>
        <w:t xml:space="preserve"> noted that the</w:t>
      </w:r>
      <w:r w:rsidR="00461749">
        <w:rPr>
          <w:sz w:val="22"/>
          <w:szCs w:val="22"/>
        </w:rPr>
        <w:t xml:space="preserve"> key </w:t>
      </w:r>
      <w:r w:rsidR="00585335">
        <w:rPr>
          <w:sz w:val="22"/>
          <w:szCs w:val="22"/>
        </w:rPr>
        <w:t>factors influencing</w:t>
      </w:r>
      <w:r w:rsidR="00461749">
        <w:rPr>
          <w:sz w:val="22"/>
          <w:szCs w:val="22"/>
        </w:rPr>
        <w:t xml:space="preserve"> New Zealand’s poor productivity performance were:</w:t>
      </w:r>
    </w:p>
    <w:p w14:paraId="4A3BC30A" w14:textId="0D978CA1" w:rsidR="00461749" w:rsidRDefault="00167E93" w:rsidP="00167E93">
      <w:pPr>
        <w:pStyle w:val="ListParagraph"/>
        <w:numPr>
          <w:ilvl w:val="0"/>
          <w:numId w:val="1"/>
        </w:numPr>
        <w:rPr>
          <w:sz w:val="22"/>
          <w:szCs w:val="22"/>
        </w:rPr>
      </w:pPr>
      <w:r w:rsidRPr="00C413DC">
        <w:rPr>
          <w:b/>
          <w:bCs/>
          <w:sz w:val="22"/>
          <w:szCs w:val="22"/>
        </w:rPr>
        <w:t>Capital shallowness</w:t>
      </w:r>
      <w:r>
        <w:rPr>
          <w:sz w:val="22"/>
          <w:szCs w:val="22"/>
        </w:rPr>
        <w:t xml:space="preserve">: </w:t>
      </w:r>
      <w:r w:rsidR="00912C5F">
        <w:rPr>
          <w:sz w:val="22"/>
          <w:szCs w:val="22"/>
        </w:rPr>
        <w:t xml:space="preserve">A relatively low level of capital investment, giving workers fewer </w:t>
      </w:r>
      <w:r w:rsidR="009D32AD">
        <w:rPr>
          <w:sz w:val="22"/>
          <w:szCs w:val="22"/>
        </w:rPr>
        <w:t>and/or lower quality equipment</w:t>
      </w:r>
      <w:r w:rsidR="00912C5F">
        <w:rPr>
          <w:sz w:val="22"/>
          <w:szCs w:val="22"/>
        </w:rPr>
        <w:t xml:space="preserve"> to</w:t>
      </w:r>
      <w:r w:rsidR="009D32AD">
        <w:rPr>
          <w:sz w:val="22"/>
          <w:szCs w:val="22"/>
        </w:rPr>
        <w:t xml:space="preserve"> work with and</w:t>
      </w:r>
      <w:r w:rsidR="00912C5F">
        <w:rPr>
          <w:sz w:val="22"/>
          <w:szCs w:val="22"/>
        </w:rPr>
        <w:t xml:space="preserve"> produce output than in other countries.</w:t>
      </w:r>
      <w:r w:rsidR="00C532E7">
        <w:rPr>
          <w:sz w:val="22"/>
          <w:szCs w:val="22"/>
        </w:rPr>
        <w:t xml:space="preserve"> </w:t>
      </w:r>
    </w:p>
    <w:p w14:paraId="64B1E804" w14:textId="1C7E93CE" w:rsidR="00167E93" w:rsidRDefault="0028002F" w:rsidP="00167E93">
      <w:pPr>
        <w:pStyle w:val="ListParagraph"/>
        <w:numPr>
          <w:ilvl w:val="0"/>
          <w:numId w:val="1"/>
        </w:numPr>
        <w:rPr>
          <w:sz w:val="22"/>
          <w:szCs w:val="22"/>
        </w:rPr>
      </w:pPr>
      <w:r>
        <w:rPr>
          <w:b/>
          <w:bCs/>
          <w:sz w:val="22"/>
          <w:szCs w:val="22"/>
        </w:rPr>
        <w:t>Distance to market</w:t>
      </w:r>
      <w:r w:rsidR="008517E0">
        <w:rPr>
          <w:sz w:val="22"/>
          <w:szCs w:val="22"/>
        </w:rPr>
        <w:t>:</w:t>
      </w:r>
      <w:r w:rsidR="002E54BE">
        <w:rPr>
          <w:sz w:val="22"/>
          <w:szCs w:val="22"/>
        </w:rPr>
        <w:t xml:space="preserve"> </w:t>
      </w:r>
      <w:r>
        <w:rPr>
          <w:sz w:val="22"/>
          <w:szCs w:val="22"/>
        </w:rPr>
        <w:t>The long</w:t>
      </w:r>
      <w:r w:rsidR="00983571">
        <w:rPr>
          <w:sz w:val="22"/>
          <w:szCs w:val="22"/>
        </w:rPr>
        <w:t xml:space="preserve"> distance to foreign consumers</w:t>
      </w:r>
      <w:r w:rsidR="00F6612C">
        <w:rPr>
          <w:sz w:val="22"/>
          <w:szCs w:val="22"/>
        </w:rPr>
        <w:t xml:space="preserve"> and producers</w:t>
      </w:r>
      <w:r w:rsidR="00983571">
        <w:rPr>
          <w:sz w:val="22"/>
          <w:szCs w:val="22"/>
        </w:rPr>
        <w:t xml:space="preserve"> increase the cost </w:t>
      </w:r>
      <w:r w:rsidR="00515C97">
        <w:rPr>
          <w:sz w:val="22"/>
          <w:szCs w:val="22"/>
        </w:rPr>
        <w:t>of international trade.</w:t>
      </w:r>
      <w:r w:rsidR="00A42009">
        <w:rPr>
          <w:sz w:val="22"/>
          <w:szCs w:val="22"/>
        </w:rPr>
        <w:t xml:space="preserve"> The relatively long distance to foreign markets can also </w:t>
      </w:r>
      <w:r w:rsidR="00A42009">
        <w:rPr>
          <w:sz w:val="22"/>
          <w:szCs w:val="22"/>
        </w:rPr>
        <w:lastRenderedPageBreak/>
        <w:t>increase vulnerability to supply-chain disruptions, placing additional costs and uncertainty on New Zealand exporters.</w:t>
      </w:r>
      <w:r w:rsidR="00AE528C">
        <w:rPr>
          <w:sz w:val="22"/>
          <w:szCs w:val="22"/>
        </w:rPr>
        <w:t xml:space="preserve"> </w:t>
      </w:r>
    </w:p>
    <w:p w14:paraId="535BBDF1" w14:textId="7421E0CD" w:rsidR="00167E93" w:rsidRPr="0028002F" w:rsidRDefault="00E763B8" w:rsidP="0028002F">
      <w:pPr>
        <w:pStyle w:val="ListParagraph"/>
        <w:numPr>
          <w:ilvl w:val="0"/>
          <w:numId w:val="1"/>
        </w:numPr>
        <w:rPr>
          <w:sz w:val="22"/>
          <w:szCs w:val="22"/>
        </w:rPr>
      </w:pPr>
      <w:r w:rsidRPr="00C413DC">
        <w:rPr>
          <w:b/>
          <w:bCs/>
          <w:sz w:val="22"/>
          <w:szCs w:val="22"/>
        </w:rPr>
        <w:t>Lack of large firms</w:t>
      </w:r>
      <w:r>
        <w:rPr>
          <w:sz w:val="22"/>
          <w:szCs w:val="22"/>
        </w:rPr>
        <w:t>:</w:t>
      </w:r>
      <w:r w:rsidR="00C413DC">
        <w:rPr>
          <w:sz w:val="22"/>
          <w:szCs w:val="22"/>
        </w:rPr>
        <w:t xml:space="preserve"> Most other high-income small open economies have a number of </w:t>
      </w:r>
      <w:r w:rsidR="00BB52D9">
        <w:rPr>
          <w:sz w:val="22"/>
          <w:szCs w:val="22"/>
        </w:rPr>
        <w:t xml:space="preserve">high value-add </w:t>
      </w:r>
      <w:r w:rsidR="00C413DC">
        <w:rPr>
          <w:sz w:val="22"/>
          <w:szCs w:val="22"/>
        </w:rPr>
        <w:t>superstar firms that can use their scale to compete on international markets.</w:t>
      </w:r>
      <w:r w:rsidR="008F06BC">
        <w:rPr>
          <w:sz w:val="22"/>
          <w:szCs w:val="22"/>
        </w:rPr>
        <w:t xml:space="preserve"> </w:t>
      </w:r>
      <w:r w:rsidR="0028002F">
        <w:rPr>
          <w:sz w:val="22"/>
          <w:szCs w:val="22"/>
        </w:rPr>
        <w:t>Small market</w:t>
      </w:r>
      <w:r w:rsidR="00A42009">
        <w:rPr>
          <w:sz w:val="22"/>
          <w:szCs w:val="22"/>
        </w:rPr>
        <w:t>s</w:t>
      </w:r>
      <w:r w:rsidR="0028002F">
        <w:rPr>
          <w:sz w:val="22"/>
          <w:szCs w:val="22"/>
        </w:rPr>
        <w:t xml:space="preserve"> and firm size </w:t>
      </w:r>
      <w:r w:rsidR="00A42009">
        <w:rPr>
          <w:sz w:val="22"/>
          <w:szCs w:val="22"/>
        </w:rPr>
        <w:t>may also</w:t>
      </w:r>
      <w:r w:rsidR="0028002F">
        <w:rPr>
          <w:sz w:val="22"/>
          <w:szCs w:val="22"/>
        </w:rPr>
        <w:t xml:space="preserve"> limit domestic competition.</w:t>
      </w:r>
    </w:p>
    <w:p w14:paraId="7398FFCE" w14:textId="1E968616" w:rsidR="00E763B8" w:rsidRPr="00167E93" w:rsidRDefault="00B77AB6" w:rsidP="00167E93">
      <w:pPr>
        <w:pStyle w:val="ListParagraph"/>
        <w:numPr>
          <w:ilvl w:val="0"/>
          <w:numId w:val="1"/>
        </w:numPr>
        <w:rPr>
          <w:sz w:val="22"/>
          <w:szCs w:val="22"/>
        </w:rPr>
      </w:pPr>
      <w:r w:rsidRPr="00860ED8">
        <w:rPr>
          <w:b/>
          <w:bCs/>
          <w:sz w:val="22"/>
          <w:szCs w:val="22"/>
        </w:rPr>
        <w:t xml:space="preserve">Limited </w:t>
      </w:r>
      <w:r w:rsidR="00AD4521">
        <w:rPr>
          <w:b/>
          <w:bCs/>
          <w:sz w:val="22"/>
          <w:szCs w:val="22"/>
        </w:rPr>
        <w:t>catchup to the frontier and take-up of related processes</w:t>
      </w:r>
      <w:r w:rsidR="00860ED8">
        <w:rPr>
          <w:sz w:val="22"/>
          <w:szCs w:val="22"/>
        </w:rPr>
        <w:t xml:space="preserve">: </w:t>
      </w:r>
      <w:r w:rsidR="00071DE9">
        <w:rPr>
          <w:sz w:val="22"/>
          <w:szCs w:val="22"/>
        </w:rPr>
        <w:t xml:space="preserve">New Zealand </w:t>
      </w:r>
      <w:hyperlink r:id="rId24" w:history="1">
        <w:r w:rsidR="00DB0A0D" w:rsidRPr="00DB0A0D">
          <w:rPr>
            <w:rStyle w:val="Hyperlink"/>
            <w:sz w:val="22"/>
            <w:szCs w:val="22"/>
          </w:rPr>
          <w:t>Productivity Commission (2021)</w:t>
        </w:r>
      </w:hyperlink>
      <w:r w:rsidR="00B55D0D">
        <w:rPr>
          <w:sz w:val="22"/>
          <w:szCs w:val="22"/>
        </w:rPr>
        <w:t xml:space="preserve"> shows that New Zealand firms are relatively slow at catching up to the </w:t>
      </w:r>
      <w:r w:rsidR="00D13CC0">
        <w:rPr>
          <w:sz w:val="22"/>
          <w:szCs w:val="22"/>
        </w:rPr>
        <w:t xml:space="preserve">international </w:t>
      </w:r>
      <w:r w:rsidR="00B55D0D">
        <w:rPr>
          <w:sz w:val="22"/>
          <w:szCs w:val="22"/>
        </w:rPr>
        <w:t>productive frontier</w:t>
      </w:r>
      <w:r w:rsidR="006206B0">
        <w:rPr>
          <w:sz w:val="22"/>
          <w:szCs w:val="22"/>
        </w:rPr>
        <w:t>.</w:t>
      </w:r>
      <w:r w:rsidR="00B55D0D">
        <w:rPr>
          <w:sz w:val="22"/>
          <w:szCs w:val="22"/>
        </w:rPr>
        <w:t xml:space="preserve"> </w:t>
      </w:r>
      <w:r w:rsidR="00D2027B">
        <w:rPr>
          <w:sz w:val="22"/>
          <w:szCs w:val="22"/>
        </w:rPr>
        <w:t xml:space="preserve">Although earlier </w:t>
      </w:r>
      <w:r w:rsidR="00D13CC0">
        <w:rPr>
          <w:sz w:val="22"/>
          <w:szCs w:val="22"/>
        </w:rPr>
        <w:t>research</w:t>
      </w:r>
      <w:r w:rsidR="00D2027B">
        <w:rPr>
          <w:sz w:val="22"/>
          <w:szCs w:val="22"/>
        </w:rPr>
        <w:t xml:space="preserve"> suggested</w:t>
      </w:r>
      <w:r w:rsidR="00B55D0D">
        <w:rPr>
          <w:sz w:val="22"/>
          <w:szCs w:val="22"/>
        </w:rPr>
        <w:t xml:space="preserve"> </w:t>
      </w:r>
      <w:r w:rsidR="00DF14FA">
        <w:rPr>
          <w:sz w:val="22"/>
          <w:szCs w:val="22"/>
        </w:rPr>
        <w:t xml:space="preserve">poor managerial practices and limited take-up of ICT </w:t>
      </w:r>
      <w:r w:rsidR="00C86BD6">
        <w:rPr>
          <w:sz w:val="22"/>
          <w:szCs w:val="22"/>
        </w:rPr>
        <w:t>were</w:t>
      </w:r>
      <w:r w:rsidR="00D2027B">
        <w:rPr>
          <w:sz w:val="22"/>
          <w:szCs w:val="22"/>
        </w:rPr>
        <w:t xml:space="preserve"> </w:t>
      </w:r>
      <w:r w:rsidR="00DF14FA">
        <w:rPr>
          <w:sz w:val="22"/>
          <w:szCs w:val="22"/>
        </w:rPr>
        <w:t xml:space="preserve">potential </w:t>
      </w:r>
      <w:r w:rsidR="00D13CC0">
        <w:rPr>
          <w:sz w:val="22"/>
          <w:szCs w:val="22"/>
        </w:rPr>
        <w:t>influences</w:t>
      </w:r>
      <w:r w:rsidR="00DF14FA">
        <w:rPr>
          <w:sz w:val="22"/>
          <w:szCs w:val="22"/>
        </w:rPr>
        <w:t xml:space="preserve"> of this</w:t>
      </w:r>
      <w:r w:rsidR="00914385">
        <w:rPr>
          <w:sz w:val="22"/>
          <w:szCs w:val="22"/>
        </w:rPr>
        <w:t xml:space="preserve"> (</w:t>
      </w:r>
      <w:hyperlink r:id="rId25" w:history="1">
        <w:r w:rsidR="00071DE9">
          <w:rPr>
            <w:rStyle w:val="Hyperlink"/>
            <w:sz w:val="22"/>
            <w:szCs w:val="22"/>
          </w:rPr>
          <w:t>de Serres et</w:t>
        </w:r>
        <w:r w:rsidR="00D01EB4">
          <w:rPr>
            <w:rStyle w:val="Hyperlink"/>
            <w:sz w:val="22"/>
            <w:szCs w:val="22"/>
          </w:rPr>
          <w:t xml:space="preserve"> </w:t>
        </w:r>
        <w:r w:rsidR="00071DE9">
          <w:rPr>
            <w:rStyle w:val="Hyperlink"/>
            <w:sz w:val="22"/>
            <w:szCs w:val="22"/>
          </w:rPr>
          <w:t>al</w:t>
        </w:r>
        <w:r w:rsidR="00D21D05">
          <w:rPr>
            <w:rStyle w:val="Hyperlink"/>
            <w:sz w:val="22"/>
            <w:szCs w:val="22"/>
          </w:rPr>
          <w:t>,</w:t>
        </w:r>
        <w:r w:rsidR="00914385" w:rsidRPr="005E0499">
          <w:rPr>
            <w:rStyle w:val="Hyperlink"/>
            <w:sz w:val="22"/>
            <w:szCs w:val="22"/>
          </w:rPr>
          <w:t xml:space="preserve"> </w:t>
        </w:r>
        <w:r w:rsidR="005E0499" w:rsidRPr="005E0499">
          <w:rPr>
            <w:rStyle w:val="Hyperlink"/>
            <w:sz w:val="22"/>
            <w:szCs w:val="22"/>
          </w:rPr>
          <w:t>2014</w:t>
        </w:r>
      </w:hyperlink>
      <w:r w:rsidR="00914385">
        <w:rPr>
          <w:sz w:val="22"/>
          <w:szCs w:val="22"/>
        </w:rPr>
        <w:t>)</w:t>
      </w:r>
      <w:r w:rsidR="00D2027B">
        <w:rPr>
          <w:sz w:val="22"/>
          <w:szCs w:val="22"/>
        </w:rPr>
        <w:t xml:space="preserve">, </w:t>
      </w:r>
      <w:r w:rsidR="00C86BD6">
        <w:rPr>
          <w:sz w:val="22"/>
          <w:szCs w:val="22"/>
        </w:rPr>
        <w:t xml:space="preserve">the work highlighted </w:t>
      </w:r>
      <w:r w:rsidR="004D4408">
        <w:rPr>
          <w:sz w:val="22"/>
          <w:szCs w:val="22"/>
        </w:rPr>
        <w:t xml:space="preserve">limited </w:t>
      </w:r>
      <w:r w:rsidR="00F33EE4">
        <w:rPr>
          <w:sz w:val="22"/>
          <w:szCs w:val="22"/>
        </w:rPr>
        <w:t xml:space="preserve">export exposure and scale were reinforced as primary </w:t>
      </w:r>
      <w:r w:rsidR="00D13CC0">
        <w:rPr>
          <w:sz w:val="22"/>
          <w:szCs w:val="22"/>
        </w:rPr>
        <w:t>factors behind</w:t>
      </w:r>
      <w:r w:rsidR="00F33EE4">
        <w:rPr>
          <w:sz w:val="22"/>
          <w:szCs w:val="22"/>
        </w:rPr>
        <w:t xml:space="preserve"> weak productivity growth</w:t>
      </w:r>
      <w:r w:rsidR="00DF14FA">
        <w:rPr>
          <w:sz w:val="22"/>
          <w:szCs w:val="22"/>
        </w:rPr>
        <w:t>.</w:t>
      </w:r>
    </w:p>
    <w:p w14:paraId="6DEF33BB" w14:textId="461CC5F6" w:rsidR="00461749" w:rsidRDefault="00415708">
      <w:pPr>
        <w:rPr>
          <w:sz w:val="22"/>
          <w:szCs w:val="22"/>
        </w:rPr>
      </w:pPr>
      <w:r>
        <w:rPr>
          <w:sz w:val="22"/>
          <w:szCs w:val="22"/>
        </w:rPr>
        <w:t xml:space="preserve">Some </w:t>
      </w:r>
      <w:r w:rsidR="00321F28">
        <w:rPr>
          <w:sz w:val="22"/>
          <w:szCs w:val="22"/>
        </w:rPr>
        <w:t>disadvantages</w:t>
      </w:r>
      <w:r>
        <w:rPr>
          <w:sz w:val="22"/>
          <w:szCs w:val="22"/>
        </w:rPr>
        <w:t xml:space="preserve">, such as distance from </w:t>
      </w:r>
      <w:r w:rsidR="00321F28">
        <w:rPr>
          <w:sz w:val="22"/>
          <w:szCs w:val="22"/>
        </w:rPr>
        <w:t xml:space="preserve">larger </w:t>
      </w:r>
      <w:r>
        <w:rPr>
          <w:sz w:val="22"/>
          <w:szCs w:val="22"/>
        </w:rPr>
        <w:t>market</w:t>
      </w:r>
      <w:r w:rsidR="00321F28">
        <w:rPr>
          <w:sz w:val="22"/>
          <w:szCs w:val="22"/>
        </w:rPr>
        <w:t>s</w:t>
      </w:r>
      <w:r w:rsidR="000C6244">
        <w:rPr>
          <w:sz w:val="22"/>
          <w:szCs w:val="22"/>
        </w:rPr>
        <w:t xml:space="preserve"> and interruption in the international </w:t>
      </w:r>
      <w:r w:rsidR="008A3D9D">
        <w:rPr>
          <w:sz w:val="22"/>
          <w:szCs w:val="22"/>
        </w:rPr>
        <w:t>rules-based</w:t>
      </w:r>
      <w:r w:rsidR="000C6244">
        <w:rPr>
          <w:sz w:val="22"/>
          <w:szCs w:val="22"/>
        </w:rPr>
        <w:t xml:space="preserve"> order</w:t>
      </w:r>
      <w:r>
        <w:rPr>
          <w:sz w:val="22"/>
          <w:szCs w:val="22"/>
        </w:rPr>
        <w:t xml:space="preserve">, are not within </w:t>
      </w:r>
      <w:r w:rsidR="00C86BD6">
        <w:rPr>
          <w:sz w:val="22"/>
          <w:szCs w:val="22"/>
        </w:rPr>
        <w:t>New Zealand’s</w:t>
      </w:r>
      <w:r>
        <w:rPr>
          <w:sz w:val="22"/>
          <w:szCs w:val="22"/>
        </w:rPr>
        <w:t xml:space="preserve"> control</w:t>
      </w:r>
      <w:r w:rsidR="008139F8">
        <w:rPr>
          <w:sz w:val="22"/>
          <w:szCs w:val="22"/>
        </w:rPr>
        <w:t xml:space="preserve"> – in this way shallow financial capital markets and high transportation costs are inherent </w:t>
      </w:r>
      <w:r w:rsidR="00C32372">
        <w:rPr>
          <w:sz w:val="22"/>
          <w:szCs w:val="22"/>
        </w:rPr>
        <w:t>disadvantages</w:t>
      </w:r>
      <w:r w:rsidR="008139F8">
        <w:rPr>
          <w:sz w:val="22"/>
          <w:szCs w:val="22"/>
        </w:rPr>
        <w:t xml:space="preserve"> that New Zealand lives with, and </w:t>
      </w:r>
      <w:r w:rsidR="008B1371">
        <w:rPr>
          <w:sz w:val="22"/>
          <w:szCs w:val="22"/>
        </w:rPr>
        <w:t>that individuals and firms organise around</w:t>
      </w:r>
      <w:r>
        <w:rPr>
          <w:sz w:val="22"/>
          <w:szCs w:val="22"/>
        </w:rPr>
        <w:t xml:space="preserve">. </w:t>
      </w:r>
      <w:r w:rsidR="00687DB7">
        <w:rPr>
          <w:sz w:val="22"/>
          <w:szCs w:val="22"/>
        </w:rPr>
        <w:t xml:space="preserve">However, </w:t>
      </w:r>
      <w:r w:rsidR="009D12D4">
        <w:rPr>
          <w:sz w:val="22"/>
          <w:szCs w:val="22"/>
        </w:rPr>
        <w:t xml:space="preserve">when the rules of the game are unclear or </w:t>
      </w:r>
      <w:r w:rsidR="008B4AEC">
        <w:rPr>
          <w:sz w:val="22"/>
          <w:szCs w:val="22"/>
        </w:rPr>
        <w:t xml:space="preserve">policy settings are inconsistent this can </w:t>
      </w:r>
      <w:r w:rsidR="00C32372">
        <w:rPr>
          <w:sz w:val="22"/>
          <w:szCs w:val="22"/>
        </w:rPr>
        <w:t>reduce</w:t>
      </w:r>
      <w:r w:rsidR="008B4AEC">
        <w:rPr>
          <w:sz w:val="22"/>
          <w:szCs w:val="22"/>
        </w:rPr>
        <w:t xml:space="preserve"> productivity and living standards</w:t>
      </w:r>
      <w:r w:rsidR="00FD6882">
        <w:rPr>
          <w:sz w:val="22"/>
          <w:szCs w:val="22"/>
        </w:rPr>
        <w:t xml:space="preserve"> – suggesting a role for policy change</w:t>
      </w:r>
      <w:r w:rsidR="008B4AEC">
        <w:rPr>
          <w:sz w:val="22"/>
          <w:szCs w:val="22"/>
        </w:rPr>
        <w:t>.</w:t>
      </w:r>
    </w:p>
    <w:p w14:paraId="3BA49CF5" w14:textId="06BF5DCE" w:rsidR="004A790E" w:rsidRDefault="004A790E" w:rsidP="004A790E">
      <w:pPr>
        <w:rPr>
          <w:sz w:val="22"/>
          <w:szCs w:val="22"/>
        </w:rPr>
      </w:pPr>
      <w:r>
        <w:rPr>
          <w:sz w:val="22"/>
          <w:szCs w:val="22"/>
        </w:rPr>
        <w:t>The New Zealand tax system</w:t>
      </w:r>
      <w:r w:rsidR="00C32372">
        <w:rPr>
          <w:sz w:val="22"/>
          <w:szCs w:val="22"/>
        </w:rPr>
        <w:t>,</w:t>
      </w:r>
      <w:r>
        <w:rPr>
          <w:sz w:val="22"/>
          <w:szCs w:val="22"/>
        </w:rPr>
        <w:t xml:space="preserve"> while efficient and principled in most ways</w:t>
      </w:r>
      <w:r w:rsidR="00C32372">
        <w:rPr>
          <w:sz w:val="22"/>
          <w:szCs w:val="22"/>
        </w:rPr>
        <w:t>,</w:t>
      </w:r>
      <w:r>
        <w:rPr>
          <w:sz w:val="22"/>
          <w:szCs w:val="22"/>
        </w:rPr>
        <w:t xml:space="preserve"> has two potential quirks that may be limiting New Zealand’s productivity performance: inconsistent taxation of capital income (specifically capital gains) and high taxation of foreign investment.</w:t>
      </w:r>
    </w:p>
    <w:p w14:paraId="35263C8B" w14:textId="256BD8FF" w:rsidR="004A790E" w:rsidRDefault="0032547C" w:rsidP="004A790E">
      <w:pPr>
        <w:rPr>
          <w:sz w:val="22"/>
          <w:szCs w:val="22"/>
        </w:rPr>
      </w:pPr>
      <w:r>
        <w:rPr>
          <w:sz w:val="22"/>
          <w:szCs w:val="22"/>
        </w:rPr>
        <w:t>Capital gains in New Zealand are mostly untaxed</w:t>
      </w:r>
      <w:r w:rsidR="00331F1D">
        <w:rPr>
          <w:sz w:val="22"/>
          <w:szCs w:val="22"/>
        </w:rPr>
        <w:t xml:space="preserve">. The lack of taxation of capital gains while other capital income is taxed at full income tax rates </w:t>
      </w:r>
      <w:r w:rsidR="00A96B86">
        <w:rPr>
          <w:sz w:val="22"/>
          <w:szCs w:val="22"/>
        </w:rPr>
        <w:t>generates a significant bias towards investing in capital gains generating assets instead of assets that earn returns in other ways</w:t>
      </w:r>
      <w:r w:rsidR="007874C4">
        <w:rPr>
          <w:sz w:val="22"/>
          <w:szCs w:val="22"/>
        </w:rPr>
        <w:t xml:space="preserve"> (i.e. through dividend or interest payments)</w:t>
      </w:r>
      <w:r w:rsidR="00A96B86">
        <w:rPr>
          <w:sz w:val="22"/>
          <w:szCs w:val="22"/>
        </w:rPr>
        <w:t xml:space="preserve">. </w:t>
      </w:r>
      <w:r w:rsidR="00DE5050">
        <w:rPr>
          <w:sz w:val="22"/>
          <w:szCs w:val="22"/>
        </w:rPr>
        <w:t>Multiple tax working groups have identified this issue and recommended comprehensive reform (</w:t>
      </w:r>
      <w:hyperlink r:id="rId26" w:history="1">
        <w:r w:rsidR="00696977" w:rsidRPr="009F6F0B">
          <w:rPr>
            <w:rStyle w:val="Hyperlink"/>
            <w:sz w:val="22"/>
            <w:szCs w:val="22"/>
          </w:rPr>
          <w:t>T</w:t>
        </w:r>
        <w:r w:rsidR="00420B85">
          <w:rPr>
            <w:rStyle w:val="Hyperlink"/>
            <w:sz w:val="22"/>
            <w:szCs w:val="22"/>
          </w:rPr>
          <w:t xml:space="preserve">ax </w:t>
        </w:r>
        <w:r w:rsidR="00696977" w:rsidRPr="009F6F0B">
          <w:rPr>
            <w:rStyle w:val="Hyperlink"/>
            <w:sz w:val="22"/>
            <w:szCs w:val="22"/>
          </w:rPr>
          <w:t>W</w:t>
        </w:r>
        <w:r w:rsidR="00420B85">
          <w:rPr>
            <w:rStyle w:val="Hyperlink"/>
            <w:sz w:val="22"/>
            <w:szCs w:val="22"/>
          </w:rPr>
          <w:t xml:space="preserve">orking </w:t>
        </w:r>
        <w:r w:rsidR="00696977" w:rsidRPr="009F6F0B">
          <w:rPr>
            <w:rStyle w:val="Hyperlink"/>
            <w:sz w:val="22"/>
            <w:szCs w:val="22"/>
          </w:rPr>
          <w:t>G</w:t>
        </w:r>
        <w:r w:rsidR="00420B85">
          <w:rPr>
            <w:rStyle w:val="Hyperlink"/>
            <w:sz w:val="22"/>
            <w:szCs w:val="22"/>
          </w:rPr>
          <w:t>roup</w:t>
        </w:r>
        <w:r w:rsidR="00D21D05">
          <w:rPr>
            <w:rStyle w:val="Hyperlink"/>
            <w:sz w:val="22"/>
            <w:szCs w:val="22"/>
          </w:rPr>
          <w:t>,</w:t>
        </w:r>
        <w:r w:rsidR="00696977" w:rsidRPr="009F6F0B">
          <w:rPr>
            <w:rStyle w:val="Hyperlink"/>
            <w:sz w:val="22"/>
            <w:szCs w:val="22"/>
          </w:rPr>
          <w:t xml:space="preserve"> 2010</w:t>
        </w:r>
      </w:hyperlink>
      <w:r w:rsidR="00D21D05">
        <w:rPr>
          <w:sz w:val="22"/>
          <w:szCs w:val="22"/>
        </w:rPr>
        <w:t>;</w:t>
      </w:r>
      <w:r w:rsidR="00696977">
        <w:rPr>
          <w:sz w:val="22"/>
          <w:szCs w:val="22"/>
        </w:rPr>
        <w:t xml:space="preserve"> </w:t>
      </w:r>
      <w:hyperlink r:id="rId27" w:history="1">
        <w:r w:rsidR="00696977" w:rsidRPr="00830855">
          <w:rPr>
            <w:rStyle w:val="Hyperlink"/>
            <w:sz w:val="22"/>
            <w:szCs w:val="22"/>
          </w:rPr>
          <w:t>T</w:t>
        </w:r>
        <w:r w:rsidR="00F00083">
          <w:rPr>
            <w:rStyle w:val="Hyperlink"/>
            <w:sz w:val="22"/>
            <w:szCs w:val="22"/>
          </w:rPr>
          <w:t xml:space="preserve">ax </w:t>
        </w:r>
        <w:r w:rsidR="00696977" w:rsidRPr="00830855">
          <w:rPr>
            <w:rStyle w:val="Hyperlink"/>
            <w:sz w:val="22"/>
            <w:szCs w:val="22"/>
          </w:rPr>
          <w:t>W</w:t>
        </w:r>
        <w:r w:rsidR="00F00083">
          <w:rPr>
            <w:rStyle w:val="Hyperlink"/>
            <w:sz w:val="22"/>
            <w:szCs w:val="22"/>
          </w:rPr>
          <w:t xml:space="preserve">orking </w:t>
        </w:r>
        <w:r w:rsidR="00696977" w:rsidRPr="00830855">
          <w:rPr>
            <w:rStyle w:val="Hyperlink"/>
            <w:sz w:val="22"/>
            <w:szCs w:val="22"/>
          </w:rPr>
          <w:t>G</w:t>
        </w:r>
        <w:r w:rsidR="00F00083">
          <w:rPr>
            <w:rStyle w:val="Hyperlink"/>
            <w:sz w:val="22"/>
            <w:szCs w:val="22"/>
          </w:rPr>
          <w:t>roup</w:t>
        </w:r>
        <w:r w:rsidR="00D21D05">
          <w:rPr>
            <w:rStyle w:val="Hyperlink"/>
            <w:sz w:val="22"/>
            <w:szCs w:val="22"/>
          </w:rPr>
          <w:t>,</w:t>
        </w:r>
        <w:r w:rsidR="00696977" w:rsidRPr="00830855">
          <w:rPr>
            <w:rStyle w:val="Hyperlink"/>
            <w:sz w:val="22"/>
            <w:szCs w:val="22"/>
          </w:rPr>
          <w:t xml:space="preserve"> 2019</w:t>
        </w:r>
      </w:hyperlink>
      <w:r w:rsidR="00696977">
        <w:rPr>
          <w:sz w:val="22"/>
          <w:szCs w:val="22"/>
        </w:rPr>
        <w:t>)</w:t>
      </w:r>
      <w:r w:rsidR="008017BC">
        <w:rPr>
          <w:sz w:val="22"/>
          <w:szCs w:val="22"/>
        </w:rPr>
        <w:t>.</w:t>
      </w:r>
    </w:p>
    <w:p w14:paraId="0C8DE7C5" w14:textId="325020D6" w:rsidR="00726554" w:rsidRDefault="00624189" w:rsidP="004A790E">
      <w:pPr>
        <w:rPr>
          <w:sz w:val="22"/>
          <w:szCs w:val="22"/>
        </w:rPr>
      </w:pPr>
      <w:r>
        <w:rPr>
          <w:sz w:val="22"/>
          <w:szCs w:val="22"/>
        </w:rPr>
        <w:t>Furthermore, t</w:t>
      </w:r>
      <w:r w:rsidR="00726554">
        <w:rPr>
          <w:sz w:val="22"/>
          <w:szCs w:val="22"/>
        </w:rPr>
        <w:t xml:space="preserve">he non-capital gains income of non-resident </w:t>
      </w:r>
      <w:r w:rsidR="004B762B">
        <w:rPr>
          <w:sz w:val="22"/>
          <w:szCs w:val="22"/>
        </w:rPr>
        <w:t>investors in New Zealand are taxed at high rates</w:t>
      </w:r>
      <w:r w:rsidR="007B7B67">
        <w:rPr>
          <w:sz w:val="22"/>
          <w:szCs w:val="22"/>
        </w:rPr>
        <w:t>,</w:t>
      </w:r>
      <w:r w:rsidR="004B762B">
        <w:rPr>
          <w:sz w:val="22"/>
          <w:szCs w:val="22"/>
        </w:rPr>
        <w:t xml:space="preserve"> specifically through the globally high corporate tax rate. </w:t>
      </w:r>
      <w:r w:rsidR="001A6F16">
        <w:rPr>
          <w:sz w:val="22"/>
          <w:szCs w:val="22"/>
        </w:rPr>
        <w:t xml:space="preserve">Although the imputation system </w:t>
      </w:r>
      <w:r w:rsidR="00F842A1">
        <w:rPr>
          <w:sz w:val="22"/>
          <w:szCs w:val="22"/>
        </w:rPr>
        <w:t>ensures</w:t>
      </w:r>
      <w:r w:rsidR="001A6F16">
        <w:rPr>
          <w:sz w:val="22"/>
          <w:szCs w:val="22"/>
        </w:rPr>
        <w:t xml:space="preserve"> that the tax burden on capital and labour income are the same for New Zealand tax residents, a for</w:t>
      </w:r>
      <w:r w:rsidR="00BE6C70">
        <w:rPr>
          <w:sz w:val="22"/>
          <w:szCs w:val="22"/>
        </w:rPr>
        <w:t xml:space="preserve">eign direct investor </w:t>
      </w:r>
      <w:r w:rsidR="00BA4659">
        <w:rPr>
          <w:sz w:val="22"/>
          <w:szCs w:val="22"/>
        </w:rPr>
        <w:t xml:space="preserve">cannot make use of imputation credits – meaning that they require a higher rate of return in order to </w:t>
      </w:r>
      <w:r w:rsidR="007E6355">
        <w:rPr>
          <w:sz w:val="22"/>
          <w:szCs w:val="22"/>
        </w:rPr>
        <w:t>invest in New Zealand.</w:t>
      </w:r>
      <w:r w:rsidR="000D419A">
        <w:rPr>
          <w:sz w:val="22"/>
          <w:szCs w:val="22"/>
        </w:rPr>
        <w:t xml:space="preserve"> </w:t>
      </w:r>
    </w:p>
    <w:p w14:paraId="2E722DB1" w14:textId="1E5D8334" w:rsidR="002367EC" w:rsidRPr="002367EC" w:rsidRDefault="002367EC" w:rsidP="004A790E">
      <w:pPr>
        <w:rPr>
          <w:sz w:val="22"/>
          <w:szCs w:val="22"/>
        </w:rPr>
      </w:pPr>
      <w:r>
        <w:rPr>
          <w:sz w:val="22"/>
          <w:szCs w:val="22"/>
        </w:rPr>
        <w:t xml:space="preserve">How much this is a concern is debatable and relies on a view of whether the </w:t>
      </w:r>
      <w:r>
        <w:rPr>
          <w:i/>
          <w:iCs/>
          <w:sz w:val="22"/>
          <w:szCs w:val="22"/>
        </w:rPr>
        <w:t>marginal</w:t>
      </w:r>
      <w:r>
        <w:rPr>
          <w:sz w:val="22"/>
          <w:szCs w:val="22"/>
        </w:rPr>
        <w:t xml:space="preserve"> </w:t>
      </w:r>
      <w:r>
        <w:rPr>
          <w:i/>
          <w:iCs/>
          <w:sz w:val="22"/>
          <w:szCs w:val="22"/>
        </w:rPr>
        <w:t>investor</w:t>
      </w:r>
      <w:r>
        <w:rPr>
          <w:sz w:val="22"/>
          <w:szCs w:val="22"/>
        </w:rPr>
        <w:t xml:space="preserve"> is domestic, a foreign equity investor, or </w:t>
      </w:r>
      <w:r w:rsidR="00624189">
        <w:rPr>
          <w:sz w:val="22"/>
          <w:szCs w:val="22"/>
        </w:rPr>
        <w:t>foreign debt financing</w:t>
      </w:r>
      <w:r w:rsidR="00E0736F">
        <w:rPr>
          <w:sz w:val="22"/>
          <w:szCs w:val="22"/>
        </w:rPr>
        <w:t xml:space="preserve"> (</w:t>
      </w:r>
      <w:hyperlink r:id="rId28" w:history="1">
        <w:r w:rsidR="00E0736F" w:rsidRPr="002E4E34">
          <w:rPr>
            <w:rStyle w:val="Hyperlink"/>
            <w:sz w:val="22"/>
            <w:szCs w:val="22"/>
          </w:rPr>
          <w:t>I</w:t>
        </w:r>
        <w:r w:rsidR="00A14B97">
          <w:rPr>
            <w:rStyle w:val="Hyperlink"/>
            <w:sz w:val="22"/>
            <w:szCs w:val="22"/>
          </w:rPr>
          <w:t xml:space="preserve">nland </w:t>
        </w:r>
        <w:r w:rsidR="00E0736F" w:rsidRPr="002E4E34">
          <w:rPr>
            <w:rStyle w:val="Hyperlink"/>
            <w:sz w:val="22"/>
            <w:szCs w:val="22"/>
          </w:rPr>
          <w:t>R</w:t>
        </w:r>
        <w:r w:rsidR="00A14B97">
          <w:rPr>
            <w:rStyle w:val="Hyperlink"/>
            <w:sz w:val="22"/>
            <w:szCs w:val="22"/>
          </w:rPr>
          <w:t>evenue</w:t>
        </w:r>
        <w:r w:rsidR="00D21D05">
          <w:rPr>
            <w:rStyle w:val="Hyperlink"/>
            <w:sz w:val="22"/>
            <w:szCs w:val="22"/>
          </w:rPr>
          <w:t>,</w:t>
        </w:r>
        <w:r w:rsidR="00E0736F" w:rsidRPr="002E4E34">
          <w:rPr>
            <w:rStyle w:val="Hyperlink"/>
            <w:sz w:val="22"/>
            <w:szCs w:val="22"/>
          </w:rPr>
          <w:t xml:space="preserve"> 2016</w:t>
        </w:r>
      </w:hyperlink>
      <w:r w:rsidR="00E0736F">
        <w:rPr>
          <w:sz w:val="22"/>
          <w:szCs w:val="22"/>
        </w:rPr>
        <w:t>)</w:t>
      </w:r>
      <w:r w:rsidR="00044714">
        <w:rPr>
          <w:sz w:val="22"/>
          <w:szCs w:val="22"/>
        </w:rPr>
        <w:t xml:space="preserve"> – if foreign equity investors are not the marginal investor then corporate tax has less of an impact on the incentive to invest</w:t>
      </w:r>
      <w:r w:rsidR="00624189">
        <w:rPr>
          <w:sz w:val="22"/>
          <w:szCs w:val="22"/>
        </w:rPr>
        <w:t xml:space="preserve">. However, in situations where </w:t>
      </w:r>
      <w:r w:rsidR="00E908E4">
        <w:rPr>
          <w:sz w:val="22"/>
          <w:szCs w:val="22"/>
        </w:rPr>
        <w:t xml:space="preserve">foreign direct investment would be valuable (i.e. spillovers from ideas, know-how about establishing a type of establishment) </w:t>
      </w:r>
      <w:r w:rsidR="00E0736F">
        <w:rPr>
          <w:sz w:val="22"/>
          <w:szCs w:val="22"/>
        </w:rPr>
        <w:t>corporate tax setting will dissuade firm entry.</w:t>
      </w:r>
      <w:r w:rsidR="00C745A4">
        <w:rPr>
          <w:sz w:val="22"/>
          <w:szCs w:val="22"/>
        </w:rPr>
        <w:t xml:space="preserve"> IRD’s 2022 long-term insights briefing highlighted the </w:t>
      </w:r>
      <w:r w:rsidR="00D26D5C">
        <w:rPr>
          <w:sz w:val="22"/>
          <w:szCs w:val="22"/>
        </w:rPr>
        <w:t>complexity of mitigating these concerns when reforming capital taxation (</w:t>
      </w:r>
      <w:hyperlink r:id="rId29" w:history="1">
        <w:r w:rsidR="00D26D5C" w:rsidRPr="00D26D5C">
          <w:rPr>
            <w:rStyle w:val="Hyperlink"/>
            <w:sz w:val="22"/>
            <w:szCs w:val="22"/>
          </w:rPr>
          <w:t>I</w:t>
        </w:r>
        <w:r w:rsidR="007D39C9">
          <w:rPr>
            <w:rStyle w:val="Hyperlink"/>
            <w:sz w:val="22"/>
            <w:szCs w:val="22"/>
          </w:rPr>
          <w:t xml:space="preserve">nland </w:t>
        </w:r>
        <w:r w:rsidR="00D26D5C" w:rsidRPr="00D26D5C">
          <w:rPr>
            <w:rStyle w:val="Hyperlink"/>
            <w:sz w:val="22"/>
            <w:szCs w:val="22"/>
          </w:rPr>
          <w:t>R</w:t>
        </w:r>
        <w:r w:rsidR="007D39C9">
          <w:rPr>
            <w:rStyle w:val="Hyperlink"/>
            <w:sz w:val="22"/>
            <w:szCs w:val="22"/>
          </w:rPr>
          <w:t>evenue</w:t>
        </w:r>
        <w:r w:rsidR="00D21D05">
          <w:rPr>
            <w:rStyle w:val="Hyperlink"/>
            <w:sz w:val="22"/>
            <w:szCs w:val="22"/>
          </w:rPr>
          <w:t>,</w:t>
        </w:r>
        <w:r w:rsidR="00D26D5C" w:rsidRPr="00D26D5C">
          <w:rPr>
            <w:rStyle w:val="Hyperlink"/>
            <w:sz w:val="22"/>
            <w:szCs w:val="22"/>
          </w:rPr>
          <w:t xml:space="preserve"> 2022</w:t>
        </w:r>
      </w:hyperlink>
      <w:r w:rsidR="00D26D5C">
        <w:rPr>
          <w:sz w:val="22"/>
          <w:szCs w:val="22"/>
        </w:rPr>
        <w:t>).</w:t>
      </w:r>
    </w:p>
    <w:p w14:paraId="584073BA" w14:textId="38A2717D" w:rsidR="004A790E" w:rsidRDefault="00653CA7">
      <w:pPr>
        <w:rPr>
          <w:sz w:val="22"/>
          <w:szCs w:val="22"/>
        </w:rPr>
      </w:pPr>
      <w:commentRangeStart w:id="1"/>
      <w:r>
        <w:rPr>
          <w:sz w:val="22"/>
          <w:szCs w:val="22"/>
        </w:rPr>
        <w:t xml:space="preserve">These tax concerns </w:t>
      </w:r>
      <w:r w:rsidR="00B86A26">
        <w:rPr>
          <w:sz w:val="22"/>
          <w:szCs w:val="22"/>
        </w:rPr>
        <w:t xml:space="preserve">complement related regulatory difficulties in New Zealand. </w:t>
      </w:r>
      <w:r w:rsidR="007E6355">
        <w:rPr>
          <w:sz w:val="22"/>
          <w:szCs w:val="22"/>
        </w:rPr>
        <w:t xml:space="preserve">Regulatory barriers to inbound investment </w:t>
      </w:r>
      <w:r w:rsidR="00455CC8">
        <w:rPr>
          <w:sz w:val="22"/>
          <w:szCs w:val="22"/>
        </w:rPr>
        <w:t xml:space="preserve">are significant in New Zealand, with </w:t>
      </w:r>
      <w:r w:rsidR="008E4C58">
        <w:rPr>
          <w:sz w:val="22"/>
          <w:szCs w:val="22"/>
        </w:rPr>
        <w:t xml:space="preserve">the countries inbound screening regime </w:t>
      </w:r>
      <w:r w:rsidR="00CA46A9">
        <w:rPr>
          <w:sz w:val="22"/>
          <w:szCs w:val="22"/>
        </w:rPr>
        <w:t xml:space="preserve">arguably </w:t>
      </w:r>
      <w:r w:rsidR="008E4C58">
        <w:rPr>
          <w:sz w:val="22"/>
          <w:szCs w:val="22"/>
        </w:rPr>
        <w:t>among the most restrictive in the OECD (</w:t>
      </w:r>
      <w:hyperlink r:id="rId30" w:history="1">
        <w:r w:rsidR="008E4C58" w:rsidRPr="008E4C58">
          <w:rPr>
            <w:rStyle w:val="Hyperlink"/>
            <w:sz w:val="22"/>
            <w:szCs w:val="22"/>
          </w:rPr>
          <w:t>OECD</w:t>
        </w:r>
        <w:r w:rsidR="00D21D05">
          <w:rPr>
            <w:rStyle w:val="Hyperlink"/>
            <w:sz w:val="22"/>
            <w:szCs w:val="22"/>
          </w:rPr>
          <w:t>,</w:t>
        </w:r>
        <w:r w:rsidR="008E4C58" w:rsidRPr="008E4C58">
          <w:rPr>
            <w:rStyle w:val="Hyperlink"/>
            <w:sz w:val="22"/>
            <w:szCs w:val="22"/>
          </w:rPr>
          <w:t xml:space="preserve"> 2025</w:t>
        </w:r>
      </w:hyperlink>
      <w:r w:rsidR="008E4C58">
        <w:rPr>
          <w:sz w:val="22"/>
          <w:szCs w:val="22"/>
        </w:rPr>
        <w:t>).</w:t>
      </w:r>
      <w:commentRangeEnd w:id="1"/>
      <w:r w:rsidR="00CA46A9">
        <w:rPr>
          <w:rStyle w:val="CommentReference"/>
          <w:sz w:val="22"/>
          <w:szCs w:val="22"/>
        </w:rPr>
        <w:commentReference w:id="1"/>
      </w:r>
    </w:p>
    <w:p w14:paraId="3787105E" w14:textId="2AA284AA" w:rsidR="00371F63" w:rsidRDefault="00EF46D4">
      <w:pPr>
        <w:rPr>
          <w:sz w:val="22"/>
          <w:szCs w:val="22"/>
        </w:rPr>
      </w:pPr>
      <w:commentRangeStart w:id="2"/>
      <w:commentRangeStart w:id="3"/>
      <w:r>
        <w:rPr>
          <w:sz w:val="22"/>
          <w:szCs w:val="22"/>
        </w:rPr>
        <w:lastRenderedPageBreak/>
        <w:t>Domestically, r</w:t>
      </w:r>
      <w:r w:rsidR="00031157">
        <w:rPr>
          <w:sz w:val="22"/>
          <w:szCs w:val="22"/>
        </w:rPr>
        <w:t xml:space="preserve">egulations related to land-use influence productivity and wellbeing both through housing markets and </w:t>
      </w:r>
      <w:r w:rsidR="00193831">
        <w:rPr>
          <w:sz w:val="22"/>
          <w:szCs w:val="22"/>
        </w:rPr>
        <w:t xml:space="preserve">their implications for the spatial allocation of firms and job opportunities. </w:t>
      </w:r>
      <w:r w:rsidR="001F77FF">
        <w:rPr>
          <w:sz w:val="22"/>
          <w:szCs w:val="22"/>
        </w:rPr>
        <w:t>Regulation is important for defining property rights and providing certainty, but overly restrictive practices</w:t>
      </w:r>
      <w:r w:rsidR="00F00BD0">
        <w:rPr>
          <w:sz w:val="22"/>
          <w:szCs w:val="22"/>
        </w:rPr>
        <w:t xml:space="preserve"> lead to uncompetitive behaviour and a misallocation </w:t>
      </w:r>
      <w:r w:rsidR="00DC45E3">
        <w:rPr>
          <w:sz w:val="22"/>
          <w:szCs w:val="22"/>
        </w:rPr>
        <w:t xml:space="preserve">of </w:t>
      </w:r>
      <w:r w:rsidR="00723605">
        <w:rPr>
          <w:sz w:val="22"/>
          <w:szCs w:val="22"/>
        </w:rPr>
        <w:t>capital.</w:t>
      </w:r>
      <w:r w:rsidR="00FD2344">
        <w:rPr>
          <w:sz w:val="22"/>
          <w:szCs w:val="22"/>
        </w:rPr>
        <w:t xml:space="preserve"> </w:t>
      </w:r>
      <w:commentRangeEnd w:id="2"/>
      <w:r w:rsidR="00A85971">
        <w:rPr>
          <w:rStyle w:val="CommentReference"/>
          <w:sz w:val="22"/>
          <w:szCs w:val="22"/>
        </w:rPr>
        <w:commentReference w:id="2"/>
      </w:r>
      <w:commentRangeEnd w:id="3"/>
      <w:r w:rsidR="00A85971">
        <w:rPr>
          <w:rStyle w:val="CommentReference"/>
          <w:sz w:val="22"/>
          <w:szCs w:val="22"/>
        </w:rPr>
        <w:commentReference w:id="3"/>
      </w:r>
    </w:p>
    <w:p w14:paraId="1CDFC400" w14:textId="1B2603EE" w:rsidR="00A85971" w:rsidRDefault="00464EEE">
      <w:pPr>
        <w:rPr>
          <w:sz w:val="22"/>
          <w:szCs w:val="22"/>
        </w:rPr>
      </w:pPr>
      <w:r>
        <w:rPr>
          <w:sz w:val="22"/>
          <w:szCs w:val="22"/>
        </w:rPr>
        <w:t xml:space="preserve">Steps have been taken to mitigate these </w:t>
      </w:r>
      <w:r w:rsidR="00A37570">
        <w:rPr>
          <w:sz w:val="22"/>
          <w:szCs w:val="22"/>
        </w:rPr>
        <w:t xml:space="preserve">barriers, especially in the housing market with </w:t>
      </w:r>
      <w:r w:rsidR="0089296C">
        <w:rPr>
          <w:sz w:val="22"/>
          <w:szCs w:val="22"/>
        </w:rPr>
        <w:t>the Auckland Unitary Plan</w:t>
      </w:r>
      <w:r w:rsidR="00650503">
        <w:rPr>
          <w:sz w:val="22"/>
          <w:szCs w:val="22"/>
        </w:rPr>
        <w:t xml:space="preserve"> and National Statement on Unitary Development</w:t>
      </w:r>
      <w:r w:rsidR="00E65C4C">
        <w:rPr>
          <w:sz w:val="22"/>
          <w:szCs w:val="22"/>
        </w:rPr>
        <w:t xml:space="preserve"> (</w:t>
      </w:r>
      <w:hyperlink r:id="rId31" w:history="1">
        <w:r w:rsidR="00E65C4C" w:rsidRPr="00E65C4C">
          <w:rPr>
            <w:rStyle w:val="Hyperlink"/>
            <w:sz w:val="22"/>
            <w:szCs w:val="22"/>
          </w:rPr>
          <w:t>Donovan</w:t>
        </w:r>
        <w:r w:rsidR="00D21D05">
          <w:rPr>
            <w:rStyle w:val="Hyperlink"/>
            <w:sz w:val="22"/>
            <w:szCs w:val="22"/>
          </w:rPr>
          <w:t>,</w:t>
        </w:r>
        <w:r w:rsidR="00E65C4C" w:rsidRPr="00E65C4C">
          <w:rPr>
            <w:rStyle w:val="Hyperlink"/>
            <w:sz w:val="22"/>
            <w:szCs w:val="22"/>
          </w:rPr>
          <w:t xml:space="preserve"> 2025</w:t>
        </w:r>
      </w:hyperlink>
      <w:r w:rsidR="00E65C4C">
        <w:rPr>
          <w:sz w:val="22"/>
          <w:szCs w:val="22"/>
        </w:rPr>
        <w:t>)</w:t>
      </w:r>
      <w:r w:rsidR="00A37570">
        <w:rPr>
          <w:sz w:val="22"/>
          <w:szCs w:val="22"/>
        </w:rPr>
        <w:t xml:space="preserve">. </w:t>
      </w:r>
      <w:r w:rsidR="00E65C4C">
        <w:rPr>
          <w:sz w:val="22"/>
          <w:szCs w:val="22"/>
        </w:rPr>
        <w:t>Broader r</w:t>
      </w:r>
      <w:r w:rsidR="00B83ECA">
        <w:rPr>
          <w:sz w:val="22"/>
          <w:szCs w:val="22"/>
        </w:rPr>
        <w:t xml:space="preserve">eforms to the resource management act (RMA) are also underway, </w:t>
      </w:r>
      <w:r w:rsidR="007F16AA">
        <w:rPr>
          <w:sz w:val="22"/>
          <w:szCs w:val="22"/>
        </w:rPr>
        <w:t xml:space="preserve">with </w:t>
      </w:r>
      <w:r w:rsidR="00140BBD">
        <w:rPr>
          <w:sz w:val="22"/>
          <w:szCs w:val="22"/>
        </w:rPr>
        <w:t>B</w:t>
      </w:r>
      <w:r w:rsidR="007F16AA">
        <w:rPr>
          <w:sz w:val="22"/>
          <w:szCs w:val="22"/>
        </w:rPr>
        <w:t xml:space="preserve">ills in </w:t>
      </w:r>
      <w:r w:rsidR="00140BBD">
        <w:rPr>
          <w:sz w:val="22"/>
          <w:szCs w:val="22"/>
        </w:rPr>
        <w:t>P</w:t>
      </w:r>
      <w:r w:rsidR="007F16AA">
        <w:rPr>
          <w:sz w:val="22"/>
          <w:szCs w:val="22"/>
        </w:rPr>
        <w:t xml:space="preserve">arliament to split the Act into </w:t>
      </w:r>
      <w:r w:rsidR="00AC3976">
        <w:rPr>
          <w:sz w:val="22"/>
          <w:szCs w:val="22"/>
        </w:rPr>
        <w:t xml:space="preserve">two separate </w:t>
      </w:r>
      <w:r w:rsidR="00140BBD">
        <w:rPr>
          <w:sz w:val="22"/>
          <w:szCs w:val="22"/>
        </w:rPr>
        <w:t>A</w:t>
      </w:r>
      <w:r w:rsidR="00AC3976">
        <w:rPr>
          <w:sz w:val="22"/>
          <w:szCs w:val="22"/>
        </w:rPr>
        <w:t>cts</w:t>
      </w:r>
      <w:r w:rsidR="00AE2D27">
        <w:rPr>
          <w:sz w:val="22"/>
          <w:szCs w:val="22"/>
        </w:rPr>
        <w:t xml:space="preserve"> – one based on land use</w:t>
      </w:r>
      <w:r w:rsidR="00B22241">
        <w:rPr>
          <w:sz w:val="22"/>
          <w:szCs w:val="22"/>
        </w:rPr>
        <w:t xml:space="preserve"> (the Planning Bill (2025))</w:t>
      </w:r>
      <w:r w:rsidR="00AE2D27">
        <w:rPr>
          <w:sz w:val="22"/>
          <w:szCs w:val="22"/>
        </w:rPr>
        <w:t xml:space="preserve"> and another on environmental regulations</w:t>
      </w:r>
      <w:r w:rsidR="00B22241">
        <w:rPr>
          <w:sz w:val="22"/>
          <w:szCs w:val="22"/>
        </w:rPr>
        <w:t xml:space="preserve"> (the Natural Environment Bill (2025))</w:t>
      </w:r>
      <w:r w:rsidR="00AE2D27">
        <w:rPr>
          <w:sz w:val="22"/>
          <w:szCs w:val="22"/>
        </w:rPr>
        <w:t>, with greater control provided to central government</w:t>
      </w:r>
      <w:r w:rsidR="00B83ECA">
        <w:rPr>
          <w:sz w:val="22"/>
          <w:szCs w:val="22"/>
        </w:rPr>
        <w:t>.</w:t>
      </w:r>
      <w:r w:rsidR="00F41F3D">
        <w:rPr>
          <w:sz w:val="22"/>
          <w:szCs w:val="22"/>
        </w:rPr>
        <w:t xml:space="preserve"> </w:t>
      </w:r>
    </w:p>
    <w:p w14:paraId="08137455" w14:textId="763BC783" w:rsidR="00464EEE" w:rsidRDefault="00F41F3D">
      <w:pPr>
        <w:rPr>
          <w:sz w:val="22"/>
          <w:szCs w:val="22"/>
        </w:rPr>
      </w:pPr>
      <w:r>
        <w:rPr>
          <w:sz w:val="22"/>
          <w:szCs w:val="22"/>
        </w:rPr>
        <w:t>How much these changes reduce regulatory burden and improve New Zealand’s medium term productivity performance remain</w:t>
      </w:r>
      <w:r w:rsidR="00F2257D">
        <w:rPr>
          <w:sz w:val="22"/>
          <w:szCs w:val="22"/>
        </w:rPr>
        <w:t>s</w:t>
      </w:r>
      <w:r>
        <w:rPr>
          <w:sz w:val="22"/>
          <w:szCs w:val="22"/>
        </w:rPr>
        <w:t xml:space="preserve"> an open question.</w:t>
      </w:r>
    </w:p>
    <w:p w14:paraId="4D8C6237" w14:textId="7E624E1E" w:rsidR="00B86A26" w:rsidRPr="00B86A26" w:rsidRDefault="00B86A26">
      <w:pPr>
        <w:rPr>
          <w:b/>
          <w:bCs/>
        </w:rPr>
      </w:pPr>
      <w:r>
        <w:rPr>
          <w:b/>
          <w:bCs/>
        </w:rPr>
        <w:t>Ageing and the fiscal outlook</w:t>
      </w:r>
    </w:p>
    <w:p w14:paraId="7199A922" w14:textId="7992B8C1" w:rsidR="00804930" w:rsidRDefault="00431310">
      <w:pPr>
        <w:rPr>
          <w:sz w:val="22"/>
          <w:szCs w:val="22"/>
        </w:rPr>
      </w:pPr>
      <w:r>
        <w:rPr>
          <w:sz w:val="22"/>
          <w:szCs w:val="22"/>
        </w:rPr>
        <w:t xml:space="preserve">These challenges are heightened by the ageing of the New Zealand population. Rising labour force participation among those aged </w:t>
      </w:r>
      <w:r w:rsidR="003859D2">
        <w:rPr>
          <w:sz w:val="22"/>
          <w:szCs w:val="22"/>
        </w:rPr>
        <w:t>over 65 years</w:t>
      </w:r>
      <w:r w:rsidR="002529F8">
        <w:rPr>
          <w:sz w:val="22"/>
          <w:szCs w:val="22"/>
        </w:rPr>
        <w:t xml:space="preserve"> and other previously lower participation groups (i.e. </w:t>
      </w:r>
      <w:r w:rsidR="005538EA">
        <w:rPr>
          <w:sz w:val="22"/>
          <w:szCs w:val="22"/>
        </w:rPr>
        <w:t xml:space="preserve">partnered </w:t>
      </w:r>
      <w:r w:rsidR="00FD0523">
        <w:rPr>
          <w:sz w:val="22"/>
          <w:szCs w:val="22"/>
        </w:rPr>
        <w:t>women, ethnic minorities)</w:t>
      </w:r>
      <w:r>
        <w:rPr>
          <w:sz w:val="22"/>
          <w:szCs w:val="22"/>
        </w:rPr>
        <w:t xml:space="preserve"> alongside a relatively young migrant population helped to delay the fiscal and economic consequences of population ageing relative to other high-income countries. </w:t>
      </w:r>
    </w:p>
    <w:p w14:paraId="7C6A3B38" w14:textId="17918DE1" w:rsidR="00431310" w:rsidRPr="004D2A48" w:rsidRDefault="00431310">
      <w:pPr>
        <w:rPr>
          <w:sz w:val="22"/>
          <w:szCs w:val="22"/>
        </w:rPr>
      </w:pPr>
      <w:r>
        <w:rPr>
          <w:sz w:val="22"/>
          <w:szCs w:val="22"/>
        </w:rPr>
        <w:t xml:space="preserve">However, </w:t>
      </w:r>
      <w:r w:rsidR="00C74ADA">
        <w:rPr>
          <w:sz w:val="22"/>
          <w:szCs w:val="22"/>
        </w:rPr>
        <w:t>an increasing number of New Zealanders are now aged over 75</w:t>
      </w:r>
      <w:r w:rsidR="00B736D9">
        <w:rPr>
          <w:sz w:val="22"/>
          <w:szCs w:val="22"/>
        </w:rPr>
        <w:t xml:space="preserve">. </w:t>
      </w:r>
      <w:r w:rsidR="003C1CE0">
        <w:rPr>
          <w:sz w:val="22"/>
          <w:szCs w:val="22"/>
        </w:rPr>
        <w:t xml:space="preserve">At this stage of life the potential for continued labour force attachment </w:t>
      </w:r>
      <w:r w:rsidR="002128E3">
        <w:rPr>
          <w:sz w:val="22"/>
          <w:szCs w:val="22"/>
        </w:rPr>
        <w:t xml:space="preserve">declines sharply and health care costs begin to rise. Given low </w:t>
      </w:r>
      <w:r w:rsidR="002128E3" w:rsidRPr="004D2A48">
        <w:rPr>
          <w:sz w:val="22"/>
          <w:szCs w:val="22"/>
        </w:rPr>
        <w:t xml:space="preserve">birth rates and </w:t>
      </w:r>
      <w:r w:rsidR="00BC5111" w:rsidRPr="004D2A48">
        <w:rPr>
          <w:sz w:val="22"/>
          <w:szCs w:val="22"/>
        </w:rPr>
        <w:t xml:space="preserve">modest migration flows, the proportion of the population aged over 75 is projected to rise from 7.3% in 2024 to </w:t>
      </w:r>
      <w:r w:rsidR="009C35BA" w:rsidRPr="004D2A48">
        <w:rPr>
          <w:sz w:val="22"/>
          <w:szCs w:val="22"/>
        </w:rPr>
        <w:t>14% by 2064</w:t>
      </w:r>
      <w:r w:rsidR="0096043F" w:rsidRPr="004D2A48">
        <w:rPr>
          <w:sz w:val="22"/>
          <w:szCs w:val="22"/>
        </w:rPr>
        <w:t xml:space="preserve"> (</w:t>
      </w:r>
      <w:hyperlink r:id="rId32" w:history="1">
        <w:r w:rsidR="0096043F" w:rsidRPr="004D2A48">
          <w:rPr>
            <w:rStyle w:val="Hyperlink"/>
            <w:sz w:val="22"/>
            <w:szCs w:val="22"/>
          </w:rPr>
          <w:t>Stat</w:t>
        </w:r>
        <w:r w:rsidR="00B51A85" w:rsidRPr="004D2A48">
          <w:rPr>
            <w:rStyle w:val="Hyperlink"/>
            <w:sz w:val="22"/>
            <w:szCs w:val="22"/>
          </w:rPr>
          <w:t>is</w:t>
        </w:r>
        <w:r w:rsidR="00491E98" w:rsidRPr="004D2A48">
          <w:rPr>
            <w:rStyle w:val="Hyperlink"/>
            <w:sz w:val="22"/>
            <w:szCs w:val="22"/>
          </w:rPr>
          <w:t xml:space="preserve">tics </w:t>
        </w:r>
        <w:r w:rsidR="0096043F" w:rsidRPr="004D2A48">
          <w:rPr>
            <w:rStyle w:val="Hyperlink"/>
            <w:sz w:val="22"/>
            <w:szCs w:val="22"/>
          </w:rPr>
          <w:t>N</w:t>
        </w:r>
        <w:r w:rsidR="00491E98" w:rsidRPr="004D2A48">
          <w:rPr>
            <w:rStyle w:val="Hyperlink"/>
            <w:sz w:val="22"/>
            <w:szCs w:val="22"/>
          </w:rPr>
          <w:t xml:space="preserve">ew </w:t>
        </w:r>
        <w:r w:rsidR="0096043F" w:rsidRPr="004D2A48">
          <w:rPr>
            <w:rStyle w:val="Hyperlink"/>
            <w:sz w:val="22"/>
            <w:szCs w:val="22"/>
          </w:rPr>
          <w:t>Z</w:t>
        </w:r>
        <w:r w:rsidR="00491E98" w:rsidRPr="004D2A48">
          <w:rPr>
            <w:rStyle w:val="Hyperlink"/>
            <w:sz w:val="22"/>
            <w:szCs w:val="22"/>
          </w:rPr>
          <w:t>ealand</w:t>
        </w:r>
        <w:r w:rsidR="00D21D05" w:rsidRPr="004D2A48">
          <w:rPr>
            <w:rStyle w:val="Hyperlink"/>
            <w:sz w:val="22"/>
            <w:szCs w:val="22"/>
          </w:rPr>
          <w:t>,</w:t>
        </w:r>
        <w:r w:rsidR="0096043F" w:rsidRPr="004D2A48">
          <w:rPr>
            <w:rStyle w:val="Hyperlink"/>
            <w:sz w:val="22"/>
            <w:szCs w:val="22"/>
          </w:rPr>
          <w:t xml:space="preserve"> 202</w:t>
        </w:r>
        <w:r w:rsidR="00491E98" w:rsidRPr="004D2A48">
          <w:rPr>
            <w:rStyle w:val="Hyperlink"/>
            <w:sz w:val="22"/>
            <w:szCs w:val="22"/>
          </w:rPr>
          <w:t>5</w:t>
        </w:r>
      </w:hyperlink>
      <w:r w:rsidR="0096043F" w:rsidRPr="004D2A48">
        <w:rPr>
          <w:sz w:val="22"/>
          <w:szCs w:val="22"/>
        </w:rPr>
        <w:t>).</w:t>
      </w:r>
      <w:r w:rsidR="000409CC" w:rsidRPr="004D2A48">
        <w:rPr>
          <w:sz w:val="22"/>
          <w:szCs w:val="22"/>
        </w:rPr>
        <w:t xml:space="preserve"> Alongside this, Treasury’s </w:t>
      </w:r>
      <w:r w:rsidR="00947C4F" w:rsidRPr="004D2A48">
        <w:rPr>
          <w:sz w:val="22"/>
          <w:szCs w:val="22"/>
        </w:rPr>
        <w:t xml:space="preserve">2025 </w:t>
      </w:r>
      <w:r w:rsidR="004B7DDE">
        <w:rPr>
          <w:sz w:val="22"/>
          <w:szCs w:val="22"/>
        </w:rPr>
        <w:t>L</w:t>
      </w:r>
      <w:r w:rsidR="000409CC" w:rsidRPr="004D2A48">
        <w:rPr>
          <w:sz w:val="22"/>
          <w:szCs w:val="22"/>
        </w:rPr>
        <w:t xml:space="preserve">ong-term </w:t>
      </w:r>
      <w:r w:rsidR="004B7DDE">
        <w:rPr>
          <w:sz w:val="22"/>
          <w:szCs w:val="22"/>
        </w:rPr>
        <w:t>F</w:t>
      </w:r>
      <w:r w:rsidR="000409CC" w:rsidRPr="004D2A48">
        <w:rPr>
          <w:sz w:val="22"/>
          <w:szCs w:val="22"/>
        </w:rPr>
        <w:t xml:space="preserve">iscal </w:t>
      </w:r>
      <w:r w:rsidR="004B7DDE">
        <w:rPr>
          <w:sz w:val="22"/>
          <w:szCs w:val="22"/>
        </w:rPr>
        <w:t>S</w:t>
      </w:r>
      <w:r w:rsidR="000409CC" w:rsidRPr="004D2A48">
        <w:rPr>
          <w:sz w:val="22"/>
          <w:szCs w:val="22"/>
        </w:rPr>
        <w:t xml:space="preserve">tatement </w:t>
      </w:r>
      <w:r w:rsidR="00B43ACD" w:rsidRPr="004D2A48">
        <w:rPr>
          <w:sz w:val="22"/>
          <w:szCs w:val="22"/>
        </w:rPr>
        <w:t>(</w:t>
      </w:r>
      <w:hyperlink r:id="rId33" w:anchor="executive-summary" w:history="1">
        <w:r w:rsidR="00B43ACD" w:rsidRPr="004D2A48">
          <w:rPr>
            <w:rStyle w:val="Hyperlink"/>
            <w:sz w:val="22"/>
            <w:szCs w:val="22"/>
          </w:rPr>
          <w:t>New Zealand Treasury</w:t>
        </w:r>
        <w:r w:rsidR="00D21D05" w:rsidRPr="004D2A48">
          <w:rPr>
            <w:rStyle w:val="Hyperlink"/>
            <w:sz w:val="22"/>
            <w:szCs w:val="22"/>
          </w:rPr>
          <w:t>,</w:t>
        </w:r>
        <w:r w:rsidR="00B43ACD" w:rsidRPr="004D2A48">
          <w:rPr>
            <w:rStyle w:val="Hyperlink"/>
            <w:sz w:val="22"/>
            <w:szCs w:val="22"/>
          </w:rPr>
          <w:t xml:space="preserve"> 2025a</w:t>
        </w:r>
      </w:hyperlink>
      <w:r w:rsidR="00B43ACD" w:rsidRPr="004D2A48">
        <w:rPr>
          <w:sz w:val="22"/>
          <w:szCs w:val="22"/>
        </w:rPr>
        <w:t xml:space="preserve">) </w:t>
      </w:r>
      <w:r w:rsidR="000409CC" w:rsidRPr="004D2A48">
        <w:rPr>
          <w:sz w:val="22"/>
          <w:szCs w:val="22"/>
        </w:rPr>
        <w:t xml:space="preserve">indicates that </w:t>
      </w:r>
      <w:r w:rsidR="00947C4F" w:rsidRPr="004D2A48">
        <w:rPr>
          <w:sz w:val="22"/>
          <w:szCs w:val="22"/>
        </w:rPr>
        <w:t>government spending on healthcare could rise from 7% of GDP currently to 11% of GDP by 2065.</w:t>
      </w:r>
      <w:r w:rsidR="00B5528E">
        <w:rPr>
          <w:rStyle w:val="FootnoteReference"/>
          <w:sz w:val="22"/>
          <w:szCs w:val="22"/>
        </w:rPr>
        <w:footnoteReference w:id="2"/>
      </w:r>
    </w:p>
    <w:p w14:paraId="697B64AD" w14:textId="5C0277E9" w:rsidR="001138F6" w:rsidRPr="004D2A48" w:rsidRDefault="00687DB7">
      <w:pPr>
        <w:rPr>
          <w:sz w:val="22"/>
          <w:szCs w:val="22"/>
        </w:rPr>
      </w:pPr>
      <w:r w:rsidRPr="004D2A48">
        <w:rPr>
          <w:sz w:val="22"/>
          <w:szCs w:val="22"/>
        </w:rPr>
        <w:t xml:space="preserve">Current fiscal challenges need to be seen in the light of this </w:t>
      </w:r>
      <w:r w:rsidR="002529F8" w:rsidRPr="004D2A48">
        <w:rPr>
          <w:sz w:val="22"/>
          <w:szCs w:val="22"/>
        </w:rPr>
        <w:t>ageing population.</w:t>
      </w:r>
      <w:r w:rsidR="00DD7237" w:rsidRPr="004D2A48">
        <w:rPr>
          <w:sz w:val="22"/>
          <w:szCs w:val="22"/>
        </w:rPr>
        <w:t xml:space="preserve"> The New Zealand government is expected to </w:t>
      </w:r>
      <w:r w:rsidR="00A06BEF" w:rsidRPr="004D2A48">
        <w:rPr>
          <w:sz w:val="22"/>
          <w:szCs w:val="22"/>
        </w:rPr>
        <w:t xml:space="preserve">remain in structural deficit until </w:t>
      </w:r>
      <w:r w:rsidR="00E17BB9" w:rsidRPr="004D2A48">
        <w:rPr>
          <w:sz w:val="22"/>
          <w:szCs w:val="22"/>
        </w:rPr>
        <w:t xml:space="preserve">FY2029 – almost a decade of </w:t>
      </w:r>
      <w:r w:rsidR="00D06D55" w:rsidRPr="004D2A48">
        <w:rPr>
          <w:sz w:val="22"/>
          <w:szCs w:val="22"/>
        </w:rPr>
        <w:t xml:space="preserve">structural deficits – </w:t>
      </w:r>
      <w:r w:rsidR="00A06BEF" w:rsidRPr="004D2A48">
        <w:rPr>
          <w:sz w:val="22"/>
          <w:szCs w:val="22"/>
        </w:rPr>
        <w:t xml:space="preserve">with </w:t>
      </w:r>
      <w:r w:rsidR="00AF5C32" w:rsidRPr="004D2A48">
        <w:rPr>
          <w:sz w:val="22"/>
          <w:szCs w:val="22"/>
        </w:rPr>
        <w:t xml:space="preserve">net </w:t>
      </w:r>
      <w:r w:rsidR="00BB5D30" w:rsidRPr="004D2A48">
        <w:rPr>
          <w:sz w:val="22"/>
          <w:szCs w:val="22"/>
        </w:rPr>
        <w:t>core crown</w:t>
      </w:r>
      <w:r w:rsidR="00A06BEF" w:rsidRPr="004D2A48">
        <w:rPr>
          <w:sz w:val="22"/>
          <w:szCs w:val="22"/>
        </w:rPr>
        <w:t xml:space="preserve"> debt </w:t>
      </w:r>
      <w:r w:rsidR="001258C7" w:rsidRPr="004D2A48">
        <w:rPr>
          <w:sz w:val="22"/>
          <w:szCs w:val="22"/>
        </w:rPr>
        <w:t>settling at around 46% of GDP</w:t>
      </w:r>
      <w:r w:rsidR="00A22B2E" w:rsidRPr="004D2A48">
        <w:rPr>
          <w:sz w:val="22"/>
          <w:szCs w:val="22"/>
        </w:rPr>
        <w:t xml:space="preserve"> (</w:t>
      </w:r>
      <w:hyperlink r:id="rId34" w:history="1">
        <w:r w:rsidR="00990883" w:rsidRPr="004D2A48">
          <w:rPr>
            <w:rStyle w:val="Hyperlink"/>
            <w:sz w:val="22"/>
            <w:szCs w:val="22"/>
          </w:rPr>
          <w:t>New Zealand B</w:t>
        </w:r>
        <w:r w:rsidR="00A22B2E" w:rsidRPr="004D2A48">
          <w:rPr>
            <w:rStyle w:val="Hyperlink"/>
            <w:sz w:val="22"/>
            <w:szCs w:val="22"/>
          </w:rPr>
          <w:t>udget 202</w:t>
        </w:r>
        <w:r w:rsidR="00990883" w:rsidRPr="004D2A48">
          <w:rPr>
            <w:rStyle w:val="Hyperlink"/>
            <w:sz w:val="22"/>
            <w:szCs w:val="22"/>
          </w:rPr>
          <w:t>6, 2025</w:t>
        </w:r>
      </w:hyperlink>
      <w:r w:rsidR="00A22B2E" w:rsidRPr="004D2A48">
        <w:rPr>
          <w:sz w:val="22"/>
          <w:szCs w:val="22"/>
        </w:rPr>
        <w:t>)</w:t>
      </w:r>
      <w:r w:rsidR="00A06BEF" w:rsidRPr="004D2A48">
        <w:rPr>
          <w:sz w:val="22"/>
          <w:szCs w:val="22"/>
        </w:rPr>
        <w:t>.</w:t>
      </w:r>
      <w:r w:rsidR="00EF7C90" w:rsidRPr="004D2A48">
        <w:rPr>
          <w:sz w:val="22"/>
          <w:szCs w:val="22"/>
        </w:rPr>
        <w:t xml:space="preserve"> </w:t>
      </w:r>
    </w:p>
    <w:p w14:paraId="44BA0B89" w14:textId="111FBCB6" w:rsidR="00687DB7" w:rsidRPr="004D2A48" w:rsidRDefault="001138F6">
      <w:pPr>
        <w:rPr>
          <w:sz w:val="22"/>
          <w:szCs w:val="22"/>
        </w:rPr>
      </w:pPr>
      <w:r w:rsidRPr="004D2A48">
        <w:rPr>
          <w:sz w:val="22"/>
          <w:szCs w:val="22"/>
        </w:rPr>
        <w:t>Adding to this</w:t>
      </w:r>
      <w:r w:rsidR="007D3EE2">
        <w:rPr>
          <w:sz w:val="22"/>
          <w:szCs w:val="22"/>
        </w:rPr>
        <w:t xml:space="preserve"> fiscal</w:t>
      </w:r>
      <w:r w:rsidRPr="004D2A48">
        <w:rPr>
          <w:sz w:val="22"/>
          <w:szCs w:val="22"/>
        </w:rPr>
        <w:t xml:space="preserve"> pressure are</w:t>
      </w:r>
      <w:r w:rsidR="00EF7C90" w:rsidRPr="004D2A48">
        <w:rPr>
          <w:sz w:val="22"/>
          <w:szCs w:val="22"/>
        </w:rPr>
        <w:t xml:space="preserve"> growing international</w:t>
      </w:r>
      <w:r w:rsidR="002A75AC" w:rsidRPr="004D2A48">
        <w:rPr>
          <w:sz w:val="22"/>
          <w:szCs w:val="22"/>
        </w:rPr>
        <w:t xml:space="preserve"> and technological</w:t>
      </w:r>
      <w:r w:rsidR="00EF7C90" w:rsidRPr="004D2A48">
        <w:rPr>
          <w:sz w:val="22"/>
          <w:szCs w:val="22"/>
        </w:rPr>
        <w:t xml:space="preserve"> risks</w:t>
      </w:r>
      <w:r w:rsidRPr="004D2A48">
        <w:rPr>
          <w:sz w:val="22"/>
          <w:szCs w:val="22"/>
        </w:rPr>
        <w:t xml:space="preserve">. New Zealand relies on </w:t>
      </w:r>
      <w:r w:rsidR="00391908" w:rsidRPr="004D2A48">
        <w:rPr>
          <w:sz w:val="22"/>
          <w:szCs w:val="22"/>
        </w:rPr>
        <w:t>a rules</w:t>
      </w:r>
      <w:r w:rsidR="00DF713B" w:rsidRPr="004D2A48">
        <w:rPr>
          <w:sz w:val="22"/>
          <w:szCs w:val="22"/>
        </w:rPr>
        <w:t>-</w:t>
      </w:r>
      <w:r w:rsidR="00391908" w:rsidRPr="004D2A48">
        <w:rPr>
          <w:sz w:val="22"/>
          <w:szCs w:val="22"/>
        </w:rPr>
        <w:t xml:space="preserve">based international order with open and </w:t>
      </w:r>
      <w:r w:rsidR="00576F05" w:rsidRPr="004D2A48">
        <w:rPr>
          <w:sz w:val="22"/>
          <w:szCs w:val="22"/>
        </w:rPr>
        <w:t>fair-trade</w:t>
      </w:r>
      <w:r w:rsidR="00391908" w:rsidRPr="004D2A48">
        <w:rPr>
          <w:sz w:val="22"/>
          <w:szCs w:val="22"/>
        </w:rPr>
        <w:t xml:space="preserve"> relationships</w:t>
      </w:r>
      <w:r w:rsidR="007D3EE2">
        <w:rPr>
          <w:sz w:val="22"/>
          <w:szCs w:val="22"/>
        </w:rPr>
        <w:t>,</w:t>
      </w:r>
      <w:r w:rsidR="00121072" w:rsidRPr="004D2A48">
        <w:rPr>
          <w:sz w:val="22"/>
          <w:szCs w:val="22"/>
        </w:rPr>
        <w:t xml:space="preserve"> an order that is fraying in an increasingly multipolar world</w:t>
      </w:r>
      <w:r w:rsidR="00391908" w:rsidRPr="004D2A48">
        <w:rPr>
          <w:sz w:val="22"/>
          <w:szCs w:val="22"/>
        </w:rPr>
        <w:t xml:space="preserve">. </w:t>
      </w:r>
      <w:r w:rsidR="00A301BE" w:rsidRPr="004D2A48">
        <w:rPr>
          <w:sz w:val="22"/>
          <w:szCs w:val="22"/>
        </w:rPr>
        <w:t xml:space="preserve">Furthermore, rapid improvements in </w:t>
      </w:r>
      <w:r w:rsidR="007D3EE2">
        <w:rPr>
          <w:sz w:val="22"/>
          <w:szCs w:val="22"/>
        </w:rPr>
        <w:t>artificial intelligence (</w:t>
      </w:r>
      <w:r w:rsidR="00A301BE" w:rsidRPr="004D2A48">
        <w:rPr>
          <w:sz w:val="22"/>
          <w:szCs w:val="22"/>
        </w:rPr>
        <w:t>AI</w:t>
      </w:r>
      <w:r w:rsidR="007D3EE2">
        <w:rPr>
          <w:sz w:val="22"/>
          <w:szCs w:val="22"/>
        </w:rPr>
        <w:t>)</w:t>
      </w:r>
      <w:r w:rsidR="00A301BE" w:rsidRPr="004D2A48">
        <w:rPr>
          <w:sz w:val="22"/>
          <w:szCs w:val="22"/>
        </w:rPr>
        <w:t xml:space="preserve"> </w:t>
      </w:r>
      <w:r w:rsidR="00780F57" w:rsidRPr="004D2A48">
        <w:rPr>
          <w:sz w:val="22"/>
          <w:szCs w:val="22"/>
        </w:rPr>
        <w:t xml:space="preserve">and the threats this poses to current intellectual property and work </w:t>
      </w:r>
      <w:r w:rsidR="00780F57" w:rsidRPr="004D2A48">
        <w:rPr>
          <w:sz w:val="22"/>
          <w:szCs w:val="22"/>
        </w:rPr>
        <w:lastRenderedPageBreak/>
        <w:t>relationships</w:t>
      </w:r>
      <w:r w:rsidR="008039E8" w:rsidRPr="004D2A48">
        <w:rPr>
          <w:sz w:val="22"/>
          <w:szCs w:val="22"/>
        </w:rPr>
        <w:t xml:space="preserve"> is likely to be disruptive in the short-term</w:t>
      </w:r>
      <w:r w:rsidR="00B21D0E">
        <w:rPr>
          <w:sz w:val="22"/>
          <w:szCs w:val="22"/>
        </w:rPr>
        <w:t>,</w:t>
      </w:r>
      <w:r w:rsidR="006C04C4" w:rsidRPr="004D2A48">
        <w:rPr>
          <w:sz w:val="22"/>
          <w:szCs w:val="22"/>
        </w:rPr>
        <w:t xml:space="preserve"> while offering unique opportunities for New Zealand as part of the broader </w:t>
      </w:r>
      <w:r w:rsidR="006C04C4" w:rsidRPr="004D2A48">
        <w:rPr>
          <w:i/>
          <w:iCs/>
          <w:sz w:val="22"/>
          <w:szCs w:val="22"/>
        </w:rPr>
        <w:t>weightless economy</w:t>
      </w:r>
      <w:r w:rsidR="00B04AA1" w:rsidRPr="004D2A48">
        <w:rPr>
          <w:sz w:val="22"/>
          <w:szCs w:val="22"/>
        </w:rPr>
        <w:t xml:space="preserve"> (</w:t>
      </w:r>
      <w:hyperlink r:id="rId35" w:history="1">
        <w:r w:rsidR="0048760B" w:rsidRPr="004D2A48">
          <w:rPr>
            <w:rStyle w:val="Hyperlink"/>
            <w:sz w:val="22"/>
            <w:szCs w:val="22"/>
          </w:rPr>
          <w:t>Filippucci et al,</w:t>
        </w:r>
        <w:r w:rsidR="00B04AA1" w:rsidRPr="004D2A48">
          <w:rPr>
            <w:rStyle w:val="Hyperlink"/>
            <w:sz w:val="22"/>
            <w:szCs w:val="22"/>
          </w:rPr>
          <w:t xml:space="preserve"> 2024</w:t>
        </w:r>
      </w:hyperlink>
      <w:r w:rsidR="00B04AA1" w:rsidRPr="004D2A48">
        <w:rPr>
          <w:sz w:val="22"/>
          <w:szCs w:val="22"/>
        </w:rPr>
        <w:t>).</w:t>
      </w:r>
      <w:r w:rsidR="00DF3DCE">
        <w:rPr>
          <w:rStyle w:val="FootnoteReference"/>
          <w:sz w:val="22"/>
          <w:szCs w:val="22"/>
        </w:rPr>
        <w:footnoteReference w:id="3"/>
      </w:r>
    </w:p>
    <w:p w14:paraId="11DE9AD5" w14:textId="74B0F1E0" w:rsidR="00422C64" w:rsidRPr="006C04C4" w:rsidRDefault="00D07CB0">
      <w:pPr>
        <w:rPr>
          <w:sz w:val="22"/>
          <w:szCs w:val="22"/>
        </w:rPr>
      </w:pPr>
      <w:r w:rsidRPr="004D2A48">
        <w:rPr>
          <w:sz w:val="22"/>
          <w:szCs w:val="22"/>
        </w:rPr>
        <w:t>Economic risks have a fiscal burden given th</w:t>
      </w:r>
      <w:r w:rsidR="00B3143D">
        <w:rPr>
          <w:sz w:val="22"/>
          <w:szCs w:val="22"/>
        </w:rPr>
        <w:t>at the government will support households and firms following a natural disaster or prolonged economic downturn</w:t>
      </w:r>
      <w:r w:rsidRPr="004D2A48">
        <w:rPr>
          <w:sz w:val="22"/>
          <w:szCs w:val="22"/>
        </w:rPr>
        <w:t xml:space="preserve"> </w:t>
      </w:r>
      <w:r w:rsidR="00B3143D">
        <w:rPr>
          <w:sz w:val="22"/>
          <w:szCs w:val="22"/>
        </w:rPr>
        <w:t xml:space="preserve">(ie an </w:t>
      </w:r>
      <w:r w:rsidRPr="004D2A48">
        <w:rPr>
          <w:sz w:val="22"/>
          <w:szCs w:val="22"/>
        </w:rPr>
        <w:t>insurer of last resort</w:t>
      </w:r>
      <w:r w:rsidR="00B3143D">
        <w:rPr>
          <w:sz w:val="22"/>
          <w:szCs w:val="22"/>
        </w:rPr>
        <w:t>)</w:t>
      </w:r>
      <w:r w:rsidRPr="004D2A48">
        <w:rPr>
          <w:sz w:val="22"/>
          <w:szCs w:val="22"/>
        </w:rPr>
        <w:t xml:space="preserve">. This is an important rationale for </w:t>
      </w:r>
      <w:r w:rsidR="00F74BC7" w:rsidRPr="004D2A48">
        <w:rPr>
          <w:sz w:val="22"/>
          <w:szCs w:val="22"/>
        </w:rPr>
        <w:t xml:space="preserve">restraint around the level of net debt. </w:t>
      </w:r>
      <w:r w:rsidR="00A7372B" w:rsidRPr="004D2A48">
        <w:rPr>
          <w:sz w:val="22"/>
          <w:szCs w:val="22"/>
        </w:rPr>
        <w:t xml:space="preserve">New Zealand Treasury’s </w:t>
      </w:r>
      <w:r w:rsidR="004B7A3E" w:rsidRPr="004D2A48">
        <w:rPr>
          <w:sz w:val="22"/>
          <w:szCs w:val="22"/>
        </w:rPr>
        <w:t>2025</w:t>
      </w:r>
      <w:r w:rsidR="00A7372B" w:rsidRPr="004D2A48">
        <w:rPr>
          <w:sz w:val="22"/>
          <w:szCs w:val="22"/>
        </w:rPr>
        <w:t xml:space="preserve"> </w:t>
      </w:r>
      <w:r w:rsidR="000B44B1">
        <w:rPr>
          <w:sz w:val="22"/>
          <w:szCs w:val="22"/>
        </w:rPr>
        <w:t>L</w:t>
      </w:r>
      <w:r w:rsidR="00A7372B" w:rsidRPr="004D2A48">
        <w:rPr>
          <w:sz w:val="22"/>
          <w:szCs w:val="22"/>
        </w:rPr>
        <w:t xml:space="preserve">ong-term </w:t>
      </w:r>
      <w:r w:rsidR="000B44B1">
        <w:rPr>
          <w:sz w:val="22"/>
          <w:szCs w:val="22"/>
        </w:rPr>
        <w:t>I</w:t>
      </w:r>
      <w:r w:rsidR="00A7372B" w:rsidRPr="004D2A48">
        <w:rPr>
          <w:sz w:val="22"/>
          <w:szCs w:val="22"/>
        </w:rPr>
        <w:t xml:space="preserve">nsights </w:t>
      </w:r>
      <w:r w:rsidR="000B44B1">
        <w:rPr>
          <w:sz w:val="22"/>
          <w:szCs w:val="22"/>
        </w:rPr>
        <w:t>B</w:t>
      </w:r>
      <w:r w:rsidR="00A7372B" w:rsidRPr="004D2A48">
        <w:rPr>
          <w:sz w:val="22"/>
          <w:szCs w:val="22"/>
        </w:rPr>
        <w:t>riefing</w:t>
      </w:r>
      <w:r w:rsidR="00F60881" w:rsidRPr="004D2A48">
        <w:rPr>
          <w:sz w:val="22"/>
          <w:szCs w:val="22"/>
        </w:rPr>
        <w:t xml:space="preserve"> (</w:t>
      </w:r>
      <w:hyperlink r:id="rId36" w:history="1">
        <w:r w:rsidR="00F60881" w:rsidRPr="004D2A48">
          <w:rPr>
            <w:rStyle w:val="Hyperlink"/>
            <w:sz w:val="22"/>
            <w:szCs w:val="22"/>
          </w:rPr>
          <w:t>New Zealand Treasury, 2025b</w:t>
        </w:r>
      </w:hyperlink>
      <w:r w:rsidR="00F60881" w:rsidRPr="004D2A48">
        <w:rPr>
          <w:sz w:val="22"/>
          <w:szCs w:val="22"/>
        </w:rPr>
        <w:t>)</w:t>
      </w:r>
      <w:r w:rsidR="00A7372B" w:rsidRPr="004D2A48">
        <w:rPr>
          <w:sz w:val="22"/>
          <w:szCs w:val="22"/>
        </w:rPr>
        <w:t xml:space="preserve"> investi</w:t>
      </w:r>
      <w:r w:rsidR="00A7372B">
        <w:rPr>
          <w:sz w:val="22"/>
          <w:szCs w:val="22"/>
        </w:rPr>
        <w:t xml:space="preserve">gated the </w:t>
      </w:r>
      <w:r w:rsidR="000656DA">
        <w:rPr>
          <w:sz w:val="22"/>
          <w:szCs w:val="22"/>
        </w:rPr>
        <w:t xml:space="preserve">fiscal cost of economic risk in </w:t>
      </w:r>
      <w:r w:rsidR="00E12F81">
        <w:rPr>
          <w:sz w:val="22"/>
          <w:szCs w:val="22"/>
        </w:rPr>
        <w:t>New Zealand and</w:t>
      </w:r>
      <w:r w:rsidR="000656DA">
        <w:rPr>
          <w:sz w:val="22"/>
          <w:szCs w:val="22"/>
        </w:rPr>
        <w:t xml:space="preserve"> found an annual liability of around 1% of GDP. </w:t>
      </w:r>
      <w:r w:rsidR="00E12F81">
        <w:rPr>
          <w:sz w:val="22"/>
          <w:szCs w:val="22"/>
        </w:rPr>
        <w:t xml:space="preserve">As a result, it is essential to </w:t>
      </w:r>
      <w:r w:rsidR="00C85226">
        <w:rPr>
          <w:sz w:val="22"/>
          <w:szCs w:val="22"/>
        </w:rPr>
        <w:t xml:space="preserve">maintain a “prudent” level of net debt </w:t>
      </w:r>
      <w:r w:rsidR="007A53DB">
        <w:rPr>
          <w:sz w:val="22"/>
          <w:szCs w:val="22"/>
        </w:rPr>
        <w:t>to ensure</w:t>
      </w:r>
      <w:r w:rsidR="008264C3">
        <w:rPr>
          <w:sz w:val="22"/>
          <w:szCs w:val="22"/>
        </w:rPr>
        <w:t xml:space="preserve"> future New Zealanders </w:t>
      </w:r>
      <w:r w:rsidR="007A53DB">
        <w:rPr>
          <w:sz w:val="22"/>
          <w:szCs w:val="22"/>
        </w:rPr>
        <w:t xml:space="preserve">can </w:t>
      </w:r>
      <w:r w:rsidR="008264C3">
        <w:rPr>
          <w:sz w:val="22"/>
          <w:szCs w:val="22"/>
        </w:rPr>
        <w:t>receive support in the face of future economic shocks.</w:t>
      </w:r>
    </w:p>
    <w:p w14:paraId="65BB3640" w14:textId="380FD471" w:rsidR="00FD2E4D" w:rsidRPr="00AF6DC5" w:rsidRDefault="00CD6C64" w:rsidP="00FD2E4D">
      <w:pPr>
        <w:rPr>
          <w:b/>
          <w:bCs/>
        </w:rPr>
      </w:pPr>
      <w:r>
        <w:rPr>
          <w:b/>
          <w:bCs/>
        </w:rPr>
        <w:t>Shortcomings</w:t>
      </w:r>
      <w:r w:rsidR="004F1515">
        <w:rPr>
          <w:b/>
          <w:bCs/>
        </w:rPr>
        <w:t xml:space="preserve"> in demand management</w:t>
      </w:r>
    </w:p>
    <w:p w14:paraId="295E4516" w14:textId="6FD098AB" w:rsidR="00F114F4" w:rsidRDefault="006A2DE6">
      <w:pPr>
        <w:rPr>
          <w:sz w:val="22"/>
          <w:szCs w:val="22"/>
        </w:rPr>
      </w:pPr>
      <w:r>
        <w:rPr>
          <w:sz w:val="22"/>
          <w:szCs w:val="22"/>
        </w:rPr>
        <w:t xml:space="preserve">Since the </w:t>
      </w:r>
      <w:bookmarkStart w:id="4" w:name="_Hlk220867485"/>
      <w:r w:rsidR="00703F27">
        <w:rPr>
          <w:sz w:val="22"/>
          <w:szCs w:val="22"/>
        </w:rPr>
        <w:t xml:space="preserve">introduction of the </w:t>
      </w:r>
      <w:r>
        <w:rPr>
          <w:sz w:val="22"/>
          <w:szCs w:val="22"/>
        </w:rPr>
        <w:t>Reserve Bank</w:t>
      </w:r>
      <w:r w:rsidR="009B30F6">
        <w:rPr>
          <w:sz w:val="22"/>
          <w:szCs w:val="22"/>
        </w:rPr>
        <w:t xml:space="preserve"> of New Zealand</w:t>
      </w:r>
      <w:r>
        <w:rPr>
          <w:sz w:val="22"/>
          <w:szCs w:val="22"/>
        </w:rPr>
        <w:t xml:space="preserve"> Act</w:t>
      </w:r>
      <w:r w:rsidR="00535303">
        <w:rPr>
          <w:sz w:val="22"/>
          <w:szCs w:val="22"/>
        </w:rPr>
        <w:t xml:space="preserve"> (1989)</w:t>
      </w:r>
      <w:bookmarkEnd w:id="4"/>
      <w:r>
        <w:rPr>
          <w:sz w:val="22"/>
          <w:szCs w:val="22"/>
        </w:rPr>
        <w:t xml:space="preserve"> New Zealand has experienced </w:t>
      </w:r>
      <w:r w:rsidR="000730F0">
        <w:rPr>
          <w:sz w:val="22"/>
          <w:szCs w:val="22"/>
        </w:rPr>
        <w:t>five</w:t>
      </w:r>
      <w:r>
        <w:rPr>
          <w:sz w:val="22"/>
          <w:szCs w:val="22"/>
        </w:rPr>
        <w:t xml:space="preserve"> recessions</w:t>
      </w:r>
      <w:r w:rsidR="00EE6036">
        <w:rPr>
          <w:sz w:val="22"/>
          <w:szCs w:val="22"/>
        </w:rPr>
        <w:t>:</w:t>
      </w:r>
      <w:r w:rsidR="000730F0">
        <w:rPr>
          <w:sz w:val="22"/>
          <w:szCs w:val="22"/>
        </w:rPr>
        <w:t xml:space="preserve"> </w:t>
      </w:r>
      <w:r w:rsidR="002067B6">
        <w:rPr>
          <w:sz w:val="22"/>
          <w:szCs w:val="22"/>
        </w:rPr>
        <w:t xml:space="preserve">the early 1990s slump, the </w:t>
      </w:r>
      <w:r w:rsidR="003E17C1">
        <w:rPr>
          <w:sz w:val="22"/>
          <w:szCs w:val="22"/>
        </w:rPr>
        <w:t xml:space="preserve">late 1990s </w:t>
      </w:r>
      <w:r w:rsidR="002067B6">
        <w:rPr>
          <w:sz w:val="22"/>
          <w:szCs w:val="22"/>
        </w:rPr>
        <w:t>Asian Financial Crisis, the Global Financial Crisis, COVID</w:t>
      </w:r>
      <w:r w:rsidR="009B30F6">
        <w:rPr>
          <w:sz w:val="22"/>
          <w:szCs w:val="22"/>
        </w:rPr>
        <w:t>-19</w:t>
      </w:r>
      <w:r w:rsidR="002067B6">
        <w:rPr>
          <w:sz w:val="22"/>
          <w:szCs w:val="22"/>
        </w:rPr>
        <w:t>, and the 2024 recession</w:t>
      </w:r>
      <w:r>
        <w:rPr>
          <w:sz w:val="22"/>
          <w:szCs w:val="22"/>
        </w:rPr>
        <w:t xml:space="preserve">. This compares to the two </w:t>
      </w:r>
      <w:r w:rsidR="002067B6">
        <w:rPr>
          <w:sz w:val="22"/>
          <w:szCs w:val="22"/>
        </w:rPr>
        <w:t xml:space="preserve">more mild </w:t>
      </w:r>
      <w:r>
        <w:rPr>
          <w:sz w:val="22"/>
          <w:szCs w:val="22"/>
        </w:rPr>
        <w:t>recessions</w:t>
      </w:r>
      <w:r w:rsidR="002067B6">
        <w:rPr>
          <w:sz w:val="22"/>
          <w:szCs w:val="22"/>
        </w:rPr>
        <w:t xml:space="preserve"> (early 1990s and COVID</w:t>
      </w:r>
      <w:r w:rsidR="009B30F6">
        <w:rPr>
          <w:sz w:val="22"/>
          <w:szCs w:val="22"/>
        </w:rPr>
        <w:t>-19</w:t>
      </w:r>
      <w:r w:rsidR="002067B6">
        <w:rPr>
          <w:sz w:val="22"/>
          <w:szCs w:val="22"/>
        </w:rPr>
        <w:t>)</w:t>
      </w:r>
      <w:r>
        <w:rPr>
          <w:sz w:val="22"/>
          <w:szCs w:val="22"/>
        </w:rPr>
        <w:t xml:space="preserve"> experienced in Australia over the same period.</w:t>
      </w:r>
      <w:r w:rsidR="00991007">
        <w:rPr>
          <w:sz w:val="22"/>
          <w:szCs w:val="22"/>
        </w:rPr>
        <w:t xml:space="preserve"> </w:t>
      </w:r>
    </w:p>
    <w:p w14:paraId="25451173" w14:textId="67B9499C" w:rsidR="00FD2E4D" w:rsidRDefault="00991007">
      <w:pPr>
        <w:rPr>
          <w:sz w:val="22"/>
          <w:szCs w:val="22"/>
        </w:rPr>
      </w:pPr>
      <w:r>
        <w:rPr>
          <w:sz w:val="22"/>
          <w:szCs w:val="22"/>
        </w:rPr>
        <w:t>It is common to claim that Australia is a lucky country, or that New Zealand is especially exposed to global volatility due to its small scale.</w:t>
      </w:r>
      <w:r w:rsidR="00F114F4">
        <w:rPr>
          <w:sz w:val="22"/>
          <w:szCs w:val="22"/>
        </w:rPr>
        <w:t xml:space="preserve"> However, New Zealand has experienced less volatility in its terms of trade than Australia and </w:t>
      </w:r>
      <w:r w:rsidR="00016480">
        <w:rPr>
          <w:sz w:val="22"/>
          <w:szCs w:val="22"/>
        </w:rPr>
        <w:t xml:space="preserve">has similar </w:t>
      </w:r>
      <w:r w:rsidR="00FB77A9">
        <w:rPr>
          <w:sz w:val="22"/>
          <w:szCs w:val="22"/>
        </w:rPr>
        <w:t>trade exposure – with a trade to GDP ratio</w:t>
      </w:r>
      <w:r w:rsidR="00B14BBA">
        <w:rPr>
          <w:rStyle w:val="FootnoteReference"/>
          <w:sz w:val="22"/>
          <w:szCs w:val="22"/>
        </w:rPr>
        <w:footnoteReference w:id="4"/>
      </w:r>
      <w:r w:rsidR="00FB77A9">
        <w:rPr>
          <w:sz w:val="22"/>
          <w:szCs w:val="22"/>
        </w:rPr>
        <w:t xml:space="preserve"> of 51% compared to 47% in Australia (</w:t>
      </w:r>
      <w:hyperlink r:id="rId37" w:history="1">
        <w:r w:rsidR="002423D5">
          <w:rPr>
            <w:rStyle w:val="Hyperlink"/>
            <w:sz w:val="22"/>
            <w:szCs w:val="22"/>
          </w:rPr>
          <w:t>The W</w:t>
        </w:r>
        <w:r w:rsidR="00FB77A9" w:rsidRPr="00FB77A9">
          <w:rPr>
            <w:rStyle w:val="Hyperlink"/>
            <w:sz w:val="22"/>
            <w:szCs w:val="22"/>
          </w:rPr>
          <w:t>orld Bank</w:t>
        </w:r>
        <w:r w:rsidR="002423D5">
          <w:rPr>
            <w:rStyle w:val="Hyperlink"/>
            <w:sz w:val="22"/>
            <w:szCs w:val="22"/>
          </w:rPr>
          <w:t>,</w:t>
        </w:r>
        <w:r w:rsidR="00FB77A9" w:rsidRPr="00FB77A9">
          <w:rPr>
            <w:rStyle w:val="Hyperlink"/>
            <w:sz w:val="22"/>
            <w:szCs w:val="22"/>
          </w:rPr>
          <w:t xml:space="preserve"> 2026</w:t>
        </w:r>
      </w:hyperlink>
      <w:r w:rsidR="00FB77A9">
        <w:rPr>
          <w:sz w:val="22"/>
          <w:szCs w:val="22"/>
        </w:rPr>
        <w:t>)</w:t>
      </w:r>
      <w:r w:rsidR="00F114F4">
        <w:rPr>
          <w:sz w:val="22"/>
          <w:szCs w:val="22"/>
        </w:rPr>
        <w:t>.</w:t>
      </w:r>
    </w:p>
    <w:p w14:paraId="51F6F342" w14:textId="20556491" w:rsidR="00F10796" w:rsidRDefault="00703F27">
      <w:pPr>
        <w:rPr>
          <w:sz w:val="22"/>
          <w:szCs w:val="22"/>
        </w:rPr>
      </w:pPr>
      <w:r>
        <w:rPr>
          <w:sz w:val="22"/>
          <w:szCs w:val="22"/>
        </w:rPr>
        <w:t>More regular</w:t>
      </w:r>
      <w:r w:rsidR="00F10796">
        <w:rPr>
          <w:sz w:val="22"/>
          <w:szCs w:val="22"/>
        </w:rPr>
        <w:t xml:space="preserve"> recessions matter as they generate periods of involuntary unemployment with limited job prospects. Although </w:t>
      </w:r>
      <w:r w:rsidR="00F10796" w:rsidRPr="00B20365">
        <w:rPr>
          <w:sz w:val="22"/>
          <w:szCs w:val="22"/>
        </w:rPr>
        <w:t xml:space="preserve">New Zealand has had structurally lower levels of unemployment, and higher labour force participation, than other countries, the greater frequency of recessions </w:t>
      </w:r>
      <w:r w:rsidR="00F10796">
        <w:rPr>
          <w:sz w:val="22"/>
          <w:szCs w:val="22"/>
        </w:rPr>
        <w:t>and related increases in involuntary unemployment generate</w:t>
      </w:r>
      <w:r w:rsidR="00F10796" w:rsidRPr="00B20365">
        <w:rPr>
          <w:sz w:val="22"/>
          <w:szCs w:val="22"/>
        </w:rPr>
        <w:t xml:space="preserve"> </w:t>
      </w:r>
      <w:r w:rsidR="00F10796">
        <w:rPr>
          <w:sz w:val="22"/>
          <w:szCs w:val="22"/>
        </w:rPr>
        <w:t>significant hardship to those who do lose their job during such a recession (Hyslop and Townsend, 2017).</w:t>
      </w:r>
    </w:p>
    <w:p w14:paraId="381BDCA8" w14:textId="1CCB4BC7" w:rsidR="002218D8" w:rsidRDefault="00875ABE">
      <w:pPr>
        <w:rPr>
          <w:sz w:val="22"/>
          <w:szCs w:val="22"/>
        </w:rPr>
      </w:pPr>
      <w:r>
        <w:rPr>
          <w:sz w:val="22"/>
          <w:szCs w:val="22"/>
        </w:rPr>
        <w:t>A</w:t>
      </w:r>
      <w:r w:rsidR="00B864E9">
        <w:rPr>
          <w:sz w:val="22"/>
          <w:szCs w:val="22"/>
        </w:rPr>
        <w:t xml:space="preserve">lthough </w:t>
      </w:r>
      <w:r w:rsidR="0067362B">
        <w:rPr>
          <w:sz w:val="22"/>
          <w:szCs w:val="22"/>
        </w:rPr>
        <w:t xml:space="preserve"> there have been missteps </w:t>
      </w:r>
      <w:r>
        <w:rPr>
          <w:sz w:val="22"/>
          <w:szCs w:val="22"/>
        </w:rPr>
        <w:t xml:space="preserve">by the RBNZ </w:t>
      </w:r>
      <w:r w:rsidR="0067362B">
        <w:rPr>
          <w:sz w:val="22"/>
          <w:szCs w:val="22"/>
        </w:rPr>
        <w:t xml:space="preserve">(i.e. </w:t>
      </w:r>
      <w:r w:rsidR="00B864E9">
        <w:rPr>
          <w:sz w:val="22"/>
          <w:szCs w:val="22"/>
        </w:rPr>
        <w:t xml:space="preserve">the implementation of </w:t>
      </w:r>
      <w:r w:rsidR="0080697D">
        <w:rPr>
          <w:sz w:val="22"/>
          <w:szCs w:val="22"/>
        </w:rPr>
        <w:t xml:space="preserve">a monetary conditions index in the 1990s did </w:t>
      </w:r>
      <w:r w:rsidR="003E17C1">
        <w:rPr>
          <w:sz w:val="22"/>
          <w:szCs w:val="22"/>
        </w:rPr>
        <w:t>exacerbate</w:t>
      </w:r>
      <w:r w:rsidR="00AA7738">
        <w:rPr>
          <w:sz w:val="22"/>
          <w:szCs w:val="22"/>
        </w:rPr>
        <w:t xml:space="preserve"> volatility during</w:t>
      </w:r>
      <w:r w:rsidR="003E17C1">
        <w:rPr>
          <w:sz w:val="22"/>
          <w:szCs w:val="22"/>
        </w:rPr>
        <w:t xml:space="preserve"> the late 1990s recession (</w:t>
      </w:r>
      <w:hyperlink r:id="rId38" w:history="1">
        <w:r w:rsidR="003E17C1" w:rsidRPr="00183040">
          <w:rPr>
            <w:rStyle w:val="Hyperlink"/>
            <w:sz w:val="22"/>
            <w:szCs w:val="22"/>
          </w:rPr>
          <w:t>Svens</w:t>
        </w:r>
        <w:r w:rsidR="00183040" w:rsidRPr="00183040">
          <w:rPr>
            <w:rStyle w:val="Hyperlink"/>
            <w:sz w:val="22"/>
            <w:szCs w:val="22"/>
          </w:rPr>
          <w:t>s</w:t>
        </w:r>
        <w:r w:rsidR="003E17C1" w:rsidRPr="00183040">
          <w:rPr>
            <w:rStyle w:val="Hyperlink"/>
            <w:sz w:val="22"/>
            <w:szCs w:val="22"/>
          </w:rPr>
          <w:t>on</w:t>
        </w:r>
        <w:r w:rsidR="00D674D5">
          <w:rPr>
            <w:rStyle w:val="Hyperlink"/>
            <w:sz w:val="22"/>
            <w:szCs w:val="22"/>
          </w:rPr>
          <w:t>,</w:t>
        </w:r>
        <w:r w:rsidR="003E17C1" w:rsidRPr="00183040">
          <w:rPr>
            <w:rStyle w:val="Hyperlink"/>
            <w:sz w:val="22"/>
            <w:szCs w:val="22"/>
          </w:rPr>
          <w:t xml:space="preserve"> 2001</w:t>
        </w:r>
      </w:hyperlink>
      <w:r w:rsidR="003E17C1">
        <w:rPr>
          <w:sz w:val="22"/>
          <w:szCs w:val="22"/>
        </w:rPr>
        <w:t>)</w:t>
      </w:r>
      <w:r w:rsidR="0067362B">
        <w:rPr>
          <w:sz w:val="22"/>
          <w:szCs w:val="22"/>
        </w:rPr>
        <w:t>)</w:t>
      </w:r>
      <w:r>
        <w:rPr>
          <w:sz w:val="22"/>
          <w:szCs w:val="22"/>
        </w:rPr>
        <w:t xml:space="preserve"> the stability in inflation outcomes show that the Bank has generally performed well</w:t>
      </w:r>
      <w:r w:rsidR="001C1F49">
        <w:rPr>
          <w:sz w:val="22"/>
          <w:szCs w:val="22"/>
        </w:rPr>
        <w:t xml:space="preserve">. </w:t>
      </w:r>
      <w:r>
        <w:rPr>
          <w:sz w:val="22"/>
          <w:szCs w:val="22"/>
        </w:rPr>
        <w:t>Instead</w:t>
      </w:r>
      <w:r w:rsidR="001C1F49">
        <w:rPr>
          <w:sz w:val="22"/>
          <w:szCs w:val="22"/>
        </w:rPr>
        <w:t xml:space="preserve">, the </w:t>
      </w:r>
      <w:r w:rsidR="001C1F49" w:rsidRPr="004D2A48">
        <w:rPr>
          <w:sz w:val="22"/>
          <w:szCs w:val="22"/>
        </w:rPr>
        <w:t xml:space="preserve">relative frequency of recessions </w:t>
      </w:r>
      <w:r w:rsidR="00183040" w:rsidRPr="004D2A48">
        <w:rPr>
          <w:sz w:val="22"/>
          <w:szCs w:val="22"/>
        </w:rPr>
        <w:t xml:space="preserve">and </w:t>
      </w:r>
      <w:r w:rsidR="00FD33BB" w:rsidRPr="004D2A48">
        <w:rPr>
          <w:sz w:val="22"/>
          <w:szCs w:val="22"/>
        </w:rPr>
        <w:t>large swings in nominal GDP growth</w:t>
      </w:r>
      <w:r w:rsidR="002E48C9" w:rsidRPr="004D2A48">
        <w:rPr>
          <w:sz w:val="22"/>
          <w:szCs w:val="22"/>
        </w:rPr>
        <w:t xml:space="preserve"> suggest that demand stabilisation may be more difficult in New Zealand</w:t>
      </w:r>
      <w:r w:rsidR="0070633B" w:rsidRPr="004D2A48">
        <w:rPr>
          <w:sz w:val="22"/>
          <w:szCs w:val="22"/>
        </w:rPr>
        <w:t xml:space="preserve">. </w:t>
      </w:r>
    </w:p>
    <w:p w14:paraId="1A9A247A" w14:textId="7DC62225" w:rsidR="007B6167" w:rsidRDefault="0070633B">
      <w:pPr>
        <w:rPr>
          <w:sz w:val="22"/>
          <w:szCs w:val="22"/>
        </w:rPr>
      </w:pPr>
      <w:r w:rsidRPr="004D2A48">
        <w:rPr>
          <w:sz w:val="22"/>
          <w:szCs w:val="22"/>
        </w:rPr>
        <w:t xml:space="preserve">In </w:t>
      </w:r>
      <w:r w:rsidR="00AA7738">
        <w:rPr>
          <w:sz w:val="22"/>
          <w:szCs w:val="22"/>
        </w:rPr>
        <w:t>its review of macroeconomic frameworks</w:t>
      </w:r>
      <w:r w:rsidRPr="004D2A48">
        <w:rPr>
          <w:sz w:val="22"/>
          <w:szCs w:val="22"/>
        </w:rPr>
        <w:t xml:space="preserve">, Treasury has recognised </w:t>
      </w:r>
      <w:r w:rsidR="00BF214B" w:rsidRPr="004D2A48">
        <w:rPr>
          <w:sz w:val="22"/>
          <w:szCs w:val="22"/>
        </w:rPr>
        <w:t xml:space="preserve">that </w:t>
      </w:r>
      <w:r w:rsidR="00AA7738">
        <w:rPr>
          <w:sz w:val="22"/>
          <w:szCs w:val="22"/>
        </w:rPr>
        <w:t xml:space="preserve">there have been </w:t>
      </w:r>
      <w:r w:rsidR="00BF214B" w:rsidRPr="004D2A48">
        <w:rPr>
          <w:sz w:val="22"/>
          <w:szCs w:val="22"/>
        </w:rPr>
        <w:t xml:space="preserve">difficulties coordinating fiscal and monetary policy </w:t>
      </w:r>
      <w:r w:rsidR="00AA7738">
        <w:rPr>
          <w:sz w:val="22"/>
          <w:szCs w:val="22"/>
        </w:rPr>
        <w:t>in recent years</w:t>
      </w:r>
      <w:r w:rsidR="005734F2" w:rsidRPr="004D2A48">
        <w:rPr>
          <w:sz w:val="22"/>
          <w:szCs w:val="22"/>
        </w:rPr>
        <w:t xml:space="preserve"> (</w:t>
      </w:r>
      <w:hyperlink r:id="rId39" w:history="1">
        <w:r w:rsidR="005734F2" w:rsidRPr="004D2A48">
          <w:rPr>
            <w:rStyle w:val="Hyperlink"/>
            <w:sz w:val="22"/>
            <w:szCs w:val="22"/>
          </w:rPr>
          <w:t>New Zealand Treasury 2025c</w:t>
        </w:r>
      </w:hyperlink>
      <w:r w:rsidR="005734F2" w:rsidRPr="004D2A48">
        <w:rPr>
          <w:sz w:val="22"/>
          <w:szCs w:val="22"/>
        </w:rPr>
        <w:t>)</w:t>
      </w:r>
      <w:r w:rsidR="006B2791" w:rsidRPr="004D2A48">
        <w:rPr>
          <w:sz w:val="22"/>
          <w:szCs w:val="22"/>
        </w:rPr>
        <w:t>.</w:t>
      </w:r>
      <w:r w:rsidR="00C84302" w:rsidRPr="004D2A48">
        <w:rPr>
          <w:sz w:val="22"/>
          <w:szCs w:val="22"/>
        </w:rPr>
        <w:t xml:space="preserve"> A lack of coordination between fiscal and monetary authorities when it comes to achieving macroeconomic objectives </w:t>
      </w:r>
      <w:r w:rsidR="00BF214B" w:rsidRPr="004D2A48">
        <w:rPr>
          <w:sz w:val="22"/>
          <w:szCs w:val="22"/>
        </w:rPr>
        <w:t>may contribute to difficulties with demand</w:t>
      </w:r>
      <w:r w:rsidR="00BF214B">
        <w:rPr>
          <w:sz w:val="22"/>
          <w:szCs w:val="22"/>
        </w:rPr>
        <w:t xml:space="preserve"> management, especially when the central bank is constrained near the zero-lower bound or faced with significant concerns about financial stability</w:t>
      </w:r>
      <w:r w:rsidR="00BF2BF2">
        <w:rPr>
          <w:sz w:val="22"/>
          <w:szCs w:val="22"/>
        </w:rPr>
        <w:t xml:space="preserve"> (White, 2024)</w:t>
      </w:r>
      <w:r w:rsidR="00BF214B">
        <w:rPr>
          <w:sz w:val="22"/>
          <w:szCs w:val="22"/>
        </w:rPr>
        <w:t>.</w:t>
      </w:r>
    </w:p>
    <w:p w14:paraId="082BEE8A" w14:textId="77777777" w:rsidR="0021149D" w:rsidRDefault="0021149D">
      <w:pPr>
        <w:rPr>
          <w:sz w:val="22"/>
          <w:szCs w:val="22"/>
        </w:rPr>
      </w:pPr>
    </w:p>
    <w:p w14:paraId="581493DE" w14:textId="1531C957" w:rsidR="0021149D" w:rsidRDefault="0021149D">
      <w:pPr>
        <w:rPr>
          <w:b/>
          <w:bCs/>
          <w:sz w:val="32"/>
          <w:szCs w:val="32"/>
        </w:rPr>
      </w:pPr>
      <w:r w:rsidRPr="007F0183">
        <w:rPr>
          <w:b/>
          <w:bCs/>
          <w:sz w:val="32"/>
          <w:szCs w:val="32"/>
        </w:rPr>
        <w:lastRenderedPageBreak/>
        <w:t>Policy change</w:t>
      </w:r>
      <w:r w:rsidR="00104952">
        <w:rPr>
          <w:b/>
          <w:bCs/>
          <w:sz w:val="32"/>
          <w:szCs w:val="32"/>
        </w:rPr>
        <w:t>?</w:t>
      </w:r>
    </w:p>
    <w:p w14:paraId="3BB84B3C" w14:textId="4732A870" w:rsidR="004B7495" w:rsidRPr="004B7495" w:rsidRDefault="004B7495">
      <w:pPr>
        <w:rPr>
          <w:b/>
          <w:bCs/>
        </w:rPr>
      </w:pPr>
      <w:r>
        <w:rPr>
          <w:b/>
          <w:bCs/>
        </w:rPr>
        <w:t>Policy directions</w:t>
      </w:r>
    </w:p>
    <w:p w14:paraId="313B20A0" w14:textId="0C9FAF5F" w:rsidR="0021149D" w:rsidRDefault="0021149D">
      <w:pPr>
        <w:rPr>
          <w:sz w:val="22"/>
          <w:szCs w:val="22"/>
        </w:rPr>
      </w:pPr>
      <w:r>
        <w:rPr>
          <w:sz w:val="22"/>
          <w:szCs w:val="22"/>
        </w:rPr>
        <w:t xml:space="preserve">The reason why this chapter focuses on New Zealand’s unique </w:t>
      </w:r>
      <w:r w:rsidR="00226456">
        <w:rPr>
          <w:sz w:val="22"/>
          <w:szCs w:val="22"/>
        </w:rPr>
        <w:t xml:space="preserve">economic </w:t>
      </w:r>
      <w:r>
        <w:rPr>
          <w:sz w:val="22"/>
          <w:szCs w:val="22"/>
        </w:rPr>
        <w:t xml:space="preserve">strengths, as well as its </w:t>
      </w:r>
      <w:r w:rsidR="00226456">
        <w:rPr>
          <w:sz w:val="22"/>
          <w:szCs w:val="22"/>
        </w:rPr>
        <w:t xml:space="preserve">economic challenges and </w:t>
      </w:r>
      <w:r>
        <w:rPr>
          <w:sz w:val="22"/>
          <w:szCs w:val="22"/>
        </w:rPr>
        <w:t xml:space="preserve">weaknesses, is to clarify that any policy change will involve trade-offs. </w:t>
      </w:r>
      <w:bookmarkStart w:id="5" w:name="_Hlk220868708"/>
      <w:r w:rsidR="00682864">
        <w:rPr>
          <w:sz w:val="22"/>
          <w:szCs w:val="22"/>
        </w:rPr>
        <w:t>For example, a</w:t>
      </w:r>
      <w:r>
        <w:rPr>
          <w:sz w:val="22"/>
          <w:szCs w:val="22"/>
        </w:rPr>
        <w:t xml:space="preserve"> </w:t>
      </w:r>
      <w:r w:rsidR="00682864">
        <w:rPr>
          <w:sz w:val="22"/>
          <w:szCs w:val="22"/>
        </w:rPr>
        <w:t>subsidy to reduce the cost of capital may seem like a logical intervention to mitigate New Zealand’s capital shallowness. But if this simply leads to investment in marginally valuable</w:t>
      </w:r>
      <w:r>
        <w:rPr>
          <w:sz w:val="22"/>
          <w:szCs w:val="22"/>
        </w:rPr>
        <w:t xml:space="preserve"> capital </w:t>
      </w:r>
      <w:r w:rsidR="00682864">
        <w:rPr>
          <w:sz w:val="22"/>
          <w:szCs w:val="22"/>
        </w:rPr>
        <w:t>whose return is little more than the cost of</w:t>
      </w:r>
      <w:r>
        <w:rPr>
          <w:sz w:val="22"/>
          <w:szCs w:val="22"/>
        </w:rPr>
        <w:t xml:space="preserve"> maint</w:t>
      </w:r>
      <w:r w:rsidR="00682864">
        <w:rPr>
          <w:sz w:val="22"/>
          <w:szCs w:val="22"/>
        </w:rPr>
        <w:t>aining its use</w:t>
      </w:r>
      <w:r>
        <w:rPr>
          <w:sz w:val="22"/>
          <w:szCs w:val="22"/>
        </w:rPr>
        <w:t>,</w:t>
      </w:r>
      <w:r w:rsidR="00682864">
        <w:rPr>
          <w:sz w:val="22"/>
          <w:szCs w:val="22"/>
        </w:rPr>
        <w:t xml:space="preserve"> this will end up hurting the</w:t>
      </w:r>
      <w:r>
        <w:rPr>
          <w:sz w:val="22"/>
          <w:szCs w:val="22"/>
        </w:rPr>
        <w:t xml:space="preserve"> living standards </w:t>
      </w:r>
      <w:r w:rsidR="00682864">
        <w:rPr>
          <w:sz w:val="22"/>
          <w:szCs w:val="22"/>
        </w:rPr>
        <w:t>of New Zealanders even if GDP rises</w:t>
      </w:r>
      <w:r>
        <w:rPr>
          <w:sz w:val="22"/>
          <w:szCs w:val="22"/>
        </w:rPr>
        <w:t>.</w:t>
      </w:r>
    </w:p>
    <w:bookmarkEnd w:id="5"/>
    <w:p w14:paraId="1F212283" w14:textId="04F9C101" w:rsidR="00693CC1" w:rsidRDefault="00E7530E">
      <w:pPr>
        <w:rPr>
          <w:sz w:val="22"/>
          <w:szCs w:val="22"/>
        </w:rPr>
      </w:pPr>
      <w:r>
        <w:rPr>
          <w:sz w:val="22"/>
          <w:szCs w:val="22"/>
        </w:rPr>
        <w:t>Instead,</w:t>
      </w:r>
      <w:r w:rsidR="00695853">
        <w:rPr>
          <w:sz w:val="22"/>
          <w:szCs w:val="22"/>
        </w:rPr>
        <w:t xml:space="preserve"> the key impetus for macroeconomic reform steams from</w:t>
      </w:r>
      <w:r w:rsidR="00693CC1">
        <w:rPr>
          <w:sz w:val="22"/>
          <w:szCs w:val="22"/>
        </w:rPr>
        <w:t xml:space="preserve"> </w:t>
      </w:r>
      <w:r w:rsidR="00E85F78" w:rsidRPr="00FD5F33">
        <w:rPr>
          <w:b/>
          <w:bCs/>
          <w:sz w:val="22"/>
          <w:szCs w:val="22"/>
        </w:rPr>
        <w:t>growing questions about fiscal sustainability</w:t>
      </w:r>
      <w:r w:rsidR="00E36622">
        <w:rPr>
          <w:sz w:val="22"/>
          <w:szCs w:val="22"/>
        </w:rPr>
        <w:t>.</w:t>
      </w:r>
      <w:r w:rsidR="00695853">
        <w:rPr>
          <w:sz w:val="22"/>
          <w:szCs w:val="22"/>
        </w:rPr>
        <w:t xml:space="preserve"> Given the preceding </w:t>
      </w:r>
      <w:r w:rsidR="00BB7BD2">
        <w:rPr>
          <w:sz w:val="22"/>
          <w:szCs w:val="22"/>
        </w:rPr>
        <w:t>economic</w:t>
      </w:r>
      <w:r w:rsidR="00695853">
        <w:rPr>
          <w:sz w:val="22"/>
          <w:szCs w:val="22"/>
        </w:rPr>
        <w:t xml:space="preserve"> challenges of population ageing and slow productivity growth, </w:t>
      </w:r>
      <w:r>
        <w:rPr>
          <w:sz w:val="22"/>
          <w:szCs w:val="22"/>
        </w:rPr>
        <w:t>there are several reforms that may help to restore fiscal balance without undermining future economic growth.</w:t>
      </w:r>
      <w:r w:rsidR="00695853">
        <w:rPr>
          <w:sz w:val="22"/>
          <w:szCs w:val="22"/>
        </w:rPr>
        <w:t xml:space="preserve"> </w:t>
      </w:r>
    </w:p>
    <w:p w14:paraId="17CBBE43" w14:textId="220C5EEE" w:rsidR="00E02834" w:rsidRDefault="00AD4957" w:rsidP="00E02834">
      <w:pPr>
        <w:rPr>
          <w:sz w:val="22"/>
          <w:szCs w:val="22"/>
        </w:rPr>
      </w:pPr>
      <w:r>
        <w:rPr>
          <w:sz w:val="22"/>
          <w:szCs w:val="22"/>
        </w:rPr>
        <w:t>A</w:t>
      </w:r>
      <w:r w:rsidR="00E02834">
        <w:rPr>
          <w:sz w:val="22"/>
          <w:szCs w:val="22"/>
        </w:rPr>
        <w:t xml:space="preserve"> </w:t>
      </w:r>
      <w:r w:rsidR="00E02834" w:rsidRPr="00131285">
        <w:rPr>
          <w:b/>
          <w:bCs/>
          <w:sz w:val="22"/>
          <w:szCs w:val="22"/>
        </w:rPr>
        <w:t>change in how New Zealand taxes capital income</w:t>
      </w:r>
      <w:r w:rsidR="00E02834">
        <w:rPr>
          <w:sz w:val="22"/>
          <w:szCs w:val="22"/>
        </w:rPr>
        <w:t xml:space="preserve"> </w:t>
      </w:r>
      <w:r w:rsidR="00131285">
        <w:rPr>
          <w:sz w:val="22"/>
          <w:szCs w:val="22"/>
        </w:rPr>
        <w:t xml:space="preserve">is a clear area for potential reform. </w:t>
      </w:r>
      <w:r w:rsidR="00F52CAF">
        <w:rPr>
          <w:sz w:val="22"/>
          <w:szCs w:val="22"/>
        </w:rPr>
        <w:t>The general non-taxation of capital gains</w:t>
      </w:r>
      <w:r w:rsidR="006039DD">
        <w:rPr>
          <w:sz w:val="22"/>
          <w:szCs w:val="22"/>
        </w:rPr>
        <w:t xml:space="preserve"> alongside </w:t>
      </w:r>
      <w:r w:rsidR="001D4716">
        <w:rPr>
          <w:sz w:val="22"/>
          <w:szCs w:val="22"/>
        </w:rPr>
        <w:t xml:space="preserve">internationally high corporate tax rates have been identified as </w:t>
      </w:r>
      <w:r w:rsidR="00304235">
        <w:rPr>
          <w:sz w:val="22"/>
          <w:szCs w:val="22"/>
        </w:rPr>
        <w:t>distorting investment patterns in New Zealand</w:t>
      </w:r>
      <w:r w:rsidR="00E7530E">
        <w:rPr>
          <w:sz w:val="22"/>
          <w:szCs w:val="22"/>
        </w:rPr>
        <w:t xml:space="preserve"> (</w:t>
      </w:r>
      <w:hyperlink r:id="rId40" w:history="1">
        <w:r w:rsidR="00E7530E" w:rsidRPr="00830855">
          <w:rPr>
            <w:rStyle w:val="Hyperlink"/>
            <w:sz w:val="22"/>
            <w:szCs w:val="22"/>
          </w:rPr>
          <w:t>T</w:t>
        </w:r>
        <w:r w:rsidR="00E7530E">
          <w:rPr>
            <w:rStyle w:val="Hyperlink"/>
            <w:sz w:val="22"/>
            <w:szCs w:val="22"/>
          </w:rPr>
          <w:t xml:space="preserve">ax </w:t>
        </w:r>
        <w:r w:rsidR="00E7530E" w:rsidRPr="00830855">
          <w:rPr>
            <w:rStyle w:val="Hyperlink"/>
            <w:sz w:val="22"/>
            <w:szCs w:val="22"/>
          </w:rPr>
          <w:t>W</w:t>
        </w:r>
        <w:r w:rsidR="00E7530E">
          <w:rPr>
            <w:rStyle w:val="Hyperlink"/>
            <w:sz w:val="22"/>
            <w:szCs w:val="22"/>
          </w:rPr>
          <w:t xml:space="preserve">orking </w:t>
        </w:r>
        <w:r w:rsidR="00E7530E" w:rsidRPr="00830855">
          <w:rPr>
            <w:rStyle w:val="Hyperlink"/>
            <w:sz w:val="22"/>
            <w:szCs w:val="22"/>
          </w:rPr>
          <w:t>G</w:t>
        </w:r>
        <w:r w:rsidR="00E7530E">
          <w:rPr>
            <w:rStyle w:val="Hyperlink"/>
            <w:sz w:val="22"/>
            <w:szCs w:val="22"/>
          </w:rPr>
          <w:t>roup,</w:t>
        </w:r>
        <w:r w:rsidR="00E7530E" w:rsidRPr="00830855">
          <w:rPr>
            <w:rStyle w:val="Hyperlink"/>
            <w:sz w:val="22"/>
            <w:szCs w:val="22"/>
          </w:rPr>
          <w:t xml:space="preserve"> 2019</w:t>
        </w:r>
      </w:hyperlink>
      <w:r w:rsidR="00E7530E">
        <w:rPr>
          <w:sz w:val="22"/>
          <w:szCs w:val="22"/>
        </w:rPr>
        <w:t>)</w:t>
      </w:r>
      <w:r w:rsidR="006039DD">
        <w:rPr>
          <w:sz w:val="22"/>
          <w:szCs w:val="22"/>
        </w:rPr>
        <w:t>.</w:t>
      </w:r>
      <w:r w:rsidR="008238E3">
        <w:rPr>
          <w:sz w:val="22"/>
          <w:szCs w:val="22"/>
        </w:rPr>
        <w:t xml:space="preserve"> A wide-reaching reform that </w:t>
      </w:r>
      <w:r w:rsidR="00B96B0B">
        <w:rPr>
          <w:sz w:val="22"/>
          <w:szCs w:val="22"/>
        </w:rPr>
        <w:t>would mitigate both of these concerns would be the introduction of dual-income tax system, with realised capital gains treated in the same way as other capital income.</w:t>
      </w:r>
      <w:r w:rsidR="002040A7">
        <w:rPr>
          <w:sz w:val="22"/>
          <w:szCs w:val="22"/>
        </w:rPr>
        <w:t xml:space="preserve"> </w:t>
      </w:r>
      <w:r w:rsidR="00AB7989">
        <w:rPr>
          <w:sz w:val="22"/>
          <w:szCs w:val="22"/>
        </w:rPr>
        <w:t xml:space="preserve">Such reform has been discussed in Australia which faces similar difficulties with their corporate tax system and </w:t>
      </w:r>
      <w:r w:rsidR="00195A0D">
        <w:rPr>
          <w:sz w:val="22"/>
          <w:szCs w:val="22"/>
        </w:rPr>
        <w:t>concessional treatment of capital gains</w:t>
      </w:r>
      <w:r w:rsidR="00705B86">
        <w:rPr>
          <w:sz w:val="22"/>
          <w:szCs w:val="22"/>
        </w:rPr>
        <w:t xml:space="preserve"> (</w:t>
      </w:r>
      <w:hyperlink r:id="rId41" w:history="1">
        <w:r w:rsidR="003D5952">
          <w:rPr>
            <w:rStyle w:val="Hyperlink"/>
            <w:sz w:val="22"/>
            <w:szCs w:val="22"/>
          </w:rPr>
          <w:t xml:space="preserve">Varela et al, </w:t>
        </w:r>
        <w:r w:rsidR="00705B86" w:rsidRPr="00705B86">
          <w:rPr>
            <w:rStyle w:val="Hyperlink"/>
            <w:sz w:val="22"/>
            <w:szCs w:val="22"/>
          </w:rPr>
          <w:t>2020</w:t>
        </w:r>
      </w:hyperlink>
      <w:r w:rsidR="00705B86">
        <w:rPr>
          <w:sz w:val="22"/>
          <w:szCs w:val="22"/>
        </w:rPr>
        <w:t>).</w:t>
      </w:r>
    </w:p>
    <w:p w14:paraId="32FFBB93" w14:textId="0DD2C1F4" w:rsidR="00E02834" w:rsidRDefault="00E02834">
      <w:pPr>
        <w:rPr>
          <w:sz w:val="22"/>
          <w:szCs w:val="22"/>
        </w:rPr>
      </w:pPr>
      <w:r>
        <w:rPr>
          <w:sz w:val="22"/>
          <w:szCs w:val="22"/>
        </w:rPr>
        <w:t xml:space="preserve">However, </w:t>
      </w:r>
      <w:r w:rsidRPr="00E36622">
        <w:rPr>
          <w:b/>
          <w:bCs/>
          <w:sz w:val="22"/>
          <w:szCs w:val="22"/>
        </w:rPr>
        <w:t xml:space="preserve">fiscal challenges are unlikely to be solved by such </w:t>
      </w:r>
      <w:r w:rsidR="00ED666A">
        <w:rPr>
          <w:b/>
          <w:bCs/>
          <w:sz w:val="22"/>
          <w:szCs w:val="22"/>
        </w:rPr>
        <w:t xml:space="preserve">income </w:t>
      </w:r>
      <w:r w:rsidRPr="00E36622">
        <w:rPr>
          <w:b/>
          <w:bCs/>
          <w:sz w:val="22"/>
          <w:szCs w:val="22"/>
        </w:rPr>
        <w:t>tax reform</w:t>
      </w:r>
      <w:r w:rsidR="003120F8">
        <w:rPr>
          <w:sz w:val="22"/>
          <w:szCs w:val="22"/>
        </w:rPr>
        <w:t xml:space="preserve"> as the revenue loss from lower taxation of other capital income will be larger than the revenue gain from taxing capital gains</w:t>
      </w:r>
      <w:r>
        <w:rPr>
          <w:sz w:val="22"/>
          <w:szCs w:val="22"/>
        </w:rPr>
        <w:t xml:space="preserve">. </w:t>
      </w:r>
      <w:r w:rsidR="00D73627">
        <w:rPr>
          <w:sz w:val="22"/>
          <w:szCs w:val="22"/>
        </w:rPr>
        <w:t xml:space="preserve">This implies that either tax rates will need to rise for the average New Zealander, or that </w:t>
      </w:r>
      <w:r w:rsidR="006F1568">
        <w:rPr>
          <w:sz w:val="22"/>
          <w:szCs w:val="22"/>
        </w:rPr>
        <w:t>reductions in</w:t>
      </w:r>
      <w:r w:rsidR="00B21F1B">
        <w:rPr>
          <w:sz w:val="22"/>
          <w:szCs w:val="22"/>
        </w:rPr>
        <w:t xml:space="preserve"> government spending</w:t>
      </w:r>
      <w:r w:rsidR="00753E89">
        <w:rPr>
          <w:sz w:val="22"/>
          <w:szCs w:val="22"/>
        </w:rPr>
        <w:t xml:space="preserve"> growth</w:t>
      </w:r>
      <w:r w:rsidR="00B21F1B">
        <w:rPr>
          <w:sz w:val="22"/>
          <w:szCs w:val="22"/>
        </w:rPr>
        <w:t xml:space="preserve"> will be required.</w:t>
      </w:r>
    </w:p>
    <w:p w14:paraId="5FBF26C6" w14:textId="69E3C454" w:rsidR="00B21F1B" w:rsidRDefault="006315A0">
      <w:pPr>
        <w:rPr>
          <w:sz w:val="22"/>
          <w:szCs w:val="22"/>
        </w:rPr>
      </w:pPr>
      <w:r>
        <w:rPr>
          <w:sz w:val="22"/>
          <w:szCs w:val="22"/>
        </w:rPr>
        <w:t>On the spending side</w:t>
      </w:r>
      <w:r w:rsidR="002A7AF1">
        <w:rPr>
          <w:sz w:val="22"/>
          <w:szCs w:val="22"/>
        </w:rPr>
        <w:t xml:space="preserve"> there are a number of areas where the government could reduce spending</w:t>
      </w:r>
      <w:r w:rsidR="00CB0FE3">
        <w:rPr>
          <w:sz w:val="22"/>
          <w:szCs w:val="22"/>
        </w:rPr>
        <w:t xml:space="preserve"> growth</w:t>
      </w:r>
      <w:r w:rsidR="002A7AF1">
        <w:rPr>
          <w:sz w:val="22"/>
          <w:szCs w:val="22"/>
        </w:rPr>
        <w:t>. One such area is</w:t>
      </w:r>
      <w:r>
        <w:rPr>
          <w:sz w:val="22"/>
          <w:szCs w:val="22"/>
        </w:rPr>
        <w:t xml:space="preserve"> </w:t>
      </w:r>
      <w:r w:rsidRPr="00F77662">
        <w:rPr>
          <w:b/>
          <w:bCs/>
          <w:sz w:val="22"/>
          <w:szCs w:val="22"/>
        </w:rPr>
        <w:t>i</w:t>
      </w:r>
      <w:r w:rsidR="00860122" w:rsidRPr="00F77662">
        <w:rPr>
          <w:b/>
          <w:bCs/>
          <w:sz w:val="22"/>
          <w:szCs w:val="22"/>
        </w:rPr>
        <w:t>ndustrial policy</w:t>
      </w:r>
      <w:r w:rsidR="002A7AF1">
        <w:rPr>
          <w:sz w:val="22"/>
          <w:szCs w:val="22"/>
        </w:rPr>
        <w:t>.</w:t>
      </w:r>
      <w:r w:rsidR="00860122">
        <w:rPr>
          <w:sz w:val="22"/>
          <w:szCs w:val="22"/>
        </w:rPr>
        <w:t xml:space="preserve"> </w:t>
      </w:r>
      <w:r w:rsidR="002A7AF1">
        <w:rPr>
          <w:sz w:val="22"/>
          <w:szCs w:val="22"/>
        </w:rPr>
        <w:t>The use of targeted government subsidies</w:t>
      </w:r>
      <w:r w:rsidR="00860122">
        <w:rPr>
          <w:sz w:val="22"/>
          <w:szCs w:val="22"/>
        </w:rPr>
        <w:t xml:space="preserve"> </w:t>
      </w:r>
      <w:r>
        <w:rPr>
          <w:sz w:val="22"/>
          <w:szCs w:val="22"/>
        </w:rPr>
        <w:t>has become more common in New Zealand and overseas</w:t>
      </w:r>
      <w:r w:rsidR="00BB5595">
        <w:rPr>
          <w:sz w:val="22"/>
          <w:szCs w:val="22"/>
        </w:rPr>
        <w:t>. Such subsid</w:t>
      </w:r>
      <w:r w:rsidR="001915F3">
        <w:rPr>
          <w:sz w:val="22"/>
          <w:szCs w:val="22"/>
        </w:rPr>
        <w:t>i</w:t>
      </w:r>
      <w:r w:rsidR="00BB5595">
        <w:rPr>
          <w:sz w:val="22"/>
          <w:szCs w:val="22"/>
        </w:rPr>
        <w:t xml:space="preserve">es already exist in New Zealand in the form of tax credits for </w:t>
      </w:r>
      <w:r w:rsidR="00AD4957">
        <w:rPr>
          <w:sz w:val="22"/>
          <w:szCs w:val="22"/>
        </w:rPr>
        <w:t>film</w:t>
      </w:r>
      <w:r w:rsidR="00BB5595">
        <w:rPr>
          <w:sz w:val="22"/>
          <w:szCs w:val="22"/>
        </w:rPr>
        <w:t xml:space="preserve"> and </w:t>
      </w:r>
      <w:r w:rsidR="00AD4957">
        <w:rPr>
          <w:sz w:val="22"/>
          <w:szCs w:val="22"/>
        </w:rPr>
        <w:t xml:space="preserve">online </w:t>
      </w:r>
      <w:r w:rsidR="00BB5595">
        <w:rPr>
          <w:sz w:val="22"/>
          <w:szCs w:val="22"/>
        </w:rPr>
        <w:t xml:space="preserve">game production. </w:t>
      </w:r>
      <w:r w:rsidR="00446E60">
        <w:rPr>
          <w:sz w:val="22"/>
          <w:szCs w:val="22"/>
        </w:rPr>
        <w:t>However, t</w:t>
      </w:r>
      <w:r w:rsidR="00BB5595">
        <w:rPr>
          <w:sz w:val="22"/>
          <w:szCs w:val="22"/>
        </w:rPr>
        <w:t xml:space="preserve">he </w:t>
      </w:r>
      <w:r w:rsidR="00AC1A7E">
        <w:rPr>
          <w:sz w:val="22"/>
          <w:szCs w:val="22"/>
        </w:rPr>
        <w:t xml:space="preserve">economic rationale for these </w:t>
      </w:r>
      <w:r w:rsidR="00446E60">
        <w:rPr>
          <w:sz w:val="22"/>
          <w:szCs w:val="22"/>
        </w:rPr>
        <w:t xml:space="preserve">specific </w:t>
      </w:r>
      <w:r w:rsidR="00AC1A7E">
        <w:rPr>
          <w:sz w:val="22"/>
          <w:szCs w:val="22"/>
        </w:rPr>
        <w:t>subsid</w:t>
      </w:r>
      <w:r w:rsidR="001915F3">
        <w:rPr>
          <w:sz w:val="22"/>
          <w:szCs w:val="22"/>
        </w:rPr>
        <w:t>i</w:t>
      </w:r>
      <w:r w:rsidR="00AC1A7E">
        <w:rPr>
          <w:sz w:val="22"/>
          <w:szCs w:val="22"/>
        </w:rPr>
        <w:t>es, especially at their current levels, is weak.</w:t>
      </w:r>
    </w:p>
    <w:p w14:paraId="10BF5371" w14:textId="298C7E14" w:rsidR="00AC1A7E" w:rsidRDefault="00AC1A7E">
      <w:pPr>
        <w:rPr>
          <w:sz w:val="22"/>
          <w:szCs w:val="22"/>
        </w:rPr>
      </w:pPr>
      <w:r>
        <w:rPr>
          <w:sz w:val="22"/>
          <w:szCs w:val="22"/>
        </w:rPr>
        <w:t xml:space="preserve">The Australian Productivity Commission has discussed the importance of </w:t>
      </w:r>
      <w:r w:rsidR="00DA3A22">
        <w:rPr>
          <w:sz w:val="22"/>
          <w:szCs w:val="22"/>
        </w:rPr>
        <w:t>principle-based industrial policy</w:t>
      </w:r>
      <w:r w:rsidR="00AD184E">
        <w:rPr>
          <w:sz w:val="22"/>
          <w:szCs w:val="22"/>
        </w:rPr>
        <w:t xml:space="preserve"> (</w:t>
      </w:r>
      <w:hyperlink r:id="rId42" w:history="1">
        <w:r w:rsidR="00763252">
          <w:rPr>
            <w:rStyle w:val="Hyperlink"/>
            <w:sz w:val="22"/>
            <w:szCs w:val="22"/>
          </w:rPr>
          <w:t>Australian Productivity Commission,</w:t>
        </w:r>
        <w:r w:rsidR="00AD184E" w:rsidRPr="00AD184E">
          <w:rPr>
            <w:rStyle w:val="Hyperlink"/>
            <w:sz w:val="22"/>
            <w:szCs w:val="22"/>
          </w:rPr>
          <w:t xml:space="preserve"> 2025</w:t>
        </w:r>
      </w:hyperlink>
      <w:r w:rsidR="00AD184E">
        <w:rPr>
          <w:sz w:val="22"/>
          <w:szCs w:val="22"/>
        </w:rPr>
        <w:t>)</w:t>
      </w:r>
      <w:r w:rsidR="00DA3A22">
        <w:rPr>
          <w:sz w:val="22"/>
          <w:szCs w:val="22"/>
        </w:rPr>
        <w:t xml:space="preserve">. </w:t>
      </w:r>
      <w:r w:rsidR="006B06F2">
        <w:rPr>
          <w:sz w:val="22"/>
          <w:szCs w:val="22"/>
        </w:rPr>
        <w:t>Th</w:t>
      </w:r>
      <w:r w:rsidR="00FE762C">
        <w:rPr>
          <w:sz w:val="22"/>
          <w:szCs w:val="22"/>
        </w:rPr>
        <w:t xml:space="preserve">ey favour an iterative risk-assessment based approach to such policy with three steps: i) </w:t>
      </w:r>
      <w:r w:rsidR="00203727">
        <w:rPr>
          <w:sz w:val="22"/>
          <w:szCs w:val="22"/>
        </w:rPr>
        <w:t xml:space="preserve">identify the consequences of a given shock or disruption ii) </w:t>
      </w:r>
      <w:r w:rsidR="002D347F">
        <w:rPr>
          <w:sz w:val="22"/>
          <w:szCs w:val="22"/>
        </w:rPr>
        <w:t>identify policy options and estimate their ability to mitigate the shock</w:t>
      </w:r>
      <w:r w:rsidR="00021114">
        <w:rPr>
          <w:sz w:val="22"/>
          <w:szCs w:val="22"/>
        </w:rPr>
        <w:t>, and</w:t>
      </w:r>
      <w:r w:rsidR="002D347F">
        <w:rPr>
          <w:sz w:val="22"/>
          <w:szCs w:val="22"/>
        </w:rPr>
        <w:t xml:space="preserve"> iii) </w:t>
      </w:r>
      <w:r w:rsidR="00A91D5B">
        <w:rPr>
          <w:sz w:val="22"/>
          <w:szCs w:val="22"/>
        </w:rPr>
        <w:t>compare this mitigation benefit to the probability of the shock occurring and the cost of the policy.</w:t>
      </w:r>
      <w:r w:rsidR="00F13D04">
        <w:rPr>
          <w:sz w:val="22"/>
          <w:szCs w:val="22"/>
        </w:rPr>
        <w:t xml:space="preserve"> </w:t>
      </w:r>
    </w:p>
    <w:p w14:paraId="66CBA932" w14:textId="1274A93F" w:rsidR="00CE59BC" w:rsidRDefault="00593EA1">
      <w:pPr>
        <w:rPr>
          <w:sz w:val="22"/>
          <w:szCs w:val="22"/>
        </w:rPr>
      </w:pPr>
      <w:r>
        <w:rPr>
          <w:sz w:val="22"/>
          <w:szCs w:val="22"/>
        </w:rPr>
        <w:t xml:space="preserve">Arguably, the interventions made </w:t>
      </w:r>
      <w:r w:rsidR="005D20EC">
        <w:rPr>
          <w:sz w:val="22"/>
          <w:szCs w:val="22"/>
        </w:rPr>
        <w:t>by</w:t>
      </w:r>
      <w:r>
        <w:rPr>
          <w:sz w:val="22"/>
          <w:szCs w:val="22"/>
        </w:rPr>
        <w:t xml:space="preserve"> New Zealand</w:t>
      </w:r>
      <w:r w:rsidR="005D20EC">
        <w:rPr>
          <w:sz w:val="22"/>
          <w:szCs w:val="22"/>
        </w:rPr>
        <w:t xml:space="preserve"> governments</w:t>
      </w:r>
      <w:r>
        <w:rPr>
          <w:sz w:val="22"/>
          <w:szCs w:val="22"/>
        </w:rPr>
        <w:t xml:space="preserve"> over the past 20 years have not followed </w:t>
      </w:r>
      <w:r w:rsidR="006E1CEE">
        <w:rPr>
          <w:sz w:val="22"/>
          <w:szCs w:val="22"/>
        </w:rPr>
        <w:t>these principles</w:t>
      </w:r>
      <w:r w:rsidR="005D20EC">
        <w:rPr>
          <w:sz w:val="22"/>
          <w:szCs w:val="22"/>
        </w:rPr>
        <w:t>,</w:t>
      </w:r>
      <w:r w:rsidR="006E1CEE">
        <w:rPr>
          <w:sz w:val="22"/>
          <w:szCs w:val="22"/>
        </w:rPr>
        <w:t xml:space="preserve"> leading to ever expanding spending on film and </w:t>
      </w:r>
      <w:r w:rsidR="005D20EC">
        <w:rPr>
          <w:sz w:val="22"/>
          <w:szCs w:val="22"/>
        </w:rPr>
        <w:t xml:space="preserve">online </w:t>
      </w:r>
      <w:r w:rsidR="006E1CEE">
        <w:rPr>
          <w:sz w:val="22"/>
          <w:szCs w:val="22"/>
        </w:rPr>
        <w:t>game subsid</w:t>
      </w:r>
      <w:r w:rsidR="00256045">
        <w:rPr>
          <w:sz w:val="22"/>
          <w:szCs w:val="22"/>
        </w:rPr>
        <w:t>i</w:t>
      </w:r>
      <w:r w:rsidR="006E1CEE">
        <w:rPr>
          <w:sz w:val="22"/>
          <w:szCs w:val="22"/>
        </w:rPr>
        <w:t>es</w:t>
      </w:r>
      <w:r w:rsidR="00242DA2">
        <w:rPr>
          <w:sz w:val="22"/>
          <w:szCs w:val="22"/>
        </w:rPr>
        <w:t xml:space="preserve">, and ad hoc support for </w:t>
      </w:r>
      <w:r w:rsidR="000F5840">
        <w:rPr>
          <w:sz w:val="22"/>
          <w:szCs w:val="22"/>
        </w:rPr>
        <w:t>Tiwai Point</w:t>
      </w:r>
      <w:r w:rsidR="003331E9">
        <w:rPr>
          <w:sz w:val="22"/>
          <w:szCs w:val="22"/>
        </w:rPr>
        <w:t xml:space="preserve">, </w:t>
      </w:r>
      <w:r w:rsidR="000F5840">
        <w:rPr>
          <w:sz w:val="22"/>
          <w:szCs w:val="22"/>
        </w:rPr>
        <w:t>transport companies</w:t>
      </w:r>
      <w:r w:rsidR="003331E9">
        <w:rPr>
          <w:sz w:val="22"/>
          <w:szCs w:val="22"/>
        </w:rPr>
        <w:t>, and regional programmes</w:t>
      </w:r>
      <w:r w:rsidR="000F5840">
        <w:rPr>
          <w:sz w:val="22"/>
          <w:szCs w:val="22"/>
        </w:rPr>
        <w:t xml:space="preserve">. </w:t>
      </w:r>
      <w:r w:rsidR="000F5871">
        <w:rPr>
          <w:sz w:val="22"/>
          <w:szCs w:val="22"/>
        </w:rPr>
        <w:t xml:space="preserve">The </w:t>
      </w:r>
      <w:r w:rsidR="000F5871" w:rsidRPr="0068069E">
        <w:rPr>
          <w:b/>
          <w:bCs/>
          <w:sz w:val="22"/>
          <w:szCs w:val="22"/>
        </w:rPr>
        <w:t>removal of these subsid</w:t>
      </w:r>
      <w:r w:rsidR="00256045">
        <w:rPr>
          <w:b/>
          <w:bCs/>
          <w:sz w:val="22"/>
          <w:szCs w:val="22"/>
        </w:rPr>
        <w:t>i</w:t>
      </w:r>
      <w:r w:rsidR="000F5871" w:rsidRPr="0068069E">
        <w:rPr>
          <w:b/>
          <w:bCs/>
          <w:sz w:val="22"/>
          <w:szCs w:val="22"/>
        </w:rPr>
        <w:t>es</w:t>
      </w:r>
      <w:r w:rsidR="005D20EC">
        <w:rPr>
          <w:sz w:val="22"/>
          <w:szCs w:val="22"/>
        </w:rPr>
        <w:t>,</w:t>
      </w:r>
      <w:r w:rsidR="000F5871">
        <w:rPr>
          <w:sz w:val="22"/>
          <w:szCs w:val="22"/>
        </w:rPr>
        <w:t xml:space="preserve"> alongside transitional arrangements to support a fair transition for </w:t>
      </w:r>
      <w:r w:rsidR="00F32F92">
        <w:rPr>
          <w:sz w:val="22"/>
          <w:szCs w:val="22"/>
        </w:rPr>
        <w:t>affected workers</w:t>
      </w:r>
      <w:r w:rsidR="005D20EC">
        <w:rPr>
          <w:sz w:val="22"/>
          <w:szCs w:val="22"/>
        </w:rPr>
        <w:t>,</w:t>
      </w:r>
      <w:r w:rsidR="00F32F92">
        <w:rPr>
          <w:sz w:val="22"/>
          <w:szCs w:val="22"/>
        </w:rPr>
        <w:t xml:space="preserve"> would </w:t>
      </w:r>
      <w:r w:rsidR="00882EB6">
        <w:rPr>
          <w:sz w:val="22"/>
          <w:szCs w:val="22"/>
        </w:rPr>
        <w:t xml:space="preserve">both reduce government expenditure and help workers transition to more productive </w:t>
      </w:r>
      <w:r w:rsidR="007F0BB3">
        <w:rPr>
          <w:sz w:val="22"/>
          <w:szCs w:val="22"/>
        </w:rPr>
        <w:t>jobs</w:t>
      </w:r>
      <w:r w:rsidR="00F32F92">
        <w:rPr>
          <w:sz w:val="22"/>
          <w:szCs w:val="22"/>
        </w:rPr>
        <w:t>.</w:t>
      </w:r>
    </w:p>
    <w:p w14:paraId="667F2C3A" w14:textId="659E1EE7" w:rsidR="005C3492" w:rsidRDefault="005C1F64">
      <w:pPr>
        <w:rPr>
          <w:sz w:val="22"/>
          <w:szCs w:val="22"/>
        </w:rPr>
      </w:pPr>
      <w:r>
        <w:rPr>
          <w:sz w:val="22"/>
          <w:szCs w:val="22"/>
        </w:rPr>
        <w:lastRenderedPageBreak/>
        <w:t xml:space="preserve">Given the importance of </w:t>
      </w:r>
      <w:r w:rsidR="00704951">
        <w:rPr>
          <w:sz w:val="22"/>
          <w:szCs w:val="22"/>
        </w:rPr>
        <w:t xml:space="preserve">population </w:t>
      </w:r>
      <w:r>
        <w:rPr>
          <w:sz w:val="22"/>
          <w:szCs w:val="22"/>
        </w:rPr>
        <w:t xml:space="preserve">ageing </w:t>
      </w:r>
      <w:r w:rsidR="00704951">
        <w:rPr>
          <w:sz w:val="22"/>
          <w:szCs w:val="22"/>
        </w:rPr>
        <w:t xml:space="preserve">for project increases in fiscal expenditures, </w:t>
      </w:r>
      <w:r w:rsidR="00A76F67">
        <w:rPr>
          <w:sz w:val="22"/>
          <w:szCs w:val="22"/>
        </w:rPr>
        <w:t xml:space="preserve">there remains significant questions regarding the nature of transfers to older New Zealanders. </w:t>
      </w:r>
      <w:r w:rsidR="005C3492">
        <w:rPr>
          <w:sz w:val="22"/>
          <w:szCs w:val="22"/>
        </w:rPr>
        <w:t xml:space="preserve">Treasury’s </w:t>
      </w:r>
      <w:r w:rsidR="00064920">
        <w:rPr>
          <w:sz w:val="22"/>
          <w:szCs w:val="22"/>
        </w:rPr>
        <w:t xml:space="preserve">2025 </w:t>
      </w:r>
      <w:r w:rsidR="00816D87">
        <w:rPr>
          <w:sz w:val="22"/>
          <w:szCs w:val="22"/>
        </w:rPr>
        <w:t>L</w:t>
      </w:r>
      <w:r w:rsidR="00064920">
        <w:rPr>
          <w:sz w:val="22"/>
          <w:szCs w:val="22"/>
        </w:rPr>
        <w:t xml:space="preserve">ong-term </w:t>
      </w:r>
      <w:r w:rsidR="00816D87">
        <w:rPr>
          <w:sz w:val="22"/>
          <w:szCs w:val="22"/>
        </w:rPr>
        <w:t>F</w:t>
      </w:r>
      <w:r w:rsidR="00064920">
        <w:rPr>
          <w:sz w:val="22"/>
          <w:szCs w:val="22"/>
        </w:rPr>
        <w:t xml:space="preserve">iscal </w:t>
      </w:r>
      <w:r w:rsidR="00816D87">
        <w:rPr>
          <w:sz w:val="22"/>
          <w:szCs w:val="22"/>
        </w:rPr>
        <w:t>S</w:t>
      </w:r>
      <w:r w:rsidR="00064920">
        <w:rPr>
          <w:sz w:val="22"/>
          <w:szCs w:val="22"/>
        </w:rPr>
        <w:t>tatement</w:t>
      </w:r>
      <w:r w:rsidR="00F40EA9">
        <w:rPr>
          <w:sz w:val="22"/>
          <w:szCs w:val="22"/>
        </w:rPr>
        <w:t xml:space="preserve"> (</w:t>
      </w:r>
      <w:hyperlink r:id="rId43" w:anchor="executive-summary" w:history="1">
        <w:r w:rsidR="00F40EA9" w:rsidRPr="00A13BD3">
          <w:rPr>
            <w:rStyle w:val="Hyperlink"/>
            <w:sz w:val="22"/>
            <w:szCs w:val="22"/>
          </w:rPr>
          <w:t>New Zealand Treasury</w:t>
        </w:r>
        <w:r w:rsidR="00F40EA9">
          <w:rPr>
            <w:rStyle w:val="Hyperlink"/>
            <w:sz w:val="22"/>
            <w:szCs w:val="22"/>
          </w:rPr>
          <w:t>,</w:t>
        </w:r>
        <w:r w:rsidR="00F40EA9" w:rsidRPr="00A13BD3">
          <w:rPr>
            <w:rStyle w:val="Hyperlink"/>
            <w:sz w:val="22"/>
            <w:szCs w:val="22"/>
          </w:rPr>
          <w:t xml:space="preserve"> 2025a</w:t>
        </w:r>
      </w:hyperlink>
      <w:r w:rsidR="00F40EA9">
        <w:rPr>
          <w:sz w:val="22"/>
          <w:szCs w:val="22"/>
        </w:rPr>
        <w:t xml:space="preserve">) </w:t>
      </w:r>
      <w:r w:rsidR="00064920">
        <w:rPr>
          <w:sz w:val="22"/>
          <w:szCs w:val="22"/>
        </w:rPr>
        <w:t xml:space="preserve">makes clear that there are different paths to fiscal balance, but these paths imply sharing the </w:t>
      </w:r>
      <w:r w:rsidR="003632A4">
        <w:rPr>
          <w:sz w:val="22"/>
          <w:szCs w:val="22"/>
        </w:rPr>
        <w:t>burden of rising expenditure pressures differently across generations of New Zealanders.</w:t>
      </w:r>
      <w:r w:rsidR="00CC6BF3">
        <w:rPr>
          <w:sz w:val="22"/>
          <w:szCs w:val="22"/>
        </w:rPr>
        <w:t xml:space="preserve"> The recent Review of Retirement Income Policies </w:t>
      </w:r>
      <w:r w:rsidR="005E09F0">
        <w:rPr>
          <w:sz w:val="22"/>
          <w:szCs w:val="22"/>
        </w:rPr>
        <w:t>highlighted how difficult the choices around fiscal sustainability are when it comes to an ageing population</w:t>
      </w:r>
      <w:r w:rsidR="007A7E94">
        <w:rPr>
          <w:sz w:val="22"/>
          <w:szCs w:val="22"/>
        </w:rPr>
        <w:t xml:space="preserve">, with its recommendations focused on </w:t>
      </w:r>
      <w:r w:rsidR="00297A3D">
        <w:rPr>
          <w:sz w:val="22"/>
          <w:szCs w:val="22"/>
        </w:rPr>
        <w:t xml:space="preserve">strengthening the consistency </w:t>
      </w:r>
      <w:r w:rsidR="00CF106B">
        <w:rPr>
          <w:sz w:val="22"/>
          <w:szCs w:val="22"/>
        </w:rPr>
        <w:t>of individual treatment in KiwiSaver (</w:t>
      </w:r>
      <w:hyperlink r:id="rId44" w:history="1">
        <w:r w:rsidR="00CF106B" w:rsidRPr="00EA785B">
          <w:rPr>
            <w:rStyle w:val="Hyperlink"/>
            <w:sz w:val="22"/>
            <w:szCs w:val="22"/>
          </w:rPr>
          <w:t>Retirement Commission</w:t>
        </w:r>
        <w:r w:rsidR="004D2A48">
          <w:rPr>
            <w:rStyle w:val="Hyperlink"/>
            <w:sz w:val="22"/>
            <w:szCs w:val="22"/>
          </w:rPr>
          <w:t>er</w:t>
        </w:r>
        <w:r w:rsidR="00112891">
          <w:rPr>
            <w:rStyle w:val="Hyperlink"/>
            <w:sz w:val="22"/>
            <w:szCs w:val="22"/>
          </w:rPr>
          <w:t>,</w:t>
        </w:r>
        <w:r w:rsidR="00CF106B" w:rsidRPr="00EA785B">
          <w:rPr>
            <w:rStyle w:val="Hyperlink"/>
            <w:sz w:val="22"/>
            <w:szCs w:val="22"/>
          </w:rPr>
          <w:t xml:space="preserve"> 2025</w:t>
        </w:r>
      </w:hyperlink>
      <w:r w:rsidR="00CF106B">
        <w:rPr>
          <w:sz w:val="22"/>
          <w:szCs w:val="22"/>
        </w:rPr>
        <w:t>).</w:t>
      </w:r>
    </w:p>
    <w:p w14:paraId="68437479" w14:textId="19243FCD" w:rsidR="0021149D" w:rsidRDefault="005379F7">
      <w:pPr>
        <w:rPr>
          <w:sz w:val="22"/>
          <w:szCs w:val="22"/>
        </w:rPr>
      </w:pPr>
      <w:r>
        <w:rPr>
          <w:sz w:val="22"/>
          <w:szCs w:val="22"/>
        </w:rPr>
        <w:t>There are two significant changes that could be implemented to reduce</w:t>
      </w:r>
      <w:r w:rsidR="005E0655">
        <w:rPr>
          <w:sz w:val="22"/>
          <w:szCs w:val="22"/>
        </w:rPr>
        <w:t xml:space="preserve"> current</w:t>
      </w:r>
      <w:r>
        <w:rPr>
          <w:sz w:val="22"/>
          <w:szCs w:val="22"/>
        </w:rPr>
        <w:t xml:space="preserve"> fiscal pressures from ageing: </w:t>
      </w:r>
      <w:r w:rsidR="00A12998" w:rsidRPr="00E36622">
        <w:rPr>
          <w:b/>
          <w:bCs/>
          <w:sz w:val="22"/>
          <w:szCs w:val="22"/>
        </w:rPr>
        <w:t>increasing the retirement age and introducing means testing of the aged pension</w:t>
      </w:r>
      <w:r w:rsidR="00A12998">
        <w:rPr>
          <w:sz w:val="22"/>
          <w:szCs w:val="22"/>
        </w:rPr>
        <w:t xml:space="preserve">. </w:t>
      </w:r>
      <w:r w:rsidR="00E805C7">
        <w:rPr>
          <w:sz w:val="22"/>
          <w:szCs w:val="22"/>
        </w:rPr>
        <w:t>For many of New Zealand’s peers, the age of retirement is 67 (Australia, Denmark, the United States</w:t>
      </w:r>
      <w:r w:rsidR="007F61E0">
        <w:rPr>
          <w:sz w:val="22"/>
          <w:szCs w:val="22"/>
        </w:rPr>
        <w:t>, and soon the United Kingdom</w:t>
      </w:r>
      <w:r w:rsidR="00E805C7">
        <w:rPr>
          <w:sz w:val="22"/>
          <w:szCs w:val="22"/>
        </w:rPr>
        <w:t>)</w:t>
      </w:r>
      <w:r w:rsidR="007F61E0">
        <w:rPr>
          <w:sz w:val="22"/>
          <w:szCs w:val="22"/>
        </w:rPr>
        <w:t xml:space="preserve"> while it remains 65 in New Zealand</w:t>
      </w:r>
      <w:r w:rsidR="0027114E">
        <w:rPr>
          <w:sz w:val="22"/>
          <w:szCs w:val="22"/>
        </w:rPr>
        <w:t xml:space="preserve"> – even as labour force participation for </w:t>
      </w:r>
      <w:r w:rsidR="00B74459">
        <w:rPr>
          <w:sz w:val="22"/>
          <w:szCs w:val="22"/>
        </w:rPr>
        <w:t>65-69 year olds has risen to 49%</w:t>
      </w:r>
      <w:r w:rsidR="00E805C7">
        <w:rPr>
          <w:sz w:val="22"/>
          <w:szCs w:val="22"/>
        </w:rPr>
        <w:t>.</w:t>
      </w:r>
      <w:r w:rsidR="007F61E0">
        <w:rPr>
          <w:sz w:val="22"/>
          <w:szCs w:val="22"/>
        </w:rPr>
        <w:t xml:space="preserve"> </w:t>
      </w:r>
      <w:r w:rsidR="00091270">
        <w:rPr>
          <w:sz w:val="22"/>
          <w:szCs w:val="22"/>
        </w:rPr>
        <w:t xml:space="preserve">Furthermore, </w:t>
      </w:r>
      <w:r w:rsidR="00DB1E33">
        <w:rPr>
          <w:sz w:val="22"/>
          <w:szCs w:val="22"/>
        </w:rPr>
        <w:t>the lack of means testing of the pension</w:t>
      </w:r>
      <w:r w:rsidR="00326C1A">
        <w:rPr>
          <w:sz w:val="22"/>
          <w:szCs w:val="22"/>
        </w:rPr>
        <w:t xml:space="preserve"> </w:t>
      </w:r>
      <w:r w:rsidR="00091270">
        <w:rPr>
          <w:sz w:val="22"/>
          <w:szCs w:val="22"/>
        </w:rPr>
        <w:t>lead</w:t>
      </w:r>
      <w:r w:rsidR="00DB1E33">
        <w:rPr>
          <w:sz w:val="22"/>
          <w:szCs w:val="22"/>
        </w:rPr>
        <w:t>s</w:t>
      </w:r>
      <w:r w:rsidR="00091270">
        <w:rPr>
          <w:sz w:val="22"/>
          <w:szCs w:val="22"/>
        </w:rPr>
        <w:t xml:space="preserve"> to individuals with </w:t>
      </w:r>
      <w:r w:rsidR="008F7BDD">
        <w:rPr>
          <w:sz w:val="22"/>
          <w:szCs w:val="22"/>
        </w:rPr>
        <w:t>the means to support themselves receiving payments</w:t>
      </w:r>
      <w:r w:rsidR="00326C1A">
        <w:rPr>
          <w:sz w:val="22"/>
          <w:szCs w:val="22"/>
        </w:rPr>
        <w:t>.</w:t>
      </w:r>
      <w:r w:rsidR="00EC74DD">
        <w:rPr>
          <w:sz w:val="22"/>
          <w:szCs w:val="22"/>
        </w:rPr>
        <w:t xml:space="preserve"> Any means testing arrangements will need to recognise that individuals retiring now have saved and worked given the expectation of support.</w:t>
      </w:r>
    </w:p>
    <w:p w14:paraId="2CF9A127" w14:textId="0CC7E362" w:rsidR="007B4398" w:rsidRDefault="00F77662">
      <w:pPr>
        <w:rPr>
          <w:sz w:val="22"/>
          <w:szCs w:val="22"/>
        </w:rPr>
      </w:pPr>
      <w:r>
        <w:rPr>
          <w:sz w:val="22"/>
          <w:szCs w:val="22"/>
        </w:rPr>
        <w:t xml:space="preserve">Furthermore, </w:t>
      </w:r>
      <w:r w:rsidR="00F4700E">
        <w:rPr>
          <w:sz w:val="22"/>
          <w:szCs w:val="22"/>
        </w:rPr>
        <w:t xml:space="preserve">as noted above </w:t>
      </w:r>
      <w:r>
        <w:rPr>
          <w:sz w:val="22"/>
          <w:szCs w:val="22"/>
        </w:rPr>
        <w:t xml:space="preserve">spending pressures related to the provision of aged and health care </w:t>
      </w:r>
      <w:r w:rsidR="00984DBA">
        <w:rPr>
          <w:sz w:val="22"/>
          <w:szCs w:val="22"/>
        </w:rPr>
        <w:t xml:space="preserve">will continue to climb rapidly in the coming decades. </w:t>
      </w:r>
      <w:r w:rsidR="00D923B6" w:rsidRPr="00A13BD3">
        <w:rPr>
          <w:sz w:val="22"/>
          <w:szCs w:val="22"/>
        </w:rPr>
        <w:t>Treasury’s</w:t>
      </w:r>
      <w:r w:rsidR="00173D2E" w:rsidRPr="00A13BD3">
        <w:rPr>
          <w:sz w:val="22"/>
          <w:szCs w:val="22"/>
        </w:rPr>
        <w:t xml:space="preserve"> 2025</w:t>
      </w:r>
      <w:r w:rsidR="00D923B6" w:rsidRPr="00A13BD3">
        <w:rPr>
          <w:sz w:val="22"/>
          <w:szCs w:val="22"/>
        </w:rPr>
        <w:t xml:space="preserve"> long term fiscal statement</w:t>
      </w:r>
      <w:r w:rsidR="00A13BD3">
        <w:rPr>
          <w:sz w:val="22"/>
          <w:szCs w:val="22"/>
        </w:rPr>
        <w:t xml:space="preserve"> (</w:t>
      </w:r>
      <w:hyperlink r:id="rId45" w:anchor="executive-summary" w:history="1">
        <w:r w:rsidR="00A13BD3" w:rsidRPr="00A13BD3">
          <w:rPr>
            <w:rStyle w:val="Hyperlink"/>
            <w:sz w:val="22"/>
            <w:szCs w:val="22"/>
          </w:rPr>
          <w:t>New Zealand Treasury</w:t>
        </w:r>
        <w:r w:rsidR="006927C9">
          <w:rPr>
            <w:rStyle w:val="Hyperlink"/>
            <w:sz w:val="22"/>
            <w:szCs w:val="22"/>
          </w:rPr>
          <w:t>,</w:t>
        </w:r>
        <w:r w:rsidR="00A13BD3" w:rsidRPr="00A13BD3">
          <w:rPr>
            <w:rStyle w:val="Hyperlink"/>
            <w:sz w:val="22"/>
            <w:szCs w:val="22"/>
          </w:rPr>
          <w:t xml:space="preserve"> 2025a</w:t>
        </w:r>
      </w:hyperlink>
      <w:r w:rsidR="00A13BD3">
        <w:rPr>
          <w:sz w:val="22"/>
          <w:szCs w:val="22"/>
        </w:rPr>
        <w:t>)</w:t>
      </w:r>
      <w:r w:rsidR="00D923B6">
        <w:rPr>
          <w:sz w:val="22"/>
          <w:szCs w:val="22"/>
        </w:rPr>
        <w:t xml:space="preserve"> </w:t>
      </w:r>
      <w:r w:rsidR="00173D2E">
        <w:rPr>
          <w:sz w:val="22"/>
          <w:szCs w:val="22"/>
        </w:rPr>
        <w:t xml:space="preserve">recognises the importance of these health expenditures, and </w:t>
      </w:r>
      <w:r w:rsidR="001244E3">
        <w:rPr>
          <w:sz w:val="22"/>
          <w:szCs w:val="22"/>
        </w:rPr>
        <w:t xml:space="preserve">suggests the </w:t>
      </w:r>
      <w:r w:rsidR="001244E3" w:rsidRPr="00E056F9">
        <w:rPr>
          <w:b/>
          <w:bCs/>
          <w:sz w:val="22"/>
          <w:szCs w:val="22"/>
        </w:rPr>
        <w:t xml:space="preserve">use of user pays </w:t>
      </w:r>
      <w:r w:rsidR="00B83E88" w:rsidRPr="00E056F9">
        <w:rPr>
          <w:b/>
          <w:bCs/>
          <w:sz w:val="22"/>
          <w:szCs w:val="22"/>
        </w:rPr>
        <w:t>and health prevention programs</w:t>
      </w:r>
      <w:r w:rsidR="00B83E88">
        <w:rPr>
          <w:sz w:val="22"/>
          <w:szCs w:val="22"/>
        </w:rPr>
        <w:t xml:space="preserve"> to limit future health expenditures. </w:t>
      </w:r>
      <w:r w:rsidR="00AF6FFE">
        <w:rPr>
          <w:sz w:val="22"/>
          <w:szCs w:val="22"/>
        </w:rPr>
        <w:t>However, care must be taken in</w:t>
      </w:r>
      <w:r w:rsidR="009A11A4">
        <w:rPr>
          <w:sz w:val="22"/>
          <w:szCs w:val="22"/>
        </w:rPr>
        <w:t>cluding</w:t>
      </w:r>
      <w:r w:rsidR="00A47186">
        <w:rPr>
          <w:sz w:val="22"/>
          <w:szCs w:val="22"/>
        </w:rPr>
        <w:t xml:space="preserve"> speculative returns from prevention programs</w:t>
      </w:r>
      <w:r w:rsidR="009A11A4">
        <w:rPr>
          <w:sz w:val="22"/>
          <w:szCs w:val="22"/>
        </w:rPr>
        <w:t xml:space="preserve"> in government forward budgets</w:t>
      </w:r>
      <w:r w:rsidR="00A47186">
        <w:rPr>
          <w:sz w:val="22"/>
          <w:szCs w:val="22"/>
        </w:rPr>
        <w:t xml:space="preserve">, given </w:t>
      </w:r>
      <w:r w:rsidR="005F60D7">
        <w:rPr>
          <w:sz w:val="22"/>
          <w:szCs w:val="22"/>
        </w:rPr>
        <w:t xml:space="preserve">that </w:t>
      </w:r>
      <w:r w:rsidR="00B42E1C">
        <w:rPr>
          <w:sz w:val="22"/>
          <w:szCs w:val="22"/>
        </w:rPr>
        <w:t xml:space="preserve">many </w:t>
      </w:r>
      <w:r w:rsidR="00BA581F">
        <w:rPr>
          <w:sz w:val="22"/>
          <w:szCs w:val="22"/>
        </w:rPr>
        <w:t>end-of-life</w:t>
      </w:r>
      <w:r w:rsidR="00B42E1C">
        <w:rPr>
          <w:sz w:val="22"/>
          <w:szCs w:val="22"/>
        </w:rPr>
        <w:t xml:space="preserve"> costs are unavoidable.</w:t>
      </w:r>
    </w:p>
    <w:p w14:paraId="6D83C9EE" w14:textId="2A28DB98" w:rsidR="005E0655" w:rsidRDefault="005E0655">
      <w:pPr>
        <w:rPr>
          <w:sz w:val="22"/>
          <w:szCs w:val="22"/>
        </w:rPr>
      </w:pPr>
      <w:r>
        <w:rPr>
          <w:sz w:val="22"/>
          <w:szCs w:val="22"/>
        </w:rPr>
        <w:t>A third approach that would support long-term sustainability would be a transition from pay-as-you go (PAYGO) funding for retirement and aged services to save-as-you go (SAYGO) funding. This could be done through a mix of increased KiwiSaver contributions and payroll contributions to the New Zealand Superannuation Fund. One difficultly of such a reform is that it would create a “double payer” generation among current workers (</w:t>
      </w:r>
      <w:hyperlink r:id="rId46" w:history="1">
        <w:r w:rsidRPr="005E0655">
          <w:rPr>
            <w:rStyle w:val="Hyperlink"/>
            <w:sz w:val="22"/>
            <w:szCs w:val="22"/>
          </w:rPr>
          <w:t>Coleman, 2014</w:t>
        </w:r>
      </w:hyperlink>
      <w:r>
        <w:rPr>
          <w:sz w:val="22"/>
          <w:szCs w:val="22"/>
        </w:rPr>
        <w:t>).</w:t>
      </w:r>
    </w:p>
    <w:p w14:paraId="17404E0B" w14:textId="33046D6F" w:rsidR="00C2467C" w:rsidRPr="00E90E34" w:rsidRDefault="00D919F9">
      <w:pPr>
        <w:rPr>
          <w:sz w:val="22"/>
          <w:szCs w:val="22"/>
        </w:rPr>
      </w:pPr>
      <w:r>
        <w:rPr>
          <w:sz w:val="22"/>
          <w:szCs w:val="22"/>
        </w:rPr>
        <w:t>One revenue measure related to ageing would be</w:t>
      </w:r>
      <w:r w:rsidR="00C2467C">
        <w:rPr>
          <w:sz w:val="22"/>
          <w:szCs w:val="22"/>
        </w:rPr>
        <w:t xml:space="preserve"> an </w:t>
      </w:r>
      <w:r w:rsidR="00C2467C" w:rsidRPr="00EE6254">
        <w:rPr>
          <w:b/>
          <w:bCs/>
          <w:sz w:val="22"/>
          <w:szCs w:val="22"/>
        </w:rPr>
        <w:t>increase in the rate of GST</w:t>
      </w:r>
      <w:r w:rsidR="00C2467C">
        <w:rPr>
          <w:sz w:val="22"/>
          <w:szCs w:val="22"/>
        </w:rPr>
        <w:t xml:space="preserve"> – as discussed in IRD’s 2025</w:t>
      </w:r>
      <w:r w:rsidR="009609E8">
        <w:rPr>
          <w:sz w:val="22"/>
          <w:szCs w:val="22"/>
        </w:rPr>
        <w:t xml:space="preserve"> draft</w:t>
      </w:r>
      <w:r w:rsidR="00C2467C">
        <w:rPr>
          <w:sz w:val="22"/>
          <w:szCs w:val="22"/>
        </w:rPr>
        <w:t xml:space="preserve"> long-term insights briefing</w:t>
      </w:r>
      <w:r>
        <w:rPr>
          <w:sz w:val="22"/>
          <w:szCs w:val="22"/>
        </w:rPr>
        <w:t>. Such a lift</w:t>
      </w:r>
      <w:r w:rsidR="00C2467C">
        <w:rPr>
          <w:sz w:val="22"/>
          <w:szCs w:val="22"/>
        </w:rPr>
        <w:t xml:space="preserve"> </w:t>
      </w:r>
      <w:r w:rsidR="008D5AFD">
        <w:rPr>
          <w:sz w:val="22"/>
          <w:szCs w:val="22"/>
        </w:rPr>
        <w:t xml:space="preserve">would not just raise revenue, but also shifts the burden away from working New Zealanders towards </w:t>
      </w:r>
      <w:r w:rsidR="00E90E34">
        <w:rPr>
          <w:sz w:val="22"/>
          <w:szCs w:val="22"/>
        </w:rPr>
        <w:t xml:space="preserve">older New Zealanders with wealth. In this way, an increase in the GST rate acts as a </w:t>
      </w:r>
      <w:r w:rsidR="00E90E34">
        <w:rPr>
          <w:i/>
          <w:iCs/>
          <w:sz w:val="22"/>
          <w:szCs w:val="22"/>
        </w:rPr>
        <w:t>one-off wealth tax</w:t>
      </w:r>
      <w:r w:rsidR="00E90E34">
        <w:rPr>
          <w:sz w:val="22"/>
          <w:szCs w:val="22"/>
        </w:rPr>
        <w:t xml:space="preserve"> </w:t>
      </w:r>
      <w:r w:rsidR="00E1114F">
        <w:rPr>
          <w:sz w:val="22"/>
          <w:szCs w:val="22"/>
        </w:rPr>
        <w:t>to fund current expenditure (</w:t>
      </w:r>
      <w:hyperlink r:id="rId47" w:history="1">
        <w:r w:rsidR="00E1114F" w:rsidRPr="009609E8">
          <w:rPr>
            <w:rStyle w:val="Hyperlink"/>
            <w:sz w:val="22"/>
            <w:szCs w:val="22"/>
          </w:rPr>
          <w:t>I</w:t>
        </w:r>
        <w:r w:rsidR="006927C9">
          <w:rPr>
            <w:rStyle w:val="Hyperlink"/>
            <w:sz w:val="22"/>
            <w:szCs w:val="22"/>
          </w:rPr>
          <w:t>nland Revenue,</w:t>
        </w:r>
        <w:r w:rsidR="00E1114F" w:rsidRPr="009609E8">
          <w:rPr>
            <w:rStyle w:val="Hyperlink"/>
            <w:sz w:val="22"/>
            <w:szCs w:val="22"/>
          </w:rPr>
          <w:t xml:space="preserve"> 2025</w:t>
        </w:r>
      </w:hyperlink>
      <w:r w:rsidR="00E1114F">
        <w:rPr>
          <w:sz w:val="22"/>
          <w:szCs w:val="22"/>
        </w:rPr>
        <w:t>).</w:t>
      </w:r>
      <w:r w:rsidR="005E48C1">
        <w:rPr>
          <w:sz w:val="22"/>
          <w:szCs w:val="22"/>
        </w:rPr>
        <w:t xml:space="preserve"> This would be an efficient way to raise revenue, but some revenue would need to be provided back to low income families who may struggle with the increase in prices.</w:t>
      </w:r>
      <w:r w:rsidR="00B064B2">
        <w:rPr>
          <w:sz w:val="22"/>
          <w:szCs w:val="22"/>
        </w:rPr>
        <w:t xml:space="preserve"> </w:t>
      </w:r>
    </w:p>
    <w:p w14:paraId="5590A797" w14:textId="4B164122" w:rsidR="004B7495" w:rsidRPr="004B7495" w:rsidRDefault="004B7495">
      <w:pPr>
        <w:rPr>
          <w:b/>
          <w:bCs/>
        </w:rPr>
      </w:pPr>
      <w:r>
        <w:rPr>
          <w:b/>
          <w:bCs/>
        </w:rPr>
        <w:t xml:space="preserve">Transparent </w:t>
      </w:r>
      <w:r w:rsidR="008328B3">
        <w:rPr>
          <w:b/>
          <w:bCs/>
        </w:rPr>
        <w:t>advice and fiscal choices</w:t>
      </w:r>
    </w:p>
    <w:p w14:paraId="54EF1CC4" w14:textId="1BD708F8" w:rsidR="00BE6A85" w:rsidRDefault="00772034" w:rsidP="00536AD5">
      <w:pPr>
        <w:rPr>
          <w:sz w:val="22"/>
          <w:szCs w:val="22"/>
        </w:rPr>
      </w:pPr>
      <w:r>
        <w:rPr>
          <w:sz w:val="22"/>
          <w:szCs w:val="22"/>
        </w:rPr>
        <w:t>These specific reforms do have trade-offs.</w:t>
      </w:r>
      <w:r w:rsidR="005E7DDE">
        <w:rPr>
          <w:sz w:val="22"/>
          <w:szCs w:val="22"/>
        </w:rPr>
        <w:t xml:space="preserve"> Depending on the choices the public is willing to make</w:t>
      </w:r>
      <w:r w:rsidR="00666633">
        <w:rPr>
          <w:sz w:val="22"/>
          <w:szCs w:val="22"/>
        </w:rPr>
        <w:t>,</w:t>
      </w:r>
      <w:r w:rsidR="005E7DDE">
        <w:rPr>
          <w:sz w:val="22"/>
          <w:szCs w:val="22"/>
        </w:rPr>
        <w:t xml:space="preserve"> higher </w:t>
      </w:r>
      <w:r w:rsidR="00666633">
        <w:rPr>
          <w:sz w:val="22"/>
          <w:szCs w:val="22"/>
        </w:rPr>
        <w:t xml:space="preserve">income </w:t>
      </w:r>
      <w:r w:rsidR="005E7DDE">
        <w:rPr>
          <w:sz w:val="22"/>
          <w:szCs w:val="22"/>
        </w:rPr>
        <w:t>taxes may be preferred to such reforms.</w:t>
      </w:r>
      <w:r>
        <w:rPr>
          <w:sz w:val="22"/>
          <w:szCs w:val="22"/>
        </w:rPr>
        <w:t xml:space="preserve"> </w:t>
      </w:r>
    </w:p>
    <w:p w14:paraId="2CD62CF0" w14:textId="37800497" w:rsidR="00536AD5" w:rsidRPr="00FC1985" w:rsidRDefault="005E7DDE" w:rsidP="00536AD5">
      <w:pPr>
        <w:rPr>
          <w:sz w:val="22"/>
          <w:szCs w:val="22"/>
        </w:rPr>
      </w:pPr>
      <w:r>
        <w:rPr>
          <w:sz w:val="22"/>
          <w:szCs w:val="22"/>
        </w:rPr>
        <w:t>However</w:t>
      </w:r>
      <w:r w:rsidR="00536AD5" w:rsidRPr="00A1158F">
        <w:rPr>
          <w:sz w:val="22"/>
          <w:szCs w:val="22"/>
        </w:rPr>
        <w:t xml:space="preserve">, the lack of independent fiscal institutions – providing both independent evaluation of policies and independent forecasts – makes considered reform difficult. Establishing a </w:t>
      </w:r>
      <w:r w:rsidR="00536AD5" w:rsidRPr="00A1158F">
        <w:rPr>
          <w:b/>
          <w:bCs/>
          <w:sz w:val="22"/>
          <w:szCs w:val="22"/>
        </w:rPr>
        <w:t>parliamentary fiscal office or fiscal council</w:t>
      </w:r>
      <w:r w:rsidR="00536AD5" w:rsidRPr="00A1158F">
        <w:rPr>
          <w:sz w:val="22"/>
          <w:szCs w:val="22"/>
        </w:rPr>
        <w:t xml:space="preserve"> could provide independent long-term projections, </w:t>
      </w:r>
      <w:r w:rsidR="00536AD5" w:rsidRPr="00A1158F">
        <w:rPr>
          <w:sz w:val="22"/>
          <w:szCs w:val="22"/>
        </w:rPr>
        <w:lastRenderedPageBreak/>
        <w:t xml:space="preserve">assess the sustainability of new policies, and </w:t>
      </w:r>
      <w:r w:rsidR="00536AD5">
        <w:rPr>
          <w:sz w:val="22"/>
          <w:szCs w:val="22"/>
        </w:rPr>
        <w:t xml:space="preserve">provide an independent counter-party that can </w:t>
      </w:r>
      <w:r w:rsidR="001746A6">
        <w:rPr>
          <w:sz w:val="22"/>
          <w:szCs w:val="22"/>
        </w:rPr>
        <w:t xml:space="preserve">help support </w:t>
      </w:r>
      <w:r w:rsidR="00E226A8">
        <w:rPr>
          <w:sz w:val="22"/>
          <w:szCs w:val="22"/>
        </w:rPr>
        <w:t>improvements in</w:t>
      </w:r>
      <w:r w:rsidR="00536AD5">
        <w:rPr>
          <w:sz w:val="22"/>
          <w:szCs w:val="22"/>
        </w:rPr>
        <w:t xml:space="preserve"> demand management</w:t>
      </w:r>
      <w:r w:rsidR="00536AD5" w:rsidRPr="00A1158F">
        <w:rPr>
          <w:sz w:val="22"/>
          <w:szCs w:val="22"/>
        </w:rPr>
        <w:t>. Such an institution would reinforce transparency and help shape durable</w:t>
      </w:r>
      <w:r w:rsidR="00264DDF">
        <w:rPr>
          <w:sz w:val="22"/>
          <w:szCs w:val="22"/>
        </w:rPr>
        <w:t xml:space="preserve"> reform by </w:t>
      </w:r>
      <w:r w:rsidR="0021051B">
        <w:rPr>
          <w:sz w:val="22"/>
          <w:szCs w:val="22"/>
        </w:rPr>
        <w:t xml:space="preserve">informing the public and </w:t>
      </w:r>
      <w:r w:rsidR="00F40EA9">
        <w:rPr>
          <w:sz w:val="22"/>
          <w:szCs w:val="22"/>
        </w:rPr>
        <w:t>politicians</w:t>
      </w:r>
      <w:r w:rsidR="00536AD5" w:rsidRPr="00A1158F">
        <w:rPr>
          <w:sz w:val="22"/>
          <w:szCs w:val="22"/>
        </w:rPr>
        <w:t>.</w:t>
      </w:r>
      <w:r w:rsidR="00136373">
        <w:rPr>
          <w:sz w:val="22"/>
          <w:szCs w:val="22"/>
        </w:rPr>
        <w:t xml:space="preserve"> Importantly, such an institution would help </w:t>
      </w:r>
      <w:r w:rsidR="00C83160">
        <w:rPr>
          <w:sz w:val="22"/>
          <w:szCs w:val="22"/>
        </w:rPr>
        <w:t xml:space="preserve">improve the resilience of fiscal </w:t>
      </w:r>
      <w:r w:rsidR="00C83160" w:rsidRPr="00FC1985">
        <w:rPr>
          <w:sz w:val="22"/>
          <w:szCs w:val="22"/>
        </w:rPr>
        <w:t>policy to economic risks – as highlighted in New Zealand Treasury’s 2025 Long-term Insights Briefing</w:t>
      </w:r>
      <w:r w:rsidR="00FC1985" w:rsidRPr="00FC1985">
        <w:rPr>
          <w:sz w:val="22"/>
          <w:szCs w:val="22"/>
        </w:rPr>
        <w:t xml:space="preserve"> (</w:t>
      </w:r>
      <w:hyperlink r:id="rId48" w:history="1">
        <w:r w:rsidR="00FC1985" w:rsidRPr="00FC1985">
          <w:rPr>
            <w:rStyle w:val="Hyperlink"/>
            <w:sz w:val="22"/>
            <w:szCs w:val="22"/>
          </w:rPr>
          <w:t>New Zealand Treasury, 2025b</w:t>
        </w:r>
      </w:hyperlink>
      <w:r w:rsidR="00FC1985" w:rsidRPr="00FC1985">
        <w:rPr>
          <w:sz w:val="22"/>
          <w:szCs w:val="22"/>
        </w:rPr>
        <w:t>)</w:t>
      </w:r>
      <w:r w:rsidR="00C83160" w:rsidRPr="00FC1985">
        <w:rPr>
          <w:sz w:val="22"/>
          <w:szCs w:val="22"/>
        </w:rPr>
        <w:t>.</w:t>
      </w:r>
    </w:p>
    <w:p w14:paraId="32940E1B" w14:textId="1DE83BB1" w:rsidR="00667FA4" w:rsidRPr="00667FA4" w:rsidRDefault="00667FA4" w:rsidP="00667FA4">
      <w:pPr>
        <w:rPr>
          <w:sz w:val="22"/>
          <w:szCs w:val="22"/>
        </w:rPr>
      </w:pPr>
      <w:r w:rsidRPr="00667FA4">
        <w:rPr>
          <w:sz w:val="22"/>
          <w:szCs w:val="22"/>
        </w:rPr>
        <w:t xml:space="preserve">International experience suggests that independent fiscal institutions can materially improve fiscal transparency and the quality of policy debate, particularly when they are </w:t>
      </w:r>
      <w:r w:rsidRPr="00667FA4">
        <w:rPr>
          <w:b/>
          <w:bCs/>
          <w:sz w:val="22"/>
          <w:szCs w:val="22"/>
        </w:rPr>
        <w:t>statutorily independent</w:t>
      </w:r>
      <w:r w:rsidRPr="00667FA4">
        <w:rPr>
          <w:sz w:val="22"/>
          <w:szCs w:val="22"/>
        </w:rPr>
        <w:t xml:space="preserve">, non-partisan, and focused on </w:t>
      </w:r>
      <w:r w:rsidRPr="00667FA4">
        <w:rPr>
          <w:b/>
          <w:bCs/>
          <w:sz w:val="22"/>
          <w:szCs w:val="22"/>
        </w:rPr>
        <w:t>analysis rather than advocacy</w:t>
      </w:r>
      <w:r w:rsidR="00E7127B">
        <w:rPr>
          <w:b/>
          <w:bCs/>
          <w:sz w:val="22"/>
          <w:szCs w:val="22"/>
        </w:rPr>
        <w:t xml:space="preserve"> </w:t>
      </w:r>
      <w:r w:rsidR="00E7127B" w:rsidRPr="00E7127B">
        <w:rPr>
          <w:sz w:val="22"/>
          <w:szCs w:val="22"/>
        </w:rPr>
        <w:t>(</w:t>
      </w:r>
      <w:hyperlink r:id="rId49" w:history="1">
        <w:r w:rsidR="00E7127B" w:rsidRPr="00E7127B">
          <w:rPr>
            <w:rStyle w:val="Hyperlink"/>
            <w:sz w:val="22"/>
            <w:szCs w:val="22"/>
          </w:rPr>
          <w:t>OECD</w:t>
        </w:r>
        <w:r w:rsidR="003E418E">
          <w:rPr>
            <w:rStyle w:val="Hyperlink"/>
            <w:sz w:val="22"/>
            <w:szCs w:val="22"/>
          </w:rPr>
          <w:t>,</w:t>
        </w:r>
        <w:r w:rsidR="00E7127B" w:rsidRPr="00E7127B">
          <w:rPr>
            <w:rStyle w:val="Hyperlink"/>
            <w:sz w:val="22"/>
            <w:szCs w:val="22"/>
          </w:rPr>
          <w:t xml:space="preserve"> 2017</w:t>
        </w:r>
      </w:hyperlink>
      <w:r w:rsidR="00E7127B" w:rsidRPr="00E7127B">
        <w:rPr>
          <w:sz w:val="22"/>
          <w:szCs w:val="22"/>
        </w:rPr>
        <w:t>)</w:t>
      </w:r>
      <w:r w:rsidRPr="00667FA4">
        <w:rPr>
          <w:sz w:val="22"/>
          <w:szCs w:val="22"/>
        </w:rPr>
        <w:t>. The OECD distinguishes between different models of independent fiscal institutions</w:t>
      </w:r>
      <w:r w:rsidR="00CF4BFE">
        <w:rPr>
          <w:sz w:val="22"/>
          <w:szCs w:val="22"/>
        </w:rPr>
        <w:t xml:space="preserve"> – </w:t>
      </w:r>
      <w:r w:rsidRPr="00667FA4">
        <w:rPr>
          <w:sz w:val="22"/>
          <w:szCs w:val="22"/>
        </w:rPr>
        <w:t>including parliamentary budget offices, fiscal councils, and official forecasters</w:t>
      </w:r>
      <w:r w:rsidR="00CF4BFE">
        <w:rPr>
          <w:sz w:val="22"/>
          <w:szCs w:val="22"/>
        </w:rPr>
        <w:t xml:space="preserve"> – </w:t>
      </w:r>
      <w:r w:rsidRPr="00667FA4">
        <w:rPr>
          <w:sz w:val="22"/>
          <w:szCs w:val="22"/>
        </w:rPr>
        <w:t>reflecting differences in whether institutions focus on policy costings for legislators, monitoring compliance with fiscal rules, or producing baseline macro-fiscal forecasts.</w:t>
      </w:r>
    </w:p>
    <w:p w14:paraId="74EE02B0" w14:textId="6A86E1AC" w:rsidR="00667FA4" w:rsidRPr="00667FA4" w:rsidRDefault="00667FA4" w:rsidP="00667FA4">
      <w:pPr>
        <w:rPr>
          <w:sz w:val="22"/>
          <w:szCs w:val="22"/>
        </w:rPr>
      </w:pPr>
      <w:r w:rsidRPr="00667FA4">
        <w:rPr>
          <w:sz w:val="22"/>
          <w:szCs w:val="22"/>
        </w:rPr>
        <w:t xml:space="preserve">Prominent examples include the </w:t>
      </w:r>
      <w:r w:rsidRPr="00667FA4">
        <w:rPr>
          <w:b/>
          <w:bCs/>
          <w:sz w:val="22"/>
          <w:szCs w:val="22"/>
        </w:rPr>
        <w:t>Congressional Budget Office</w:t>
      </w:r>
      <w:r w:rsidRPr="00667FA4">
        <w:rPr>
          <w:sz w:val="22"/>
          <w:szCs w:val="22"/>
        </w:rPr>
        <w:t xml:space="preserve"> in the United States, which provides non-partisan budget projections and costings of proposed legislation to support Congressional scrutiny; the </w:t>
      </w:r>
      <w:r w:rsidRPr="00667FA4">
        <w:rPr>
          <w:b/>
          <w:bCs/>
          <w:sz w:val="22"/>
          <w:szCs w:val="22"/>
        </w:rPr>
        <w:t>Office for Budget Responsibility</w:t>
      </w:r>
      <w:r w:rsidRPr="00667FA4">
        <w:rPr>
          <w:sz w:val="22"/>
          <w:szCs w:val="22"/>
        </w:rPr>
        <w:t xml:space="preserve"> in the United Kingdom, which produces independent economic and fiscal forecasts and assesses performance against fiscal targets; and the </w:t>
      </w:r>
      <w:r w:rsidRPr="00667FA4">
        <w:rPr>
          <w:b/>
          <w:bCs/>
          <w:sz w:val="22"/>
          <w:szCs w:val="22"/>
        </w:rPr>
        <w:t>Netherlands Bureau for Economic Policy Analysis (CPB)</w:t>
      </w:r>
      <w:r w:rsidRPr="00667FA4">
        <w:rPr>
          <w:sz w:val="22"/>
          <w:szCs w:val="22"/>
        </w:rPr>
        <w:t xml:space="preserve">, which has a long-standing role in preparing macro-fiscal forecasts and evaluating policy proposals, including during election periods. </w:t>
      </w:r>
      <w:r w:rsidR="005923C4">
        <w:rPr>
          <w:sz w:val="22"/>
          <w:szCs w:val="22"/>
        </w:rPr>
        <w:t xml:space="preserve">Closer to home the </w:t>
      </w:r>
      <w:r w:rsidR="005923C4" w:rsidRPr="005923C4">
        <w:rPr>
          <w:b/>
          <w:bCs/>
          <w:sz w:val="22"/>
          <w:szCs w:val="22"/>
        </w:rPr>
        <w:t>Australian Parliamentary Budget Office (PBO)</w:t>
      </w:r>
      <w:r w:rsidR="005923C4">
        <w:rPr>
          <w:sz w:val="22"/>
          <w:szCs w:val="22"/>
        </w:rPr>
        <w:t xml:space="preserve"> </w:t>
      </w:r>
      <w:r w:rsidR="00BD0622">
        <w:rPr>
          <w:sz w:val="22"/>
          <w:szCs w:val="22"/>
        </w:rPr>
        <w:t>provides</w:t>
      </w:r>
      <w:r w:rsidR="000B354B">
        <w:rPr>
          <w:sz w:val="22"/>
          <w:szCs w:val="22"/>
        </w:rPr>
        <w:t xml:space="preserve"> independent assessment of the cost of election platforms and </w:t>
      </w:r>
      <w:r w:rsidR="00BD0622">
        <w:rPr>
          <w:sz w:val="22"/>
          <w:szCs w:val="22"/>
        </w:rPr>
        <w:t>has lifted the</w:t>
      </w:r>
      <w:r w:rsidR="00151CAC">
        <w:rPr>
          <w:sz w:val="22"/>
          <w:szCs w:val="22"/>
        </w:rPr>
        <w:t xml:space="preserve"> debate around the outlook for fiscal sustainability in Australia by collating information</w:t>
      </w:r>
      <w:r w:rsidR="003E0C65">
        <w:rPr>
          <w:sz w:val="22"/>
          <w:szCs w:val="22"/>
        </w:rPr>
        <w:t xml:space="preserve"> across levels and government</w:t>
      </w:r>
      <w:r w:rsidR="00151CAC">
        <w:rPr>
          <w:sz w:val="22"/>
          <w:szCs w:val="22"/>
        </w:rPr>
        <w:t xml:space="preserve"> and producing </w:t>
      </w:r>
      <w:r w:rsidR="003E0C65">
        <w:rPr>
          <w:sz w:val="22"/>
          <w:szCs w:val="22"/>
        </w:rPr>
        <w:t xml:space="preserve">fiscal </w:t>
      </w:r>
      <w:r w:rsidR="00151CAC">
        <w:rPr>
          <w:sz w:val="22"/>
          <w:szCs w:val="22"/>
        </w:rPr>
        <w:t>projections.</w:t>
      </w:r>
    </w:p>
    <w:p w14:paraId="69EA14D1" w14:textId="7C9A9C0C" w:rsidR="00667FA4" w:rsidRPr="00667FA4" w:rsidRDefault="00667FA4" w:rsidP="00667FA4">
      <w:pPr>
        <w:rPr>
          <w:sz w:val="22"/>
          <w:szCs w:val="22"/>
        </w:rPr>
      </w:pPr>
      <w:r w:rsidRPr="00667FA4">
        <w:rPr>
          <w:sz w:val="22"/>
          <w:szCs w:val="22"/>
        </w:rPr>
        <w:t xml:space="preserve">A further instructive example is </w:t>
      </w:r>
      <w:r w:rsidRPr="00667FA4">
        <w:rPr>
          <w:b/>
          <w:bCs/>
          <w:sz w:val="22"/>
          <w:szCs w:val="22"/>
        </w:rPr>
        <w:t>Chile’s Autonomous Fiscal Council</w:t>
      </w:r>
      <w:r w:rsidRPr="00667FA4">
        <w:rPr>
          <w:sz w:val="22"/>
          <w:szCs w:val="22"/>
        </w:rPr>
        <w:t xml:space="preserve">, which operates within a fiscal framework centred on a structural balance rule. Rather than undertaking detailed policy costings, the Council’s primary role is to </w:t>
      </w:r>
      <w:r w:rsidRPr="00667FA4">
        <w:rPr>
          <w:b/>
          <w:bCs/>
          <w:sz w:val="22"/>
          <w:szCs w:val="22"/>
        </w:rPr>
        <w:t>safeguard the integrity of the fiscal framework</w:t>
      </w:r>
      <w:r w:rsidRPr="00667FA4">
        <w:rPr>
          <w:sz w:val="22"/>
          <w:szCs w:val="22"/>
        </w:rPr>
        <w:t>, by scrutinising methodologies, monitoring compliance with fiscal rules, and assessing medium- and long-term fiscal sustainability and risks</w:t>
      </w:r>
      <w:r w:rsidR="00A45E90">
        <w:rPr>
          <w:sz w:val="22"/>
          <w:szCs w:val="22"/>
        </w:rPr>
        <w:t xml:space="preserve"> – providing a clear and credible </w:t>
      </w:r>
      <w:r w:rsidR="0082448F">
        <w:rPr>
          <w:sz w:val="22"/>
          <w:szCs w:val="22"/>
        </w:rPr>
        <w:t>institution responsible for broad stewardship of the policy process</w:t>
      </w:r>
      <w:r w:rsidR="00EC75B2">
        <w:rPr>
          <w:sz w:val="22"/>
          <w:szCs w:val="22"/>
        </w:rPr>
        <w:t xml:space="preserve"> that is operationally independent of</w:t>
      </w:r>
      <w:r w:rsidR="001C0BFD">
        <w:rPr>
          <w:sz w:val="22"/>
          <w:szCs w:val="22"/>
        </w:rPr>
        <w:t xml:space="preserve"> day-to-day politics.</w:t>
      </w:r>
      <w:r w:rsidRPr="00667FA4">
        <w:rPr>
          <w:sz w:val="22"/>
          <w:szCs w:val="22"/>
        </w:rPr>
        <w:t xml:space="preserve"> </w:t>
      </w:r>
    </w:p>
    <w:p w14:paraId="542D91EE" w14:textId="3BE78D30" w:rsidR="00667FA4" w:rsidRDefault="00667FA4" w:rsidP="00667FA4">
      <w:pPr>
        <w:rPr>
          <w:sz w:val="22"/>
          <w:szCs w:val="22"/>
        </w:rPr>
      </w:pPr>
      <w:r w:rsidRPr="00667FA4">
        <w:rPr>
          <w:sz w:val="22"/>
          <w:szCs w:val="22"/>
        </w:rPr>
        <w:t xml:space="preserve">Across these examples, the OECD emphasises that effectiveness depends critically on </w:t>
      </w:r>
      <w:r w:rsidRPr="00667FA4">
        <w:rPr>
          <w:b/>
          <w:bCs/>
          <w:sz w:val="22"/>
          <w:szCs w:val="22"/>
        </w:rPr>
        <w:t>strong operational independence, secure resourcing, clear access to information, and a tightly defined mandate</w:t>
      </w:r>
      <w:r w:rsidRPr="00667FA4">
        <w:rPr>
          <w:sz w:val="22"/>
          <w:szCs w:val="22"/>
        </w:rPr>
        <w:t>. Institutions that focus on fact-based analysis and transparency</w:t>
      </w:r>
      <w:r w:rsidR="00CF4BFE">
        <w:rPr>
          <w:sz w:val="22"/>
          <w:szCs w:val="22"/>
        </w:rPr>
        <w:t xml:space="preserve"> – </w:t>
      </w:r>
      <w:r w:rsidRPr="00667FA4">
        <w:rPr>
          <w:sz w:val="22"/>
          <w:szCs w:val="22"/>
        </w:rPr>
        <w:t>rather than advocating particular policy choices</w:t>
      </w:r>
      <w:r w:rsidR="006F2871">
        <w:rPr>
          <w:sz w:val="22"/>
          <w:szCs w:val="22"/>
        </w:rPr>
        <w:t xml:space="preserve"> – </w:t>
      </w:r>
      <w:r w:rsidRPr="00667FA4">
        <w:rPr>
          <w:sz w:val="22"/>
          <w:szCs w:val="22"/>
        </w:rPr>
        <w:t>are best placed to support durable, bipartisan reform and to act as a trusted counterparty in fiscal policy debates.</w:t>
      </w:r>
    </w:p>
    <w:p w14:paraId="659B59FE" w14:textId="74BF8CED" w:rsidR="00F96163" w:rsidRDefault="00F96163" w:rsidP="00F96163">
      <w:pPr>
        <w:rPr>
          <w:b/>
          <w:bCs/>
          <w:sz w:val="32"/>
          <w:szCs w:val="32"/>
        </w:rPr>
      </w:pPr>
      <w:commentRangeStart w:id="6"/>
      <w:r>
        <w:rPr>
          <w:b/>
          <w:bCs/>
          <w:sz w:val="32"/>
          <w:szCs w:val="32"/>
        </w:rPr>
        <w:t>What does this all mean?</w:t>
      </w:r>
      <w:commentRangeEnd w:id="6"/>
      <w:r w:rsidR="00D0307B">
        <w:rPr>
          <w:rStyle w:val="CommentReference"/>
          <w:b/>
          <w:bCs/>
          <w:sz w:val="32"/>
          <w:szCs w:val="32"/>
        </w:rPr>
        <w:commentReference w:id="6"/>
      </w:r>
    </w:p>
    <w:p w14:paraId="4A82AFA0" w14:textId="0B972939" w:rsidR="00F96163" w:rsidRDefault="00F96163" w:rsidP="00F96163">
      <w:pPr>
        <w:rPr>
          <w:sz w:val="22"/>
          <w:szCs w:val="22"/>
        </w:rPr>
      </w:pPr>
      <w:r>
        <w:rPr>
          <w:sz w:val="22"/>
          <w:szCs w:val="22"/>
        </w:rPr>
        <w:t>New Zealand is a high income, high wellbeing, nation with strong macroeconomic institutions. However, rapid population ageing and a persistently weak productivity performance threaten to undermine this – by limiting future income growth, increasing government debt, and undermining intergenerational equity.</w:t>
      </w:r>
    </w:p>
    <w:p w14:paraId="6597155A" w14:textId="4D095602" w:rsidR="00F96163" w:rsidRDefault="00F96163" w:rsidP="00F96163">
      <w:pPr>
        <w:rPr>
          <w:sz w:val="22"/>
          <w:szCs w:val="22"/>
        </w:rPr>
      </w:pPr>
      <w:r>
        <w:rPr>
          <w:sz w:val="22"/>
          <w:szCs w:val="22"/>
        </w:rPr>
        <w:lastRenderedPageBreak/>
        <w:t>Policies that help to restore productivity growth (i.e. regulatory or tax changes)</w:t>
      </w:r>
      <w:r w:rsidR="0001258A">
        <w:rPr>
          <w:sz w:val="22"/>
          <w:szCs w:val="22"/>
        </w:rPr>
        <w:t xml:space="preserve"> </w:t>
      </w:r>
      <w:r w:rsidR="0010528D">
        <w:rPr>
          <w:sz w:val="22"/>
          <w:szCs w:val="22"/>
        </w:rPr>
        <w:t>offer the clearest solution to these problems. However, given the magnitude of population ageing in the next two-decade</w:t>
      </w:r>
      <w:r w:rsidR="00B22241">
        <w:rPr>
          <w:sz w:val="22"/>
          <w:szCs w:val="22"/>
        </w:rPr>
        <w:t>s</w:t>
      </w:r>
      <w:r w:rsidR="0010528D">
        <w:rPr>
          <w:sz w:val="22"/>
          <w:szCs w:val="22"/>
        </w:rPr>
        <w:t xml:space="preserve"> </w:t>
      </w:r>
      <w:r w:rsidR="0001258A">
        <w:rPr>
          <w:sz w:val="22"/>
          <w:szCs w:val="22"/>
        </w:rPr>
        <w:t>policies that adjust fiscal transfer for this new reality</w:t>
      </w:r>
      <w:r w:rsidR="0010528D">
        <w:rPr>
          <w:sz w:val="22"/>
          <w:szCs w:val="22"/>
        </w:rPr>
        <w:t xml:space="preserve"> may also be necessary</w:t>
      </w:r>
      <w:r w:rsidR="003238F2">
        <w:rPr>
          <w:sz w:val="22"/>
          <w:szCs w:val="22"/>
        </w:rPr>
        <w:t xml:space="preserve"> to reduce government debt and reduce concerns regarding intergenerational inequity</w:t>
      </w:r>
      <w:r w:rsidR="0001258A">
        <w:rPr>
          <w:sz w:val="22"/>
          <w:szCs w:val="22"/>
        </w:rPr>
        <w:t xml:space="preserve"> (i.e. means testing of the aged pension or an increase in the rate of GST)</w:t>
      </w:r>
      <w:r w:rsidR="0010528D">
        <w:rPr>
          <w:sz w:val="22"/>
          <w:szCs w:val="22"/>
        </w:rPr>
        <w:t>.</w:t>
      </w:r>
    </w:p>
    <w:p w14:paraId="7D1E7FB9" w14:textId="01B053DB" w:rsidR="0010528D" w:rsidRDefault="0010528D" w:rsidP="00F96163">
      <w:pPr>
        <w:rPr>
          <w:sz w:val="22"/>
          <w:szCs w:val="22"/>
        </w:rPr>
      </w:pPr>
      <w:r>
        <w:rPr>
          <w:sz w:val="22"/>
          <w:szCs w:val="22"/>
        </w:rPr>
        <w:t xml:space="preserve">However, there is no </w:t>
      </w:r>
      <w:r w:rsidR="00F84353">
        <w:rPr>
          <w:sz w:val="22"/>
          <w:szCs w:val="22"/>
        </w:rPr>
        <w:t>free lunch</w:t>
      </w:r>
      <w:r>
        <w:rPr>
          <w:sz w:val="22"/>
          <w:szCs w:val="22"/>
        </w:rPr>
        <w:t xml:space="preserve">. </w:t>
      </w:r>
      <w:r w:rsidR="003238F2">
        <w:rPr>
          <w:sz w:val="22"/>
          <w:szCs w:val="22"/>
        </w:rPr>
        <w:t>Regulations often exist due to legitimate concerns about property rights. Productivity enhancing tax changes are likely to have a revenue cost requiring spending or tax changes elsewhere. Older New Zealanders worked and saved given an expectation of support which means testing and higher prices may take away from them.</w:t>
      </w:r>
    </w:p>
    <w:p w14:paraId="5B6358B8" w14:textId="76B2801E" w:rsidR="003238F2" w:rsidRPr="00F96163" w:rsidRDefault="003238F2" w:rsidP="00F96163">
      <w:pPr>
        <w:rPr>
          <w:sz w:val="22"/>
          <w:szCs w:val="22"/>
        </w:rPr>
      </w:pPr>
      <w:r>
        <w:rPr>
          <w:sz w:val="22"/>
          <w:szCs w:val="22"/>
        </w:rPr>
        <w:t xml:space="preserve">For this </w:t>
      </w:r>
      <w:r w:rsidR="00F84353">
        <w:rPr>
          <w:sz w:val="22"/>
          <w:szCs w:val="22"/>
        </w:rPr>
        <w:t>reason,</w:t>
      </w:r>
      <w:r>
        <w:rPr>
          <w:sz w:val="22"/>
          <w:szCs w:val="22"/>
        </w:rPr>
        <w:t xml:space="preserve"> New Zealand requires independent fiscal institutions that can inform the public and policy makers about the macroeconomic challenges ahead, and the trade-offs behind varying macroeconomic policy choices.</w:t>
      </w:r>
    </w:p>
    <w:p w14:paraId="46311FBC" w14:textId="77777777" w:rsidR="00F96163" w:rsidRPr="00667FA4" w:rsidRDefault="00F96163" w:rsidP="00667FA4">
      <w:pPr>
        <w:rPr>
          <w:sz w:val="22"/>
          <w:szCs w:val="22"/>
        </w:rPr>
      </w:pPr>
    </w:p>
    <w:p w14:paraId="1240D53D" w14:textId="77777777" w:rsidR="00E1595F" w:rsidRDefault="00E1595F">
      <w:pPr>
        <w:rPr>
          <w:lang w:val="en-US"/>
        </w:rPr>
      </w:pPr>
    </w:p>
    <w:p w14:paraId="518E0EC4" w14:textId="77777777" w:rsidR="00B43ACD" w:rsidRDefault="00B43ACD">
      <w:pPr>
        <w:rPr>
          <w:b/>
          <w:bCs/>
          <w:lang w:val="en-US"/>
        </w:rPr>
      </w:pPr>
      <w:r>
        <w:rPr>
          <w:b/>
          <w:bCs/>
          <w:lang w:val="en-US"/>
        </w:rPr>
        <w:br w:type="page"/>
      </w:r>
    </w:p>
    <w:p w14:paraId="05256E7D" w14:textId="77C81301" w:rsidR="00FF451C" w:rsidRDefault="00FF451C">
      <w:pPr>
        <w:rPr>
          <w:b/>
          <w:bCs/>
          <w:lang w:val="en-US"/>
        </w:rPr>
      </w:pPr>
      <w:commentRangeStart w:id="7"/>
      <w:r>
        <w:rPr>
          <w:b/>
          <w:bCs/>
          <w:lang w:val="en-US"/>
        </w:rPr>
        <w:lastRenderedPageBreak/>
        <w:t>References</w:t>
      </w:r>
      <w:commentRangeEnd w:id="7"/>
      <w:r w:rsidR="006459A3">
        <w:rPr>
          <w:rStyle w:val="CommentReference"/>
          <w:b/>
          <w:bCs/>
          <w:sz w:val="24"/>
          <w:szCs w:val="24"/>
          <w:lang w:val="en-US"/>
        </w:rPr>
        <w:commentReference w:id="7"/>
      </w:r>
    </w:p>
    <w:p w14:paraId="399DB9E2" w14:textId="6C5ED8C4" w:rsidR="00B43ACD" w:rsidRDefault="00763252">
      <w:pPr>
        <w:rPr>
          <w:lang w:val="en-US"/>
        </w:rPr>
      </w:pPr>
      <w:r w:rsidRPr="00763252">
        <w:rPr>
          <w:b/>
          <w:bCs/>
        </w:rPr>
        <w:t>Australian Productivity Commission (2025)</w:t>
      </w:r>
      <w:r w:rsidRPr="00763252">
        <w:t xml:space="preserve">. </w:t>
      </w:r>
      <w:r w:rsidRPr="00763252">
        <w:rPr>
          <w:i/>
          <w:iCs/>
        </w:rPr>
        <w:t>Guardrails for modern industry policy</w:t>
      </w:r>
      <w:r w:rsidRPr="00763252">
        <w:t xml:space="preserve">. Commission research paper, Canberra: Productivity Commission. </w:t>
      </w:r>
      <w:hyperlink r:id="rId50" w:tgtFrame="_new" w:history="1">
        <w:r w:rsidRPr="00763252">
          <w:rPr>
            <w:rStyle w:val="Hyperlink"/>
          </w:rPr>
          <w:t>https://www.pc.gov.au/inquiries-and-research/guardrails-industry-policy/</w:t>
        </w:r>
      </w:hyperlink>
    </w:p>
    <w:p w14:paraId="7B2ABA6D" w14:textId="35926EAE" w:rsidR="0073585E" w:rsidRDefault="0073585E">
      <w:r w:rsidRPr="0073585E">
        <w:rPr>
          <w:b/>
          <w:bCs/>
        </w:rPr>
        <w:t>Buckle, R. A. (2023)</w:t>
      </w:r>
      <w:r w:rsidRPr="0073585E">
        <w:t xml:space="preserve">. “Distinguished fellow lecture: Monetary policy and the benefits and limits of central bank independence”. </w:t>
      </w:r>
      <w:r w:rsidRPr="0073585E">
        <w:rPr>
          <w:i/>
          <w:iCs/>
        </w:rPr>
        <w:t>New Zealand Economic Papers</w:t>
      </w:r>
      <w:r w:rsidRPr="0073585E">
        <w:t xml:space="preserve">, 57(3), pp. 263–289. </w:t>
      </w:r>
      <w:hyperlink r:id="rId51" w:history="1">
        <w:r w:rsidRPr="004F7A26">
          <w:rPr>
            <w:rStyle w:val="Hyperlink"/>
          </w:rPr>
          <w:t>https://doi.org/10.1080/00779954.2023.2234811</w:t>
        </w:r>
      </w:hyperlink>
      <w:r w:rsidRPr="0073585E">
        <w:t>.</w:t>
      </w:r>
      <w:r>
        <w:t xml:space="preserve"> </w:t>
      </w:r>
      <w:r w:rsidRPr="0073585E">
        <w:t xml:space="preserve"> </w:t>
      </w:r>
    </w:p>
    <w:p w14:paraId="0A6C08ED" w14:textId="790278D2" w:rsidR="00196B73" w:rsidRDefault="00196B73">
      <w:pPr>
        <w:rPr>
          <w:lang w:val="en-US"/>
        </w:rPr>
      </w:pPr>
      <w:r w:rsidRPr="00196B73">
        <w:rPr>
          <w:b/>
          <w:bCs/>
        </w:rPr>
        <w:t>Coleman, A.</w:t>
      </w:r>
      <w:r w:rsidRPr="00196B73">
        <w:t xml:space="preserve"> (2014). The growth, equity, and risk implications of different retirement income policies. </w:t>
      </w:r>
      <w:r w:rsidRPr="00196B73">
        <w:rPr>
          <w:i/>
          <w:iCs/>
        </w:rPr>
        <w:t>New Zealand Economic Papers</w:t>
      </w:r>
      <w:r w:rsidRPr="00196B73">
        <w:t xml:space="preserve">, 48(2), 226–239. </w:t>
      </w:r>
      <w:hyperlink r:id="rId52" w:history="1">
        <w:r w:rsidRPr="00164AF9">
          <w:rPr>
            <w:rStyle w:val="Hyperlink"/>
          </w:rPr>
          <w:t>https://doi.org/10.1080/00779954.2013.874390</w:t>
        </w:r>
      </w:hyperlink>
      <w:r>
        <w:t xml:space="preserve"> </w:t>
      </w:r>
    </w:p>
    <w:p w14:paraId="2BCCB1D2" w14:textId="6E3D1DCD" w:rsidR="00071DE9" w:rsidRDefault="00071DE9">
      <w:r w:rsidRPr="00071DE9">
        <w:rPr>
          <w:b/>
          <w:bCs/>
        </w:rPr>
        <w:t xml:space="preserve">de Serres, A., Yashiro, N. and Boulhol, H. (2014). </w:t>
      </w:r>
      <w:r w:rsidRPr="00071DE9">
        <w:t xml:space="preserve">“An international perspective on the New Zealand productivity paradox”. </w:t>
      </w:r>
      <w:r w:rsidRPr="00071DE9">
        <w:rPr>
          <w:i/>
          <w:iCs/>
        </w:rPr>
        <w:t>Productivity Commission Working Paper</w:t>
      </w:r>
      <w:r w:rsidRPr="00071DE9">
        <w:t xml:space="preserve"> 2014/01, New Zealand Productivity Commission, Wellington. </w:t>
      </w:r>
      <w:hyperlink r:id="rId53" w:tgtFrame="_new" w:history="1">
        <w:r w:rsidRPr="00071DE9">
          <w:rPr>
            <w:rStyle w:val="Hyperlink"/>
          </w:rPr>
          <w:t>https://www.treasury.govt.nz/sites/default/files/2024-05/pc-wp-an-international-perspective-on-the-new-zealand-productivity-paradox.pdf</w:t>
        </w:r>
      </w:hyperlink>
      <w:r w:rsidRPr="00071DE9">
        <w:t>.</w:t>
      </w:r>
    </w:p>
    <w:p w14:paraId="2284C8EB" w14:textId="215D6932" w:rsidR="00A94FA7" w:rsidRPr="0048760B" w:rsidRDefault="00A94FA7">
      <w:pPr>
        <w:rPr>
          <w:b/>
          <w:bCs/>
          <w:lang w:val="en-US"/>
        </w:rPr>
      </w:pPr>
      <w:r w:rsidRPr="00A94FA7">
        <w:rPr>
          <w:b/>
          <w:bCs/>
        </w:rPr>
        <w:t>Donovan, S. (2025)</w:t>
      </w:r>
      <w:r w:rsidRPr="00A94FA7">
        <w:t xml:space="preserve">. </w:t>
      </w:r>
      <w:r w:rsidRPr="00A94FA7">
        <w:rPr>
          <w:i/>
          <w:iCs/>
        </w:rPr>
        <w:t>Less Crowded Houses: The success of New Zealand’s housing policy reforms and implications for Australia</w:t>
      </w:r>
      <w:r w:rsidRPr="00A94FA7">
        <w:t xml:space="preserve">. </w:t>
      </w:r>
      <w:r w:rsidRPr="00A94FA7">
        <w:rPr>
          <w:i/>
          <w:iCs/>
        </w:rPr>
        <w:t>CIS Policy Paper</w:t>
      </w:r>
      <w:r w:rsidRPr="00A94FA7">
        <w:t xml:space="preserve"> 60, The Centre for Independent Studies, Sydney. </w:t>
      </w:r>
      <w:hyperlink r:id="rId54" w:tgtFrame="_new" w:history="1">
        <w:r w:rsidRPr="00A94FA7">
          <w:rPr>
            <w:rStyle w:val="Hyperlink"/>
          </w:rPr>
          <w:t>https://www.cis.org.au/publication/less-crowded-houses-the-success-of-nzs-housing-policy-reforms-and-implications-for-australia/</w:t>
        </w:r>
      </w:hyperlink>
    </w:p>
    <w:p w14:paraId="06A82138" w14:textId="2E907205" w:rsidR="0048760B" w:rsidRPr="00071DE9" w:rsidRDefault="0048760B">
      <w:pPr>
        <w:rPr>
          <w:lang w:val="en-US"/>
        </w:rPr>
      </w:pPr>
      <w:r w:rsidRPr="0048760B">
        <w:rPr>
          <w:b/>
          <w:bCs/>
        </w:rPr>
        <w:t>Filippucci, F., Gal, P., Jona-Lasinio, C. S., Leandro, A. and Nicoletti, G. (2024)</w:t>
      </w:r>
      <w:r w:rsidRPr="0048760B">
        <w:t xml:space="preserve">. “The impact of Artificial Intelligence on productivity, distribution and growth: Key mechanisms, initial evidence and policy challenges”. </w:t>
      </w:r>
      <w:r w:rsidRPr="0048760B">
        <w:rPr>
          <w:i/>
          <w:iCs/>
        </w:rPr>
        <w:t>OECD Artificial Intelligence Papers</w:t>
      </w:r>
      <w:r w:rsidRPr="0048760B">
        <w:t xml:space="preserve"> No. 15, OECD Publishing, Paris. Accessed 12 January 2026. </w:t>
      </w:r>
      <w:hyperlink r:id="rId55" w:tgtFrame="_new" w:history="1">
        <w:r w:rsidRPr="0048760B">
          <w:rPr>
            <w:rStyle w:val="Hyperlink"/>
          </w:rPr>
          <w:t>https://www.oecd.org/en/publications/the-impact-of-artificial-intelligence-on-productivity-distribution-and-growth_8d900037-en.html</w:t>
        </w:r>
      </w:hyperlink>
    </w:p>
    <w:p w14:paraId="07664D69" w14:textId="44CFD72C" w:rsidR="00514272" w:rsidRDefault="00514272">
      <w:r w:rsidRPr="00514272">
        <w:rPr>
          <w:b/>
          <w:bCs/>
        </w:rPr>
        <w:t>Grimes, A. and Wu, S. (2021)</w:t>
      </w:r>
      <w:r w:rsidRPr="00514272">
        <w:t xml:space="preserve">. “Reinterpreting Productivity: New Zealand’s Surprising Performance or The Shortcomings of an Engineering Approach to Productivity Measurement”. Paper presented to the New Zealand Association of Economists Conference, Wellington, June 2021. </w:t>
      </w:r>
      <w:hyperlink r:id="rId56" w:tgtFrame="_new" w:history="1">
        <w:r w:rsidRPr="00514272">
          <w:rPr>
            <w:rStyle w:val="Hyperlink"/>
          </w:rPr>
          <w:t>https://www.nzae.org.nz/wp-content/uploads/2021/07/Grimes.pdf</w:t>
        </w:r>
      </w:hyperlink>
      <w:r w:rsidRPr="00514272">
        <w:t>.</w:t>
      </w:r>
    </w:p>
    <w:p w14:paraId="348C66C6" w14:textId="42F7B1D7" w:rsidR="0040653D" w:rsidRDefault="0040653D">
      <w:r w:rsidRPr="0040653D">
        <w:rPr>
          <w:b/>
          <w:bCs/>
        </w:rPr>
        <w:t>Harvard Growth Lab (2026)</w:t>
      </w:r>
      <w:r w:rsidRPr="0040653D">
        <w:t xml:space="preserve">. </w:t>
      </w:r>
      <w:r w:rsidRPr="0040653D">
        <w:rPr>
          <w:i/>
          <w:iCs/>
        </w:rPr>
        <w:t>Atlas of Economic Complexity — Rankings</w:t>
      </w:r>
      <w:r w:rsidRPr="0040653D">
        <w:t>. Growth Lab, Harvard Kennedy School. Accessed 12 January 2026</w:t>
      </w:r>
    </w:p>
    <w:p w14:paraId="40CB49C8" w14:textId="4476B7BC" w:rsidR="00EE6036" w:rsidRDefault="00EE6036">
      <w:r w:rsidRPr="00EE6036">
        <w:rPr>
          <w:b/>
          <w:bCs/>
        </w:rPr>
        <w:t>Hyslop, D., &amp; Townsend, W.</w:t>
      </w:r>
      <w:r w:rsidRPr="00EE6036">
        <w:t xml:space="preserve"> (2017). </w:t>
      </w:r>
      <w:r w:rsidRPr="00EE6036">
        <w:rPr>
          <w:i/>
          <w:iCs/>
        </w:rPr>
        <w:t>The longer term impacts of job displacement on labour market outcomes</w:t>
      </w:r>
      <w:r w:rsidRPr="00EE6036">
        <w:t xml:space="preserve"> (Motu Working Paper 17-12). Motu Economic and Public Policy Research, Wellington.</w:t>
      </w:r>
    </w:p>
    <w:p w14:paraId="73DE13CE" w14:textId="689A5063" w:rsidR="007F4354" w:rsidRDefault="007F4354">
      <w:r w:rsidRPr="007F4354">
        <w:rPr>
          <w:b/>
          <w:bCs/>
        </w:rPr>
        <w:lastRenderedPageBreak/>
        <w:t>Inland Revenue (2016)</w:t>
      </w:r>
      <w:r w:rsidRPr="007F4354">
        <w:t xml:space="preserve">. </w:t>
      </w:r>
      <w:r w:rsidRPr="007F4354">
        <w:rPr>
          <w:i/>
          <w:iCs/>
        </w:rPr>
        <w:t>New Zealand’s taxation framework for inbound investment: A draft overview of current tax policy settings</w:t>
      </w:r>
      <w:r w:rsidRPr="007F4354">
        <w:t xml:space="preserve">. Policy and Strategy, Inland Revenue, Wellington. </w:t>
      </w:r>
      <w:hyperlink r:id="rId57" w:tgtFrame="_new" w:history="1">
        <w:r w:rsidRPr="007F4354">
          <w:rPr>
            <w:rStyle w:val="Hyperlink"/>
          </w:rPr>
          <w:t>https://www.taxpolicy.ird.govt.nz/-/media/project/ir/tp/publications/2016/2016-other-nz-framework-inbound-investment/2016-other-nz-framework-inbound-investment-pdf.pdf</w:t>
        </w:r>
      </w:hyperlink>
      <w:r w:rsidRPr="007F4354">
        <w:t>.</w:t>
      </w:r>
    </w:p>
    <w:p w14:paraId="2954B4DF" w14:textId="3266F808" w:rsidR="007D39C9" w:rsidRDefault="007D39C9">
      <w:r w:rsidRPr="007D39C9">
        <w:rPr>
          <w:b/>
          <w:bCs/>
        </w:rPr>
        <w:t>Inland Revenue (2022)</w:t>
      </w:r>
      <w:r w:rsidRPr="007D39C9">
        <w:t xml:space="preserve">. Tax, foreign investment and productivity: Long-term insights briefing. Inland Revenue, Wellington. </w:t>
      </w:r>
      <w:hyperlink r:id="rId58" w:history="1">
        <w:r w:rsidR="00314DA2" w:rsidRPr="004F7A26">
          <w:rPr>
            <w:rStyle w:val="Hyperlink"/>
          </w:rPr>
          <w:t>https://www.taxpolicy.ird.govt.nz/publications/2022/2022-other-final-ltib</w:t>
        </w:r>
      </w:hyperlink>
    </w:p>
    <w:p w14:paraId="2DCA4797" w14:textId="3165ECCF" w:rsidR="00314DA2" w:rsidRDefault="00314DA2">
      <w:r w:rsidRPr="00314DA2">
        <w:rPr>
          <w:b/>
          <w:bCs/>
        </w:rPr>
        <w:t>Janssen, J., Galt, M. and Bollinger, G. (2022)</w:t>
      </w:r>
      <w:r w:rsidRPr="00314DA2">
        <w:t xml:space="preserve">. “New Zealand’s productivity performance: Taking a broader view (AN 22/05)”. Treasury Analytical Note, New Zealand Treasury, Wellington. Accessed 12 January 2026. </w:t>
      </w:r>
      <w:hyperlink r:id="rId59" w:tgtFrame="_new" w:history="1">
        <w:r w:rsidRPr="00314DA2">
          <w:rPr>
            <w:rStyle w:val="Hyperlink"/>
          </w:rPr>
          <w:t>https://www.treasury.govt.nz/sites/default/files/2022-09/an22-05.pdf</w:t>
        </w:r>
      </w:hyperlink>
    </w:p>
    <w:p w14:paraId="12DA3ACC" w14:textId="672D6F16" w:rsidR="00EF6EA5" w:rsidRDefault="00EF6EA5">
      <w:r w:rsidRPr="00EF6EA5">
        <w:rPr>
          <w:b/>
          <w:bCs/>
        </w:rPr>
        <w:t>Mason, G. (2013)</w:t>
      </w:r>
      <w:r w:rsidRPr="00EF6EA5">
        <w:t xml:space="preserve">. “Investigating New Zealand-Australia productivity differences: New comparisons at industry level”. </w:t>
      </w:r>
      <w:r w:rsidRPr="00EF6EA5">
        <w:rPr>
          <w:i/>
          <w:iCs/>
        </w:rPr>
        <w:t>Productivity Commission Working Paper</w:t>
      </w:r>
      <w:r w:rsidRPr="00EF6EA5">
        <w:t xml:space="preserve"> 2013/02, New Zealand Productivity Commission, Wellington. </w:t>
      </w:r>
      <w:hyperlink r:id="rId60" w:tgtFrame="_new" w:history="1">
        <w:r w:rsidRPr="00EF6EA5">
          <w:rPr>
            <w:rStyle w:val="Hyperlink"/>
          </w:rPr>
          <w:t>https://www.treasury.govt.nz/publications/investigating-new-zealand-australia-productivity-differences-new-comparisons-industry-level-pcwp-2013-02</w:t>
        </w:r>
      </w:hyperlink>
    </w:p>
    <w:p w14:paraId="1C120FFA" w14:textId="7BFB99FF" w:rsidR="00763252" w:rsidRDefault="00763252">
      <w:pPr>
        <w:rPr>
          <w:lang w:val="en-US"/>
        </w:rPr>
      </w:pPr>
      <w:r w:rsidRPr="00B43ACD">
        <w:rPr>
          <w:b/>
          <w:bCs/>
        </w:rPr>
        <w:t>New Zealand Budget</w:t>
      </w:r>
      <w:r>
        <w:rPr>
          <w:b/>
          <w:bCs/>
        </w:rPr>
        <w:t xml:space="preserve"> 2026</w:t>
      </w:r>
      <w:r w:rsidRPr="00B43ACD">
        <w:rPr>
          <w:b/>
          <w:bCs/>
        </w:rPr>
        <w:t xml:space="preserve"> (2025)</w:t>
      </w:r>
      <w:r w:rsidRPr="00B43ACD">
        <w:t xml:space="preserve">. “Annex 2 – Fiscal projections” in </w:t>
      </w:r>
      <w:r w:rsidRPr="00B43ACD">
        <w:rPr>
          <w:i/>
          <w:iCs/>
        </w:rPr>
        <w:t>Fiscal Strategy Report 2025: Budget 2025</w:t>
      </w:r>
      <w:r w:rsidRPr="00B43ACD">
        <w:t xml:space="preserve">. Accessed 12 January 2026. </w:t>
      </w:r>
      <w:hyperlink r:id="rId61" w:tgtFrame="_new" w:history="1">
        <w:r w:rsidRPr="00B43ACD">
          <w:rPr>
            <w:rStyle w:val="Hyperlink"/>
          </w:rPr>
          <w:t>https://www.budget.govt.nz/budget/2025/fiscal-strategy-report/annex-2.htm</w:t>
        </w:r>
      </w:hyperlink>
    </w:p>
    <w:p w14:paraId="1A2E8AF7" w14:textId="22288BB1" w:rsidR="00B22241" w:rsidRPr="00B22241" w:rsidRDefault="00B22241" w:rsidP="00B22241">
      <w:pPr>
        <w:rPr>
          <w:b/>
          <w:bCs/>
        </w:rPr>
      </w:pPr>
      <w:r w:rsidRPr="00B22241">
        <w:rPr>
          <w:b/>
          <w:bCs/>
        </w:rPr>
        <w:t>New Zealand Parliament. (2025</w:t>
      </w:r>
      <w:r>
        <w:rPr>
          <w:b/>
          <w:bCs/>
        </w:rPr>
        <w:t>a</w:t>
      </w:r>
      <w:r w:rsidRPr="00B22241">
        <w:rPr>
          <w:b/>
          <w:bCs/>
        </w:rPr>
        <w:t xml:space="preserve">). </w:t>
      </w:r>
      <w:r w:rsidRPr="00B22241">
        <w:rPr>
          <w:i/>
          <w:iCs/>
        </w:rPr>
        <w:t>Planning Bill</w:t>
      </w:r>
      <w:r w:rsidRPr="00B22241">
        <w:t xml:space="preserve"> (Government Bill 235–1). New Zealand Legislation.</w:t>
      </w:r>
      <w:r w:rsidRPr="00B22241">
        <w:br/>
        <w:t>https://legislation.govt.nz/bill/government/2025/0235/latest</w:t>
      </w:r>
    </w:p>
    <w:p w14:paraId="2FAED5B0" w14:textId="3D813DB1" w:rsidR="00B22241" w:rsidRDefault="00B22241">
      <w:pPr>
        <w:rPr>
          <w:b/>
          <w:bCs/>
        </w:rPr>
      </w:pPr>
      <w:r w:rsidRPr="00B22241">
        <w:rPr>
          <w:b/>
          <w:bCs/>
        </w:rPr>
        <w:t>New Zealand Parliament. (2025</w:t>
      </w:r>
      <w:r>
        <w:rPr>
          <w:b/>
          <w:bCs/>
        </w:rPr>
        <w:t>b</w:t>
      </w:r>
      <w:r w:rsidRPr="00B22241">
        <w:rPr>
          <w:b/>
          <w:bCs/>
        </w:rPr>
        <w:t xml:space="preserve">). </w:t>
      </w:r>
      <w:r w:rsidRPr="00B22241">
        <w:rPr>
          <w:i/>
          <w:iCs/>
        </w:rPr>
        <w:t>Natural Environment Bill</w:t>
      </w:r>
      <w:r w:rsidRPr="00B22241">
        <w:t xml:space="preserve"> (Government Bill 234–1). New Zealand Legislation.</w:t>
      </w:r>
      <w:r w:rsidRPr="00B22241">
        <w:br/>
        <w:t>https://legislation.govt.nz/bill/government/2025/0234/latest</w:t>
      </w:r>
    </w:p>
    <w:p w14:paraId="74878958" w14:textId="01405539" w:rsidR="00071DE9" w:rsidRDefault="00071DE9">
      <w:r w:rsidRPr="00071DE9">
        <w:rPr>
          <w:b/>
          <w:bCs/>
        </w:rPr>
        <w:t>New Zealand Productivity Commission (2021)</w:t>
      </w:r>
      <w:r w:rsidRPr="00071DE9">
        <w:t xml:space="preserve">. </w:t>
      </w:r>
      <w:r w:rsidRPr="00071DE9">
        <w:rPr>
          <w:i/>
          <w:iCs/>
        </w:rPr>
        <w:t>New Zealand firms: Reaching for the frontier. Final report</w:t>
      </w:r>
      <w:r w:rsidRPr="00071DE9">
        <w:t xml:space="preserve">. Wellington: New Zealand Productivity Commission. </w:t>
      </w:r>
      <w:hyperlink r:id="rId62" w:tgtFrame="_new" w:history="1">
        <w:r w:rsidRPr="00071DE9">
          <w:rPr>
            <w:rStyle w:val="Hyperlink"/>
          </w:rPr>
          <w:t>https://www.treasury.govt.nz/sites/default/files/2024-05/pc-inq-nzfrff-final-report-frontier-firms.pdf</w:t>
        </w:r>
      </w:hyperlink>
      <w:r w:rsidRPr="00071DE9">
        <w:t>.</w:t>
      </w:r>
    </w:p>
    <w:p w14:paraId="2AC4F91E" w14:textId="6E3A669D" w:rsidR="008173FF" w:rsidRDefault="008173FF">
      <w:r w:rsidRPr="008173FF">
        <w:rPr>
          <w:b/>
          <w:bCs/>
        </w:rPr>
        <w:t>New Zealand Productivity Commission (2023)</w:t>
      </w:r>
      <w:r w:rsidRPr="008173FF">
        <w:t xml:space="preserve">. </w:t>
      </w:r>
      <w:r w:rsidRPr="008173FF">
        <w:rPr>
          <w:i/>
          <w:iCs/>
        </w:rPr>
        <w:t>Productivity by the numbers</w:t>
      </w:r>
      <w:r w:rsidRPr="008173FF">
        <w:t xml:space="preserve">. July 2023. New Zealand Productivity Commission, Wellington. </w:t>
      </w:r>
      <w:hyperlink r:id="rId63" w:tgtFrame="_new" w:history="1">
        <w:r w:rsidRPr="008173FF">
          <w:rPr>
            <w:rStyle w:val="Hyperlink"/>
          </w:rPr>
          <w:t>https://www.treasury.govt.nz/sites/default/files/2024-05/pc-rp-pbtn-2023-digital-final-3-july.pdf</w:t>
        </w:r>
      </w:hyperlink>
    </w:p>
    <w:p w14:paraId="5503C2AE" w14:textId="690DF288" w:rsidR="00A13BD3" w:rsidRDefault="00A13BD3">
      <w:r w:rsidRPr="00A13BD3">
        <w:rPr>
          <w:b/>
          <w:bCs/>
        </w:rPr>
        <w:t>New Zealand Treasury (2025</w:t>
      </w:r>
      <w:r>
        <w:rPr>
          <w:b/>
          <w:bCs/>
        </w:rPr>
        <w:t>a</w:t>
      </w:r>
      <w:r w:rsidRPr="00A13BD3">
        <w:rPr>
          <w:b/>
          <w:bCs/>
        </w:rPr>
        <w:t>)</w:t>
      </w:r>
      <w:r w:rsidRPr="00A13BD3">
        <w:t xml:space="preserve">. </w:t>
      </w:r>
      <w:r w:rsidRPr="00A13BD3">
        <w:rPr>
          <w:i/>
          <w:iCs/>
        </w:rPr>
        <w:t>He Tirohanga Mokopuna – Long-term Fiscal Statement 2025</w:t>
      </w:r>
      <w:r w:rsidRPr="00A13BD3">
        <w:t xml:space="preserve">. Wellington: New Zealand Treasury. </w:t>
      </w:r>
      <w:hyperlink r:id="rId64" w:tgtFrame="_new" w:history="1">
        <w:r w:rsidRPr="00A13BD3">
          <w:rPr>
            <w:rStyle w:val="Hyperlink"/>
          </w:rPr>
          <w:t>https://www.treasury.govt.nz/sites/default/files/2025-09/ltfs-2025.pdf</w:t>
        </w:r>
      </w:hyperlink>
    </w:p>
    <w:p w14:paraId="2D7D65B1" w14:textId="365E6707" w:rsidR="00565CE3" w:rsidRDefault="00565CE3">
      <w:r w:rsidRPr="00A13BD3">
        <w:rPr>
          <w:b/>
          <w:bCs/>
        </w:rPr>
        <w:lastRenderedPageBreak/>
        <w:t>New Zealand Treasury (2025</w:t>
      </w:r>
      <w:r>
        <w:rPr>
          <w:b/>
          <w:bCs/>
        </w:rPr>
        <w:t>b</w:t>
      </w:r>
      <w:r w:rsidRPr="00A13BD3">
        <w:rPr>
          <w:b/>
          <w:bCs/>
        </w:rPr>
        <w:t>)</w:t>
      </w:r>
      <w:r w:rsidRPr="0052520B">
        <w:t>.</w:t>
      </w:r>
      <w:r w:rsidRPr="00565CE3">
        <w:rPr>
          <w:b/>
          <w:bCs/>
        </w:rPr>
        <w:t xml:space="preserve"> </w:t>
      </w:r>
      <w:r w:rsidRPr="00565CE3">
        <w:rPr>
          <w:i/>
          <w:iCs/>
        </w:rPr>
        <w:t>Te Ara Mokopuna: Treasury’s 2025 Long-term Insights Briefing</w:t>
      </w:r>
      <w:r w:rsidRPr="00565CE3">
        <w:t xml:space="preserve">. Wellington: New Zealand Treasury, August 2025. </w:t>
      </w:r>
      <w:hyperlink r:id="rId65" w:tgtFrame="_new" w:history="1">
        <w:r w:rsidRPr="00565CE3">
          <w:rPr>
            <w:rStyle w:val="Hyperlink"/>
          </w:rPr>
          <w:t>https://www.treasury.govt.nz/sites/default/files/2025-08/te-ara-mokopuna-ltib-2025.pdf</w:t>
        </w:r>
      </w:hyperlink>
      <w:r w:rsidRPr="00565CE3">
        <w:t>.</w:t>
      </w:r>
    </w:p>
    <w:p w14:paraId="6B16B21F" w14:textId="47A79F20" w:rsidR="0052520B" w:rsidRDefault="0052520B">
      <w:r>
        <w:rPr>
          <w:b/>
          <w:bCs/>
        </w:rPr>
        <w:t>New Zealand</w:t>
      </w:r>
      <w:r w:rsidRPr="0052520B">
        <w:rPr>
          <w:b/>
          <w:bCs/>
        </w:rPr>
        <w:t xml:space="preserve"> Treasury (2025</w:t>
      </w:r>
      <w:r>
        <w:rPr>
          <w:b/>
          <w:bCs/>
        </w:rPr>
        <w:t>c</w:t>
      </w:r>
      <w:r w:rsidRPr="0052520B">
        <w:rPr>
          <w:b/>
          <w:bCs/>
        </w:rPr>
        <w:t>)</w:t>
      </w:r>
      <w:r w:rsidRPr="0052520B">
        <w:t xml:space="preserve">. </w:t>
      </w:r>
      <w:r w:rsidRPr="0052520B">
        <w:rPr>
          <w:i/>
          <w:iCs/>
        </w:rPr>
        <w:t>Review of macroeconomic frameworks 2020–2025</w:t>
      </w:r>
      <w:r w:rsidRPr="0052520B">
        <w:t xml:space="preserve">. New Zealand Treasury, Wellington. </w:t>
      </w:r>
      <w:hyperlink r:id="rId66" w:history="1">
        <w:r w:rsidR="009D4401" w:rsidRPr="004F7A26">
          <w:rPr>
            <w:rStyle w:val="Hyperlink"/>
          </w:rPr>
          <w:t>https://www.treasury.govt.nz/publications/discontinued-work-programme/review-macroeconomic-frameworks-2020-2025</w:t>
        </w:r>
      </w:hyperlink>
    </w:p>
    <w:p w14:paraId="3925A430" w14:textId="32B788D6" w:rsidR="00FC1985" w:rsidRDefault="00FC1985">
      <w:r w:rsidRPr="003E418E">
        <w:rPr>
          <w:b/>
          <w:bCs/>
        </w:rPr>
        <w:t>OECD (2017)</w:t>
      </w:r>
      <w:r w:rsidRPr="00FC1985">
        <w:t xml:space="preserve">. </w:t>
      </w:r>
      <w:r w:rsidRPr="00FC1985">
        <w:rPr>
          <w:i/>
          <w:iCs/>
        </w:rPr>
        <w:t>Designing effective independent fiscal institutions: Lessons from country experiences</w:t>
      </w:r>
      <w:r w:rsidRPr="00FC1985">
        <w:t xml:space="preserve">. OECD Publishing, Paris. </w:t>
      </w:r>
      <w:hyperlink r:id="rId67" w:tgtFrame="_new" w:history="1">
        <w:r w:rsidRPr="00FC1985">
          <w:rPr>
            <w:rStyle w:val="Hyperlink"/>
          </w:rPr>
          <w:t>https://www.oecd.org/en/publications/designing-effective-independent-fiscal-institutions_33a06095-en.html</w:t>
        </w:r>
      </w:hyperlink>
    </w:p>
    <w:p w14:paraId="03EB9591" w14:textId="0A34124A" w:rsidR="00514272" w:rsidRDefault="00514272">
      <w:r w:rsidRPr="00514272">
        <w:rPr>
          <w:b/>
          <w:bCs/>
        </w:rPr>
        <w:t>OECD (2024</w:t>
      </w:r>
      <w:r w:rsidR="0001258A">
        <w:rPr>
          <w:b/>
          <w:bCs/>
        </w:rPr>
        <w:t>a</w:t>
      </w:r>
      <w:r w:rsidRPr="00514272">
        <w:rPr>
          <w:b/>
          <w:bCs/>
        </w:rPr>
        <w:t>)</w:t>
      </w:r>
      <w:r w:rsidRPr="00514272">
        <w:t xml:space="preserve">. </w:t>
      </w:r>
      <w:r w:rsidRPr="00514272">
        <w:rPr>
          <w:i/>
          <w:iCs/>
        </w:rPr>
        <w:t>OECD Survey on Drivers of Trust in Public Institutions – 2024 Results: Country Notes: New Zealand</w:t>
      </w:r>
      <w:r w:rsidRPr="00514272">
        <w:t xml:space="preserve">. OECD Publishing, Paris, 10 July 2024. </w:t>
      </w:r>
      <w:hyperlink r:id="rId68" w:tgtFrame="_new" w:history="1">
        <w:r w:rsidRPr="00514272">
          <w:rPr>
            <w:rStyle w:val="Hyperlink"/>
          </w:rPr>
          <w:t>https://www.oecd.org/en/publications/oecd-survey-on-drivers-of-trust-in-public-institutions-2024-results-country-notes_a8004759-en/new-zealand_3ca8436a-en.html</w:t>
        </w:r>
      </w:hyperlink>
    </w:p>
    <w:p w14:paraId="66F480FF" w14:textId="0AAE4886" w:rsidR="0001258A" w:rsidRDefault="0001258A">
      <w:r w:rsidRPr="0001258A">
        <w:rPr>
          <w:b/>
          <w:bCs/>
        </w:rPr>
        <w:t>OECD (2024b)</w:t>
      </w:r>
      <w:r w:rsidRPr="0001258A">
        <w:t xml:space="preserve">. </w:t>
      </w:r>
      <w:r w:rsidRPr="0001258A">
        <w:rPr>
          <w:i/>
          <w:iCs/>
        </w:rPr>
        <w:t>OECD Economic Surveys: New Zealand 2024</w:t>
      </w:r>
      <w:r w:rsidRPr="0001258A">
        <w:t xml:space="preserve">. OECD Publishing, Paris. </w:t>
      </w:r>
      <w:hyperlink r:id="rId69" w:tgtFrame="_new" w:history="1">
        <w:r w:rsidRPr="0001258A">
          <w:rPr>
            <w:rStyle w:val="Hyperlink"/>
          </w:rPr>
          <w:t>https://www.oecd.org/content/dam/oecd/en/publications/reports/2024/05/oecd-economic-surveys-new-zealand-2024_42678d02/603809f2-en.pd</w:t>
        </w:r>
      </w:hyperlink>
    </w:p>
    <w:p w14:paraId="663B29BD" w14:textId="3174A86A" w:rsidR="00696B6D" w:rsidRDefault="00696B6D">
      <w:r w:rsidRPr="00696B6D">
        <w:rPr>
          <w:b/>
          <w:bCs/>
        </w:rPr>
        <w:t>OECD (2025)</w:t>
      </w:r>
      <w:r w:rsidRPr="00696B6D">
        <w:t xml:space="preserve">. </w:t>
      </w:r>
      <w:r w:rsidRPr="00696B6D">
        <w:rPr>
          <w:i/>
          <w:iCs/>
        </w:rPr>
        <w:t>OECD FDI Regulatory Restrictiveness Index 2024: Key findings and trends</w:t>
      </w:r>
      <w:r w:rsidRPr="00696B6D">
        <w:t xml:space="preserve">. </w:t>
      </w:r>
      <w:r w:rsidRPr="00696B6D">
        <w:rPr>
          <w:i/>
          <w:iCs/>
        </w:rPr>
        <w:t>OECD Business and Finance Policy Papers</w:t>
      </w:r>
      <w:r w:rsidRPr="00696B6D">
        <w:t xml:space="preserve"> No. 93, OECD Publishing, Paris. Accessed </w:t>
      </w:r>
      <w:hyperlink r:id="rId70" w:tgtFrame="_new" w:history="1">
        <w:r w:rsidRPr="00696B6D">
          <w:rPr>
            <w:rStyle w:val="Hyperlink"/>
          </w:rPr>
          <w:t>https://www.oecd.org/content/dam/oecd/en/publications/reports/2025/10/oecd-fdi-regulatory-restrictiveness-index-2024_30ebf52f/88e61362-en.pdf</w:t>
        </w:r>
      </w:hyperlink>
      <w:r w:rsidRPr="00696B6D">
        <w:t>.</w:t>
      </w:r>
    </w:p>
    <w:p w14:paraId="40A9AEE7" w14:textId="3A07A811" w:rsidR="00C05509" w:rsidRDefault="00C05509">
      <w:r w:rsidRPr="00C05509">
        <w:rPr>
          <w:b/>
          <w:bCs/>
        </w:rPr>
        <w:t>OECD (2026</w:t>
      </w:r>
      <w:r w:rsidR="00F23E43">
        <w:rPr>
          <w:b/>
          <w:bCs/>
        </w:rPr>
        <w:t>a</w:t>
      </w:r>
      <w:r w:rsidRPr="00C05509">
        <w:rPr>
          <w:b/>
          <w:bCs/>
        </w:rPr>
        <w:t>)</w:t>
      </w:r>
      <w:r w:rsidRPr="00C05509">
        <w:t xml:space="preserve">. </w:t>
      </w:r>
      <w:r w:rsidRPr="00C05509">
        <w:rPr>
          <w:i/>
          <w:iCs/>
        </w:rPr>
        <w:t>Better Life Index</w:t>
      </w:r>
      <w:r w:rsidRPr="00C05509">
        <w:t xml:space="preserve">. Organisation for Economic Co-operation and Development. Accessed 12 January 2026. </w:t>
      </w:r>
      <w:hyperlink r:id="rId71" w:tgtFrame="_new" w:history="1">
        <w:r w:rsidRPr="00C05509">
          <w:rPr>
            <w:rStyle w:val="Hyperlink"/>
          </w:rPr>
          <w:t>https://www.oecd.org/en/data/tools/well-being-data-monitor/better-life-index.html</w:t>
        </w:r>
      </w:hyperlink>
      <w:r w:rsidRPr="00C05509">
        <w:t>.</w:t>
      </w:r>
    </w:p>
    <w:p w14:paraId="489D9812" w14:textId="2C007797" w:rsidR="00F23E43" w:rsidRDefault="00F23E43">
      <w:r w:rsidRPr="00F23E43">
        <w:rPr>
          <w:b/>
          <w:bCs/>
        </w:rPr>
        <w:t>OECD (2026b)</w:t>
      </w:r>
      <w:r w:rsidRPr="00F23E43">
        <w:t xml:space="preserve">. </w:t>
      </w:r>
      <w:r w:rsidRPr="00F23E43">
        <w:rPr>
          <w:i/>
          <w:iCs/>
        </w:rPr>
        <w:t>OECD.Stat database</w:t>
      </w:r>
      <w:r w:rsidRPr="00F23E43">
        <w:t>. Organisation for Economic Co-operation and Development. Accessed 12 January 2026</w:t>
      </w:r>
      <w:r>
        <w:t>.</w:t>
      </w:r>
    </w:p>
    <w:p w14:paraId="4DAEC531" w14:textId="1D87A824" w:rsidR="00514272" w:rsidRDefault="00F0147A">
      <w:r w:rsidRPr="00F0147A">
        <w:rPr>
          <w:b/>
          <w:bCs/>
        </w:rPr>
        <w:t xml:space="preserve">Reserve Bank of New Zealand (2025). </w:t>
      </w:r>
      <w:r w:rsidRPr="00F0147A">
        <w:rPr>
          <w:i/>
          <w:iCs/>
        </w:rPr>
        <w:t>35 years of flexible inflation targeting – Challenges and opportunities: Research conference</w:t>
      </w:r>
      <w:r w:rsidRPr="00F0147A">
        <w:t>, Wellington, 6–7 March 2025. Reserve Bank of New Zealand – Our Kōrero speaking and engagement programme.</w:t>
      </w:r>
      <w:r w:rsidRPr="00F0147A">
        <w:rPr>
          <w:b/>
          <w:bCs/>
        </w:rPr>
        <w:t xml:space="preserve"> </w:t>
      </w:r>
      <w:hyperlink r:id="rId72" w:tgtFrame="_new" w:history="1">
        <w:r w:rsidRPr="00F0147A">
          <w:rPr>
            <w:rStyle w:val="Hyperlink"/>
          </w:rPr>
          <w:t>https://www.rbnz.govt.nz/news-and-events/our-korero-speaking-and-engagement-programme/35-years-of-flexible-inflation-targeting</w:t>
        </w:r>
      </w:hyperlink>
      <w:r w:rsidRPr="00F0147A">
        <w:t>.</w:t>
      </w:r>
    </w:p>
    <w:p w14:paraId="554AD10F" w14:textId="4D89EDFD" w:rsidR="004D2A48" w:rsidRDefault="004D2A48">
      <w:r w:rsidRPr="004D2A48">
        <w:rPr>
          <w:b/>
          <w:bCs/>
        </w:rPr>
        <w:t>Retirement Commissioner (2025)</w:t>
      </w:r>
      <w:r w:rsidRPr="004D2A48">
        <w:t xml:space="preserve">. </w:t>
      </w:r>
      <w:r w:rsidRPr="004D2A48">
        <w:rPr>
          <w:i/>
          <w:iCs/>
        </w:rPr>
        <w:t>Review of Retirement Income Policies: Report of the 2025 Review</w:t>
      </w:r>
      <w:r w:rsidRPr="004D2A48">
        <w:t xml:space="preserve">. Wellington: Retirement Commission. Accessed 12 January 2026. </w:t>
      </w:r>
      <w:hyperlink r:id="rId73" w:tgtFrame="_new" w:history="1">
        <w:r w:rsidRPr="004D2A48">
          <w:rPr>
            <w:rStyle w:val="Hyperlink"/>
          </w:rPr>
          <w:t>https://assets.retirement.govt.nz/public/Uploads/Retirement-Income-Policy-Review/2025-RRIP/Review-of-Retirement-Income-Policies-2025_WEB.pdf</w:t>
        </w:r>
      </w:hyperlink>
    </w:p>
    <w:p w14:paraId="1FE50A78" w14:textId="2B3AFBC2" w:rsidR="00603FDB" w:rsidRDefault="00603FDB">
      <w:r w:rsidRPr="00603FDB">
        <w:rPr>
          <w:b/>
          <w:bCs/>
        </w:rPr>
        <w:lastRenderedPageBreak/>
        <w:t>Skilling, D.</w:t>
      </w:r>
      <w:r w:rsidRPr="00603FDB">
        <w:t xml:space="preserve"> (2020). </w:t>
      </w:r>
      <w:r w:rsidRPr="00603FDB">
        <w:rPr>
          <w:i/>
          <w:iCs/>
        </w:rPr>
        <w:t>Frontier firms: An international small advanced economy perspective</w:t>
      </w:r>
      <w:r w:rsidRPr="00603FDB">
        <w:t>. Prepared for the New Zealand Productivity Commission</w:t>
      </w:r>
      <w:r>
        <w:t>.</w:t>
      </w:r>
    </w:p>
    <w:p w14:paraId="1E36F17C" w14:textId="1C2E8444" w:rsidR="00491E98" w:rsidRDefault="00491E98">
      <w:r w:rsidRPr="00491E98">
        <w:rPr>
          <w:b/>
          <w:bCs/>
        </w:rPr>
        <w:t>Statistics New Zealand (2025)</w:t>
      </w:r>
      <w:r w:rsidRPr="00491E98">
        <w:t xml:space="preserve">. </w:t>
      </w:r>
      <w:r w:rsidRPr="00491E98">
        <w:rPr>
          <w:i/>
          <w:iCs/>
        </w:rPr>
        <w:t>National population projections: 2024(base)–2078</w:t>
      </w:r>
      <w:r w:rsidRPr="00491E98">
        <w:t xml:space="preserve">. Information release, Wellington, 4 June 2025. Accessed 12 January 2026. </w:t>
      </w:r>
      <w:hyperlink r:id="rId74" w:tgtFrame="_new" w:history="1">
        <w:r w:rsidRPr="00491E98">
          <w:rPr>
            <w:rStyle w:val="Hyperlink"/>
          </w:rPr>
          <w:t>https://www.stats.govt.nz/information-releases/national-population-projections-2024base2078/</w:t>
        </w:r>
      </w:hyperlink>
      <w:r w:rsidRPr="00491E98">
        <w:t>.</w:t>
      </w:r>
    </w:p>
    <w:p w14:paraId="1627B08B" w14:textId="163E9E6E" w:rsidR="00F02B7B" w:rsidRDefault="00F02B7B">
      <w:r w:rsidRPr="00F02B7B">
        <w:rPr>
          <w:b/>
          <w:bCs/>
        </w:rPr>
        <w:t>Svensson, L. E. O. (2001)</w:t>
      </w:r>
      <w:r w:rsidRPr="00F02B7B">
        <w:t xml:space="preserve">. </w:t>
      </w:r>
      <w:r w:rsidRPr="00F02B7B">
        <w:rPr>
          <w:i/>
          <w:iCs/>
        </w:rPr>
        <w:t>Independent review of the operation of monetary policy in New Zealand: Report to the Minister of Finance</w:t>
      </w:r>
      <w:r w:rsidRPr="00F02B7B">
        <w:t xml:space="preserve">. Report prepared for the New Zealand Treasury, Wellington. </w:t>
      </w:r>
      <w:hyperlink r:id="rId75" w:tgtFrame="_new" w:history="1">
        <w:r w:rsidRPr="00F02B7B">
          <w:rPr>
            <w:rStyle w:val="Hyperlink"/>
          </w:rPr>
          <w:t>https://www.treasury.govt.nz/sites/default/files/2007-11/indrevopmonpol.pdf</w:t>
        </w:r>
      </w:hyperlink>
    </w:p>
    <w:p w14:paraId="0B789880" w14:textId="698FD868" w:rsidR="00D01EB4" w:rsidRDefault="00D01EB4">
      <w:r w:rsidRPr="00D01EB4">
        <w:rPr>
          <w:b/>
          <w:bCs/>
        </w:rPr>
        <w:t>Tax Working Group (2010)</w:t>
      </w:r>
      <w:r w:rsidRPr="00D01EB4">
        <w:t xml:space="preserve">. </w:t>
      </w:r>
      <w:r w:rsidRPr="00D01EB4">
        <w:rPr>
          <w:i/>
          <w:iCs/>
        </w:rPr>
        <w:t>A Tax System for New Zealand’s Future</w:t>
      </w:r>
      <w:r w:rsidRPr="00D01EB4">
        <w:t xml:space="preserve">. Report of the Victoria University of Wellington Tax Working Group, Centre for Accounting, Governance and Taxation Research, Victoria University of Wellington, Wellington. </w:t>
      </w:r>
      <w:hyperlink r:id="rId76" w:tgtFrame="_new" w:history="1">
        <w:r w:rsidRPr="00D01EB4">
          <w:rPr>
            <w:rStyle w:val="Hyperlink"/>
          </w:rPr>
          <w:t>https://www.wgtn.ac.nz/cagtr/pdf/tax-report-website.pdf</w:t>
        </w:r>
      </w:hyperlink>
      <w:r w:rsidRPr="00D01EB4">
        <w:t>.</w:t>
      </w:r>
    </w:p>
    <w:p w14:paraId="53849DC0" w14:textId="214F3E36" w:rsidR="00420B85" w:rsidRDefault="00420B85">
      <w:pPr>
        <w:rPr>
          <w:lang w:val="en-US"/>
        </w:rPr>
      </w:pPr>
      <w:r w:rsidRPr="00420B85">
        <w:rPr>
          <w:b/>
          <w:bCs/>
        </w:rPr>
        <w:t>Tax Working Group (2019)</w:t>
      </w:r>
      <w:r w:rsidRPr="00420B85">
        <w:t xml:space="preserve">. </w:t>
      </w:r>
      <w:r w:rsidRPr="00420B85">
        <w:rPr>
          <w:i/>
          <w:iCs/>
        </w:rPr>
        <w:t>Future of Tax: Final Report</w:t>
      </w:r>
      <w:r w:rsidRPr="00420B85">
        <w:t xml:space="preserve">. Issued 21 February 2019 (Vol. I: Recommendations; Vol. II: Design Details of the Proposed Extension of Capital Gains Taxation). The Tax Working Group, New Zealand Government. </w:t>
      </w:r>
      <w:hyperlink r:id="rId77" w:tgtFrame="_new" w:history="1">
        <w:r w:rsidRPr="00420B85">
          <w:rPr>
            <w:rStyle w:val="Hyperlink"/>
          </w:rPr>
          <w:t>https://taxworkinggroup.govt.nz/resources/future-tax-final-report.html</w:t>
        </w:r>
      </w:hyperlink>
    </w:p>
    <w:p w14:paraId="48211FB7" w14:textId="727AAB2F" w:rsidR="002423D5" w:rsidRDefault="002423D5">
      <w:r w:rsidRPr="002423D5">
        <w:rPr>
          <w:b/>
          <w:bCs/>
        </w:rPr>
        <w:t>The World Bank (2026)</w:t>
      </w:r>
      <w:r w:rsidRPr="002423D5">
        <w:t xml:space="preserve">. </w:t>
      </w:r>
      <w:r w:rsidRPr="002423D5">
        <w:rPr>
          <w:i/>
          <w:iCs/>
        </w:rPr>
        <w:t>Trade (% of GDP) – Indicator NE.TRD.GNFS.ZS</w:t>
      </w:r>
      <w:r w:rsidRPr="002423D5">
        <w:t xml:space="preserve">. World Development Indicators. Accessed 12 January 2026. </w:t>
      </w:r>
      <w:hyperlink r:id="rId78" w:tgtFrame="_new" w:history="1">
        <w:r w:rsidRPr="002423D5">
          <w:rPr>
            <w:rStyle w:val="Hyperlink"/>
          </w:rPr>
          <w:t>https://data.worldbank.org/indicator/NE.TRD.GNFS.ZS</w:t>
        </w:r>
      </w:hyperlink>
      <w:r w:rsidRPr="002423D5">
        <w:t>.</w:t>
      </w:r>
    </w:p>
    <w:p w14:paraId="6C617BA4" w14:textId="26432343" w:rsidR="003D5952" w:rsidRDefault="003D5952">
      <w:pPr>
        <w:rPr>
          <w:lang w:val="en-US"/>
        </w:rPr>
      </w:pPr>
      <w:r w:rsidRPr="003D5952">
        <w:rPr>
          <w:b/>
          <w:bCs/>
        </w:rPr>
        <w:t>Varela, P., Breunig, R. and Sobeck, K. (2020)</w:t>
      </w:r>
      <w:r w:rsidRPr="003D5952">
        <w:t xml:space="preserve">. </w:t>
      </w:r>
      <w:r w:rsidRPr="003D5952">
        <w:rPr>
          <w:i/>
          <w:iCs/>
        </w:rPr>
        <w:t>The taxation of savings in Australia: Theory, current practice and future policy directions</w:t>
      </w:r>
      <w:r w:rsidRPr="003D5952">
        <w:t xml:space="preserve">. TTPI Policy Report No. 01-2020, Tax and Transfer Policy Institute, Crawford School of Public Policy, The Australian National University, Canberra. Accessed 12 January 2026. </w:t>
      </w:r>
      <w:hyperlink r:id="rId79" w:tgtFrame="_new" w:history="1">
        <w:r w:rsidRPr="003D5952">
          <w:rPr>
            <w:rStyle w:val="Hyperlink"/>
          </w:rPr>
          <w:t>https://crawford.anu.edu.au/sites/default/files/2025-04/20271%20ANU%20-%20TTPI%20Policy%20Report-FF%5B2%5D.pdf</w:t>
        </w:r>
      </w:hyperlink>
    </w:p>
    <w:p w14:paraId="4037C230" w14:textId="2371A240" w:rsidR="00BF2BF2" w:rsidRDefault="00BF2BF2">
      <w:pPr>
        <w:rPr>
          <w:lang w:val="en-US"/>
        </w:rPr>
      </w:pPr>
      <w:r w:rsidRPr="00BF2BF2">
        <w:rPr>
          <w:b/>
          <w:bCs/>
        </w:rPr>
        <w:t>White, B.</w:t>
      </w:r>
      <w:r w:rsidRPr="00BF2BF2">
        <w:t xml:space="preserve"> (2024). </w:t>
      </w:r>
      <w:r w:rsidRPr="00BF2BF2">
        <w:rPr>
          <w:i/>
          <w:iCs/>
        </w:rPr>
        <w:t>Fiscal–monetary coordination: A retrospective (AN 24/07)</w:t>
      </w:r>
      <w:r w:rsidRPr="00BF2BF2">
        <w:t>. Analytical Note, New Zealand Treasury, Wellington. Issued 15 August 2024.</w:t>
      </w:r>
    </w:p>
    <w:p w14:paraId="63B48323" w14:textId="77777777" w:rsidR="008B695A" w:rsidRDefault="008B695A">
      <w:pPr>
        <w:rPr>
          <w:b/>
          <w:bCs/>
          <w:lang w:val="en-US"/>
        </w:rPr>
      </w:pPr>
    </w:p>
    <w:p w14:paraId="7338B2C7" w14:textId="16E48F6A" w:rsidR="00B7302D" w:rsidRPr="008712C6" w:rsidRDefault="00F23E43">
      <w:pPr>
        <w:rPr>
          <w:b/>
          <w:bCs/>
          <w:i/>
          <w:iCs/>
          <w:lang w:val="en-US"/>
        </w:rPr>
      </w:pPr>
      <w:r>
        <w:rPr>
          <w:b/>
          <w:bCs/>
          <w:i/>
          <w:iCs/>
          <w:lang w:val="en-US"/>
        </w:rPr>
        <w:t xml:space="preserve">OECD 2026b, </w:t>
      </w:r>
      <w:r w:rsidR="00B7302D" w:rsidRPr="008712C6">
        <w:rPr>
          <w:b/>
          <w:bCs/>
          <w:i/>
          <w:iCs/>
          <w:lang w:val="en-US"/>
        </w:rPr>
        <w:t>API</w:t>
      </w:r>
      <w:r>
        <w:rPr>
          <w:b/>
          <w:bCs/>
          <w:i/>
          <w:iCs/>
          <w:lang w:val="en-US"/>
        </w:rPr>
        <w:t>s used</w:t>
      </w:r>
    </w:p>
    <w:p w14:paraId="60FF6541" w14:textId="1AB732E7" w:rsidR="00C84099" w:rsidRDefault="00C84099">
      <w:pPr>
        <w:rPr>
          <w:lang w:val="en-US"/>
        </w:rPr>
      </w:pPr>
      <w:hyperlink r:id="rId80" w:history="1">
        <w:r w:rsidRPr="002A4C41">
          <w:rPr>
            <w:rStyle w:val="Hyperlink"/>
            <w:lang w:val="en-US"/>
          </w:rPr>
          <w:t>OECD GDP per capita</w:t>
        </w:r>
        <w:r w:rsidR="002A4C41" w:rsidRPr="002A4C41">
          <w:rPr>
            <w:rStyle w:val="Hyperlink"/>
            <w:lang w:val="en-US"/>
          </w:rPr>
          <w:t xml:space="preserve"> – USD, PPP, chain volume</w:t>
        </w:r>
      </w:hyperlink>
      <w:r w:rsidR="0027091C">
        <w:rPr>
          <w:lang w:val="en-US"/>
        </w:rPr>
        <w:t>.</w:t>
      </w:r>
    </w:p>
    <w:p w14:paraId="613A4E47" w14:textId="6216A3F0" w:rsidR="0027091C" w:rsidRDefault="0027091C">
      <w:pPr>
        <w:rPr>
          <w:lang w:val="en-US"/>
        </w:rPr>
      </w:pPr>
      <w:hyperlink r:id="rId81" w:history="1">
        <w:r w:rsidRPr="00D60BE2">
          <w:rPr>
            <w:rStyle w:val="Hyperlink"/>
            <w:lang w:val="en-US"/>
          </w:rPr>
          <w:t>OECD NNI per capita</w:t>
        </w:r>
        <w:r w:rsidR="00D60BE2" w:rsidRPr="00D60BE2">
          <w:rPr>
            <w:rStyle w:val="Hyperlink"/>
            <w:lang w:val="en-US"/>
          </w:rPr>
          <w:t xml:space="preserve"> – USD, </w:t>
        </w:r>
        <w:r w:rsidR="00D60BE2">
          <w:rPr>
            <w:rStyle w:val="Hyperlink"/>
            <w:lang w:val="en-US"/>
          </w:rPr>
          <w:t xml:space="preserve">constant </w:t>
        </w:r>
        <w:r w:rsidR="00D60BE2" w:rsidRPr="00D60BE2">
          <w:rPr>
            <w:rStyle w:val="Hyperlink"/>
            <w:lang w:val="en-US"/>
          </w:rPr>
          <w:t>PPP, volume</w:t>
        </w:r>
      </w:hyperlink>
      <w:r>
        <w:rPr>
          <w:lang w:val="en-US"/>
        </w:rPr>
        <w:t>.</w:t>
      </w:r>
    </w:p>
    <w:p w14:paraId="1BDB15EC" w14:textId="0330B028" w:rsidR="0027091C" w:rsidRDefault="0027091C">
      <w:pPr>
        <w:rPr>
          <w:lang w:val="en-US"/>
        </w:rPr>
      </w:pPr>
      <w:hyperlink r:id="rId82" w:history="1">
        <w:r w:rsidRPr="007C739A">
          <w:rPr>
            <w:rStyle w:val="Hyperlink"/>
            <w:lang w:val="en-US"/>
          </w:rPr>
          <w:t>OECD NNDI</w:t>
        </w:r>
        <w:r w:rsidR="007C739A" w:rsidRPr="007C739A">
          <w:rPr>
            <w:rStyle w:val="Hyperlink"/>
            <w:lang w:val="en-US"/>
          </w:rPr>
          <w:t xml:space="preserve"> – USD, constant PPP, volume</w:t>
        </w:r>
      </w:hyperlink>
      <w:r>
        <w:rPr>
          <w:lang w:val="en-US"/>
        </w:rPr>
        <w:t>.</w:t>
      </w:r>
    </w:p>
    <w:p w14:paraId="08703708" w14:textId="070CE845" w:rsidR="0027091C" w:rsidRDefault="0027091C">
      <w:pPr>
        <w:rPr>
          <w:lang w:val="en-US"/>
        </w:rPr>
      </w:pPr>
      <w:hyperlink r:id="rId83" w:history="1">
        <w:hyperlink r:id="rId84" w:history="1">
          <w:r w:rsidRPr="00E950CC">
            <w:rPr>
              <w:rStyle w:val="Hyperlink"/>
              <w:lang w:val="en-US"/>
            </w:rPr>
            <w:t>OECD population</w:t>
          </w:r>
        </w:hyperlink>
        <w:r w:rsidR="00E950CC" w:rsidRPr="00E950CC">
          <w:rPr>
            <w:rStyle w:val="Hyperlink"/>
            <w:lang w:val="en-US"/>
          </w:rPr>
          <w:t>, total</w:t>
        </w:r>
      </w:hyperlink>
      <w:r>
        <w:rPr>
          <w:lang w:val="en-US"/>
        </w:rPr>
        <w:t>.</w:t>
      </w:r>
    </w:p>
    <w:p w14:paraId="0E6E5905" w14:textId="18110001" w:rsidR="00535533" w:rsidRDefault="00535533">
      <w:pPr>
        <w:rPr>
          <w:lang w:val="en-US"/>
        </w:rPr>
      </w:pPr>
      <w:hyperlink r:id="rId85" w:history="1">
        <w:r w:rsidRPr="00535533">
          <w:rPr>
            <w:rStyle w:val="Hyperlink"/>
            <w:lang w:val="en-US"/>
          </w:rPr>
          <w:t>OECD GHDI</w:t>
        </w:r>
        <w:r w:rsidR="00D60BE2">
          <w:rPr>
            <w:rStyle w:val="Hyperlink"/>
            <w:lang w:val="en-US"/>
          </w:rPr>
          <w:t xml:space="preserve"> per capita</w:t>
        </w:r>
        <w:r w:rsidRPr="00535533">
          <w:rPr>
            <w:rStyle w:val="Hyperlink"/>
            <w:lang w:val="en-US"/>
          </w:rPr>
          <w:t xml:space="preserve"> – USD, PPP, current price</w:t>
        </w:r>
      </w:hyperlink>
      <w:r>
        <w:rPr>
          <w:lang w:val="en-US"/>
        </w:rPr>
        <w:t>.</w:t>
      </w:r>
    </w:p>
    <w:p w14:paraId="3C6C7C88" w14:textId="77777777" w:rsidR="00867935" w:rsidRPr="008B695A" w:rsidRDefault="00867935">
      <w:pPr>
        <w:rPr>
          <w:lang w:val="en-US"/>
        </w:rPr>
      </w:pPr>
    </w:p>
    <w:sectPr w:rsidR="00867935" w:rsidRPr="008B695A">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tt Nolan" w:date="2026-02-01T15:14:00Z" w:initials="MN">
    <w:p w14:paraId="4141DA8F" w14:textId="77777777" w:rsidR="00B23A60" w:rsidRDefault="00B23A60" w:rsidP="00B23A60">
      <w:pPr>
        <w:pStyle w:val="CommentText"/>
      </w:pPr>
      <w:r>
        <w:rPr>
          <w:rStyle w:val="CommentReference"/>
        </w:rPr>
        <w:annotationRef/>
      </w:r>
      <w:r>
        <w:t>Added footnote on the current account</w:t>
      </w:r>
    </w:p>
  </w:comment>
  <w:comment w:id="1" w:author="Matt Nolan" w:date="2026-02-02T09:08:00Z" w:initials="MN">
    <w:p w14:paraId="07418603" w14:textId="77777777" w:rsidR="00CA46A9" w:rsidRDefault="00CA46A9" w:rsidP="00CA46A9">
      <w:pPr>
        <w:pStyle w:val="CommentText"/>
      </w:pPr>
      <w:r>
        <w:rPr>
          <w:rStyle w:val="CommentReference"/>
        </w:rPr>
        <w:annotationRef/>
      </w:r>
      <w:r>
        <w:rPr>
          <w:lang w:val="en-AU"/>
        </w:rPr>
        <w:t>A reviewer noted they did not agree with this assessment - as OECD work overstates restrictiveness. I will add arguably to address this, but otherwise will leave unchanged.</w:t>
      </w:r>
      <w:r>
        <w:rPr>
          <w:lang w:val="en-AU"/>
        </w:rPr>
        <w:br/>
      </w:r>
      <w:r>
        <w:rPr>
          <w:lang w:val="en-AU"/>
        </w:rPr>
        <w:br/>
        <w:t>A similar argument has been made in both Australia and New Zealand noting that most applications are approved - however, the issue with this is that it misses applications that are not made due to the risk of not being approved, and the cost (especially time) related to the application process.</w:t>
      </w:r>
      <w:r>
        <w:rPr>
          <w:lang w:val="en-AU"/>
        </w:rPr>
        <w:br/>
      </w:r>
      <w:r>
        <w:rPr>
          <w:lang w:val="en-AU"/>
        </w:rPr>
        <w:br/>
        <w:t xml:space="preserve">This is why the PC continued to use the OECD FDI measures in their own work, as noted in their reply to submissions on the topic: </w:t>
      </w:r>
      <w:hyperlink r:id="rId1" w:history="1">
        <w:r w:rsidRPr="000E2CEC">
          <w:rPr>
            <w:rStyle w:val="Hyperlink"/>
            <w:lang w:val="en-AU"/>
          </w:rPr>
          <w:t>https://www.treasury.govt.nz/sites/default/files/2024-05/pc-inq-stter-c-foreign-direct-investment.pdf</w:t>
        </w:r>
      </w:hyperlink>
    </w:p>
  </w:comment>
  <w:comment w:id="2" w:author="Matt Nolan" w:date="2026-02-02T08:59:00Z" w:initials="MN">
    <w:p w14:paraId="29C9CD04" w14:textId="77777777" w:rsidR="00A85971" w:rsidRDefault="00A85971" w:rsidP="00A85971">
      <w:pPr>
        <w:pStyle w:val="CommentText"/>
      </w:pPr>
      <w:r>
        <w:rPr>
          <w:rStyle w:val="CommentReference"/>
        </w:rPr>
        <w:annotationRef/>
      </w:r>
      <w:r>
        <w:rPr>
          <w:lang w:val="en-AU"/>
        </w:rPr>
        <w:t xml:space="preserve">There was a request to add evidence here. However, it is a directional assessment based on the land-use applications of the </w:t>
      </w:r>
      <w:r>
        <w:rPr>
          <w:color w:val="1C1C1D"/>
          <w:highlight w:val="white"/>
          <w:lang w:val="en-AU"/>
        </w:rPr>
        <w:t>Rosen-Roback (1979) model to is standard to these questions - it would feel a bit excessive to put a citation in for this.</w:t>
      </w:r>
      <w:r>
        <w:rPr>
          <w:color w:val="1C1C1D"/>
          <w:highlight w:val="white"/>
          <w:lang w:val="en-AU"/>
        </w:rPr>
        <w:br/>
      </w:r>
      <w:r>
        <w:rPr>
          <w:color w:val="1C1C1D"/>
          <w:highlight w:val="white"/>
          <w:lang w:val="en-AU"/>
        </w:rPr>
        <w:br/>
        <w:t>When discussing magnitudes for housing citations are included in the following para as is required.</w:t>
      </w:r>
      <w:r>
        <w:rPr>
          <w:lang w:val="en-AU"/>
        </w:rPr>
        <w:t xml:space="preserve"> </w:t>
      </w:r>
    </w:p>
  </w:comment>
  <w:comment w:id="3" w:author="Matt Nolan" w:date="2026-02-02T09:04:00Z" w:initials="MN">
    <w:p w14:paraId="3A299B48" w14:textId="77777777" w:rsidR="00A85971" w:rsidRDefault="00A85971" w:rsidP="00A85971">
      <w:pPr>
        <w:pStyle w:val="CommentText"/>
      </w:pPr>
      <w:r>
        <w:rPr>
          <w:rStyle w:val="CommentReference"/>
        </w:rPr>
        <w:annotationRef/>
      </w:r>
      <w:r>
        <w:rPr>
          <w:lang w:val="en-AU"/>
        </w:rPr>
        <w:t>If citations that are NZ based are required, I would focus on the Productivity Commission work on urban planning:</w:t>
      </w:r>
      <w:r>
        <w:rPr>
          <w:lang w:val="en-AU"/>
        </w:rPr>
        <w:br/>
      </w:r>
      <w:r>
        <w:rPr>
          <w:lang w:val="en-AU"/>
        </w:rPr>
        <w:br/>
      </w:r>
      <w:hyperlink r:id="rId2" w:history="1">
        <w:r w:rsidRPr="00A40374">
          <w:rPr>
            <w:rStyle w:val="Hyperlink"/>
            <w:lang w:val="en-AU"/>
          </w:rPr>
          <w:t>https://www.treasury.govt.nz/publications/better-urban-planning-productivity-commission-inquiry-material-2015-2017</w:t>
        </w:r>
      </w:hyperlink>
      <w:r>
        <w:rPr>
          <w:lang w:val="en-AU"/>
        </w:rPr>
        <w:br/>
      </w:r>
      <w:r>
        <w:rPr>
          <w:lang w:val="en-AU"/>
        </w:rPr>
        <w:br/>
        <w:t>The discussion of zoning and supermarket competition is especially relevant.</w:t>
      </w:r>
    </w:p>
  </w:comment>
  <w:comment w:id="6" w:author="Matt Nolan" w:date="2026-01-26T19:11:00Z" w:initials="MN">
    <w:p w14:paraId="2A795AE7" w14:textId="21D1A1CF" w:rsidR="00D0307B" w:rsidRDefault="00D0307B" w:rsidP="00D0307B">
      <w:pPr>
        <w:pStyle w:val="CommentText"/>
      </w:pPr>
      <w:r>
        <w:rPr>
          <w:rStyle w:val="CommentReference"/>
        </w:rPr>
        <w:annotationRef/>
      </w:r>
      <w:r>
        <w:t>Adding this given the request for a “summing up” section for the piece.</w:t>
      </w:r>
    </w:p>
  </w:comment>
  <w:comment w:id="7" w:author="Matt Nolan" w:date="2026-02-01T15:05:00Z" w:initials="MN">
    <w:p w14:paraId="1B4F57B3" w14:textId="77777777" w:rsidR="00235AD4" w:rsidRDefault="006459A3" w:rsidP="00235AD4">
      <w:pPr>
        <w:pStyle w:val="CommentText"/>
      </w:pPr>
      <w:r>
        <w:rPr>
          <w:rStyle w:val="CommentReference"/>
        </w:rPr>
        <w:annotationRef/>
      </w:r>
      <w:r w:rsidR="00235AD4">
        <w:t>Most of these references were hyperlinked in the prior draft - apologises that this wasn’t clear when sent around.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141DA8F" w15:done="0"/>
  <w15:commentEx w15:paraId="07418603" w15:done="0"/>
  <w15:commentEx w15:paraId="29C9CD04" w15:done="0"/>
  <w15:commentEx w15:paraId="3A299B48" w15:paraIdParent="29C9CD04" w15:done="0"/>
  <w15:commentEx w15:paraId="2A795AE7" w15:done="0"/>
  <w15:commentEx w15:paraId="1B4F57B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55B93D3" w16cex:dateUtc="2026-02-01T04:14:00Z"/>
  <w16cex:commentExtensible w16cex:durableId="5483DFDD" w16cex:dateUtc="2026-02-01T22:08:00Z"/>
  <w16cex:commentExtensible w16cex:durableId="3DA5C524" w16cex:dateUtc="2026-02-01T21:59:00Z"/>
  <w16cex:commentExtensible w16cex:durableId="2240C11F" w16cex:dateUtc="2026-02-01T22:04:00Z"/>
  <w16cex:commentExtensible w16cex:durableId="34CEA054" w16cex:dateUtc="2026-01-26T08:11:00Z"/>
  <w16cex:commentExtensible w16cex:durableId="56BFF687" w16cex:dateUtc="2026-02-01T04: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141DA8F" w16cid:durableId="155B93D3"/>
  <w16cid:commentId w16cid:paraId="07418603" w16cid:durableId="5483DFDD"/>
  <w16cid:commentId w16cid:paraId="29C9CD04" w16cid:durableId="3DA5C524"/>
  <w16cid:commentId w16cid:paraId="3A299B48" w16cid:durableId="2240C11F"/>
  <w16cid:commentId w16cid:paraId="2A795AE7" w16cid:durableId="34CEA054"/>
  <w16cid:commentId w16cid:paraId="1B4F57B3" w16cid:durableId="56BFF68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E11FEF" w14:textId="77777777" w:rsidR="006C17BA" w:rsidRDefault="006C17BA" w:rsidP="00235AD4">
      <w:pPr>
        <w:spacing w:after="0" w:line="240" w:lineRule="auto"/>
      </w:pPr>
      <w:r>
        <w:separator/>
      </w:r>
    </w:p>
  </w:endnote>
  <w:endnote w:type="continuationSeparator" w:id="0">
    <w:p w14:paraId="335EAAD7" w14:textId="77777777" w:rsidR="006C17BA" w:rsidRDefault="006C17BA" w:rsidP="00235A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795DC9" w14:textId="77777777" w:rsidR="006C17BA" w:rsidRDefault="006C17BA" w:rsidP="00235AD4">
      <w:pPr>
        <w:spacing w:after="0" w:line="240" w:lineRule="auto"/>
      </w:pPr>
      <w:r>
        <w:separator/>
      </w:r>
    </w:p>
  </w:footnote>
  <w:footnote w:type="continuationSeparator" w:id="0">
    <w:p w14:paraId="3DD0DE81" w14:textId="77777777" w:rsidR="006C17BA" w:rsidRDefault="006C17BA" w:rsidP="00235AD4">
      <w:pPr>
        <w:spacing w:after="0" w:line="240" w:lineRule="auto"/>
      </w:pPr>
      <w:r>
        <w:continuationSeparator/>
      </w:r>
    </w:p>
  </w:footnote>
  <w:footnote w:id="1">
    <w:p w14:paraId="4C9D05AF" w14:textId="5024DC8A" w:rsidR="00235AD4" w:rsidRDefault="00235AD4">
      <w:pPr>
        <w:pStyle w:val="FootnoteText"/>
      </w:pPr>
      <w:r>
        <w:rPr>
          <w:rStyle w:val="FootnoteReference"/>
        </w:rPr>
        <w:footnoteRef/>
      </w:r>
      <w:r>
        <w:t xml:space="preserve"> A common concern raised about New Zealand is the country’s persistent current account deficits. However, as these deficits have been maintained well below nominal GDP growth the stock of debt – measured by the net international investment position relative to GDP – has declined from 80% at the start of the Global Financial Crisis in September 2008 to 46% of GDP 17 years later. Furthermore, if such borrowing had undermined income growth, RNNDI would have </w:t>
      </w:r>
      <w:r w:rsidR="00FF430C">
        <w:t>deteriorated</w:t>
      </w:r>
      <w:r>
        <w:t xml:space="preserve"> relative to GDP which it has not.</w:t>
      </w:r>
    </w:p>
  </w:footnote>
  <w:footnote w:id="2">
    <w:p w14:paraId="10F1CFE7" w14:textId="1C0C0F10" w:rsidR="00B5528E" w:rsidRDefault="00B5528E">
      <w:pPr>
        <w:pStyle w:val="FootnoteText"/>
      </w:pPr>
      <w:r>
        <w:rPr>
          <w:rStyle w:val="FootnoteReference"/>
        </w:rPr>
        <w:footnoteRef/>
      </w:r>
      <w:r>
        <w:t xml:space="preserve"> Australia and New Zealand have managed population ageing through high levels of inward migration over the past 30-years – with permanent arrivals generally younger than the native population. With growing pressure to limit migrant inflows, current projections may understate the fiscal risks associated with population ageing.</w:t>
      </w:r>
    </w:p>
  </w:footnote>
  <w:footnote w:id="3">
    <w:p w14:paraId="20D019B3" w14:textId="5C26A5EB" w:rsidR="00DF3DCE" w:rsidRDefault="00DF3DCE">
      <w:pPr>
        <w:pStyle w:val="FootnoteText"/>
      </w:pPr>
      <w:r>
        <w:rPr>
          <w:rStyle w:val="FootnoteReference"/>
        </w:rPr>
        <w:footnoteRef/>
      </w:r>
      <w:r>
        <w:t xml:space="preserve"> Such unique opportunities</w:t>
      </w:r>
      <w:r w:rsidR="00B21D0E">
        <w:t xml:space="preserve"> from the weightless economy</w:t>
      </w:r>
      <w:r>
        <w:t xml:space="preserve"> reflect the comparative advantage New Zealand residents have in providing services that are not subject to transportation costs. Examples would be online videos, movies, video games, and online teaching</w:t>
      </w:r>
      <w:r w:rsidR="00603FDB">
        <w:t xml:space="preserve"> (Skilling, 2020)</w:t>
      </w:r>
      <w:r>
        <w:t>.</w:t>
      </w:r>
    </w:p>
  </w:footnote>
  <w:footnote w:id="4">
    <w:p w14:paraId="4A49CB80" w14:textId="6D7B7051" w:rsidR="00B14BBA" w:rsidRDefault="00B14BBA">
      <w:pPr>
        <w:pStyle w:val="FootnoteText"/>
      </w:pPr>
      <w:r>
        <w:rPr>
          <w:rStyle w:val="FootnoteReference"/>
        </w:rPr>
        <w:footnoteRef/>
      </w:r>
      <w:r>
        <w:t xml:space="preserve"> Trade to GDP refers to the gross value of exports and imports relative to nominal GDP.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0053AE"/>
    <w:multiLevelType w:val="hybridMultilevel"/>
    <w:tmpl w:val="10E47CE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119022092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tt Nolan">
    <w15:presenceInfo w15:providerId="AD" w15:userId="S::matt.nolan@e61.in::a62ef2e7-69e7-438f-a0a1-6155e204b9f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A09"/>
    <w:rsid w:val="0001258A"/>
    <w:rsid w:val="00016480"/>
    <w:rsid w:val="00021114"/>
    <w:rsid w:val="00031157"/>
    <w:rsid w:val="00034998"/>
    <w:rsid w:val="000409CC"/>
    <w:rsid w:val="00044714"/>
    <w:rsid w:val="00045E9F"/>
    <w:rsid w:val="00053C0C"/>
    <w:rsid w:val="00064920"/>
    <w:rsid w:val="000656DA"/>
    <w:rsid w:val="00071DE9"/>
    <w:rsid w:val="000723EF"/>
    <w:rsid w:val="000730F0"/>
    <w:rsid w:val="0007765B"/>
    <w:rsid w:val="000869E7"/>
    <w:rsid w:val="00086E29"/>
    <w:rsid w:val="00091270"/>
    <w:rsid w:val="00097649"/>
    <w:rsid w:val="000A4986"/>
    <w:rsid w:val="000B354B"/>
    <w:rsid w:val="000B44B1"/>
    <w:rsid w:val="000B5D6D"/>
    <w:rsid w:val="000C6244"/>
    <w:rsid w:val="000D18F9"/>
    <w:rsid w:val="000D419A"/>
    <w:rsid w:val="000D6358"/>
    <w:rsid w:val="000E4899"/>
    <w:rsid w:val="000F5840"/>
    <w:rsid w:val="000F5871"/>
    <w:rsid w:val="00104952"/>
    <w:rsid w:val="0010528D"/>
    <w:rsid w:val="00112891"/>
    <w:rsid w:val="00113807"/>
    <w:rsid w:val="001138F6"/>
    <w:rsid w:val="00121072"/>
    <w:rsid w:val="001244E3"/>
    <w:rsid w:val="001258C7"/>
    <w:rsid w:val="00131285"/>
    <w:rsid w:val="00136373"/>
    <w:rsid w:val="00140BBD"/>
    <w:rsid w:val="00151CAC"/>
    <w:rsid w:val="00167E93"/>
    <w:rsid w:val="00173D2E"/>
    <w:rsid w:val="001746A6"/>
    <w:rsid w:val="00183040"/>
    <w:rsid w:val="001915F3"/>
    <w:rsid w:val="00193831"/>
    <w:rsid w:val="00195A0D"/>
    <w:rsid w:val="00196B73"/>
    <w:rsid w:val="001A0609"/>
    <w:rsid w:val="001A4A67"/>
    <w:rsid w:val="001A6F16"/>
    <w:rsid w:val="001B4227"/>
    <w:rsid w:val="001C0BFD"/>
    <w:rsid w:val="001C1F49"/>
    <w:rsid w:val="001D4716"/>
    <w:rsid w:val="001D6100"/>
    <w:rsid w:val="001E4454"/>
    <w:rsid w:val="001F77FF"/>
    <w:rsid w:val="00202AEC"/>
    <w:rsid w:val="00203727"/>
    <w:rsid w:val="00203A40"/>
    <w:rsid w:val="002040A7"/>
    <w:rsid w:val="002067B6"/>
    <w:rsid w:val="0021051B"/>
    <w:rsid w:val="0021149D"/>
    <w:rsid w:val="002128E3"/>
    <w:rsid w:val="00220396"/>
    <w:rsid w:val="002218D8"/>
    <w:rsid w:val="00226456"/>
    <w:rsid w:val="00231A09"/>
    <w:rsid w:val="00233402"/>
    <w:rsid w:val="00235998"/>
    <w:rsid w:val="00235AD4"/>
    <w:rsid w:val="002367EC"/>
    <w:rsid w:val="00237937"/>
    <w:rsid w:val="002423D5"/>
    <w:rsid w:val="00242DA2"/>
    <w:rsid w:val="002529F8"/>
    <w:rsid w:val="00256045"/>
    <w:rsid w:val="00264DDF"/>
    <w:rsid w:val="0027091C"/>
    <w:rsid w:val="0027114E"/>
    <w:rsid w:val="00274C89"/>
    <w:rsid w:val="0028002F"/>
    <w:rsid w:val="002928BF"/>
    <w:rsid w:val="00297A3D"/>
    <w:rsid w:val="002A4C41"/>
    <w:rsid w:val="002A75AC"/>
    <w:rsid w:val="002A7AF1"/>
    <w:rsid w:val="002B1418"/>
    <w:rsid w:val="002B2418"/>
    <w:rsid w:val="002B78CF"/>
    <w:rsid w:val="002C2AE7"/>
    <w:rsid w:val="002D347F"/>
    <w:rsid w:val="002E356A"/>
    <w:rsid w:val="002E48C9"/>
    <w:rsid w:val="002E4E34"/>
    <w:rsid w:val="002E54BE"/>
    <w:rsid w:val="002F3AFD"/>
    <w:rsid w:val="003027C2"/>
    <w:rsid w:val="00304235"/>
    <w:rsid w:val="003051F1"/>
    <w:rsid w:val="003120F8"/>
    <w:rsid w:val="00314DA2"/>
    <w:rsid w:val="003165C7"/>
    <w:rsid w:val="00321F28"/>
    <w:rsid w:val="003238F2"/>
    <w:rsid w:val="0032547C"/>
    <w:rsid w:val="00326C1A"/>
    <w:rsid w:val="00331F1D"/>
    <w:rsid w:val="003331E9"/>
    <w:rsid w:val="003442C4"/>
    <w:rsid w:val="003632A4"/>
    <w:rsid w:val="0037122E"/>
    <w:rsid w:val="00371F63"/>
    <w:rsid w:val="003859D2"/>
    <w:rsid w:val="00391908"/>
    <w:rsid w:val="003A7006"/>
    <w:rsid w:val="003B2326"/>
    <w:rsid w:val="003B2380"/>
    <w:rsid w:val="003B245E"/>
    <w:rsid w:val="003B2CD5"/>
    <w:rsid w:val="003C1CE0"/>
    <w:rsid w:val="003D5952"/>
    <w:rsid w:val="003E0C65"/>
    <w:rsid w:val="003E17C1"/>
    <w:rsid w:val="003E418E"/>
    <w:rsid w:val="0040653D"/>
    <w:rsid w:val="00415708"/>
    <w:rsid w:val="00420B85"/>
    <w:rsid w:val="00422C64"/>
    <w:rsid w:val="00424DDF"/>
    <w:rsid w:val="00431310"/>
    <w:rsid w:val="004365CC"/>
    <w:rsid w:val="00437AAC"/>
    <w:rsid w:val="00443BC3"/>
    <w:rsid w:val="00446E60"/>
    <w:rsid w:val="00451EC0"/>
    <w:rsid w:val="00455CC8"/>
    <w:rsid w:val="00461749"/>
    <w:rsid w:val="00464EEE"/>
    <w:rsid w:val="004657B4"/>
    <w:rsid w:val="0048760B"/>
    <w:rsid w:val="00491E98"/>
    <w:rsid w:val="004A448E"/>
    <w:rsid w:val="004A790E"/>
    <w:rsid w:val="004B7495"/>
    <w:rsid w:val="004B762B"/>
    <w:rsid w:val="004B7A3E"/>
    <w:rsid w:val="004B7DDE"/>
    <w:rsid w:val="004C3BD9"/>
    <w:rsid w:val="004D2A48"/>
    <w:rsid w:val="004D4408"/>
    <w:rsid w:val="004D48DE"/>
    <w:rsid w:val="004F1515"/>
    <w:rsid w:val="004F3920"/>
    <w:rsid w:val="004F45DE"/>
    <w:rsid w:val="00514272"/>
    <w:rsid w:val="00515C97"/>
    <w:rsid w:val="0052520B"/>
    <w:rsid w:val="005259B5"/>
    <w:rsid w:val="00531789"/>
    <w:rsid w:val="00535303"/>
    <w:rsid w:val="00535533"/>
    <w:rsid w:val="00536AD5"/>
    <w:rsid w:val="005379F7"/>
    <w:rsid w:val="00545891"/>
    <w:rsid w:val="005538EA"/>
    <w:rsid w:val="0056284F"/>
    <w:rsid w:val="00565CE3"/>
    <w:rsid w:val="00571182"/>
    <w:rsid w:val="005734F2"/>
    <w:rsid w:val="00576F05"/>
    <w:rsid w:val="00585335"/>
    <w:rsid w:val="00585C33"/>
    <w:rsid w:val="005923C4"/>
    <w:rsid w:val="00593EA1"/>
    <w:rsid w:val="005953D0"/>
    <w:rsid w:val="005A34C4"/>
    <w:rsid w:val="005B32FC"/>
    <w:rsid w:val="005C1F64"/>
    <w:rsid w:val="005C3492"/>
    <w:rsid w:val="005C7089"/>
    <w:rsid w:val="005D20EC"/>
    <w:rsid w:val="005D65E9"/>
    <w:rsid w:val="005D6BC5"/>
    <w:rsid w:val="005E0499"/>
    <w:rsid w:val="005E0655"/>
    <w:rsid w:val="005E09F0"/>
    <w:rsid w:val="005E1B16"/>
    <w:rsid w:val="005E4765"/>
    <w:rsid w:val="005E48C1"/>
    <w:rsid w:val="005E7DDE"/>
    <w:rsid w:val="005F27AF"/>
    <w:rsid w:val="005F60D7"/>
    <w:rsid w:val="006039DD"/>
    <w:rsid w:val="00603FDB"/>
    <w:rsid w:val="006206B0"/>
    <w:rsid w:val="00624189"/>
    <w:rsid w:val="006315A0"/>
    <w:rsid w:val="0063266C"/>
    <w:rsid w:val="006452C0"/>
    <w:rsid w:val="006459A3"/>
    <w:rsid w:val="006462AF"/>
    <w:rsid w:val="00650503"/>
    <w:rsid w:val="006528DB"/>
    <w:rsid w:val="00653CA7"/>
    <w:rsid w:val="00666633"/>
    <w:rsid w:val="00667FA4"/>
    <w:rsid w:val="0067362B"/>
    <w:rsid w:val="0068069E"/>
    <w:rsid w:val="00682864"/>
    <w:rsid w:val="00687DB7"/>
    <w:rsid w:val="006927C9"/>
    <w:rsid w:val="00693CC1"/>
    <w:rsid w:val="00695853"/>
    <w:rsid w:val="00696977"/>
    <w:rsid w:val="00696B6D"/>
    <w:rsid w:val="006A09E5"/>
    <w:rsid w:val="006A2DE6"/>
    <w:rsid w:val="006A454B"/>
    <w:rsid w:val="006B06F2"/>
    <w:rsid w:val="006B2791"/>
    <w:rsid w:val="006C04C4"/>
    <w:rsid w:val="006C17BA"/>
    <w:rsid w:val="006D1389"/>
    <w:rsid w:val="006D50D5"/>
    <w:rsid w:val="006E1CEE"/>
    <w:rsid w:val="006E7D47"/>
    <w:rsid w:val="006F1568"/>
    <w:rsid w:val="006F2871"/>
    <w:rsid w:val="006F64B5"/>
    <w:rsid w:val="00703F27"/>
    <w:rsid w:val="00704951"/>
    <w:rsid w:val="00705B86"/>
    <w:rsid w:val="0070633B"/>
    <w:rsid w:val="00711728"/>
    <w:rsid w:val="00723605"/>
    <w:rsid w:val="00726554"/>
    <w:rsid w:val="00727868"/>
    <w:rsid w:val="00730147"/>
    <w:rsid w:val="0073585E"/>
    <w:rsid w:val="0074499B"/>
    <w:rsid w:val="00753E89"/>
    <w:rsid w:val="007551E5"/>
    <w:rsid w:val="00763252"/>
    <w:rsid w:val="00772034"/>
    <w:rsid w:val="00780CB8"/>
    <w:rsid w:val="00780D7B"/>
    <w:rsid w:val="00780F57"/>
    <w:rsid w:val="0078120C"/>
    <w:rsid w:val="007874C4"/>
    <w:rsid w:val="007A53DB"/>
    <w:rsid w:val="007A7E94"/>
    <w:rsid w:val="007B1604"/>
    <w:rsid w:val="007B4398"/>
    <w:rsid w:val="007B6167"/>
    <w:rsid w:val="007B7B67"/>
    <w:rsid w:val="007C739A"/>
    <w:rsid w:val="007D39C9"/>
    <w:rsid w:val="007D3EE2"/>
    <w:rsid w:val="007D3FC4"/>
    <w:rsid w:val="007E263F"/>
    <w:rsid w:val="007E6355"/>
    <w:rsid w:val="007E7D77"/>
    <w:rsid w:val="007F0183"/>
    <w:rsid w:val="007F0BB3"/>
    <w:rsid w:val="007F16AA"/>
    <w:rsid w:val="007F18A3"/>
    <w:rsid w:val="007F4354"/>
    <w:rsid w:val="007F61E0"/>
    <w:rsid w:val="008017BC"/>
    <w:rsid w:val="00801C4B"/>
    <w:rsid w:val="008039E8"/>
    <w:rsid w:val="00804930"/>
    <w:rsid w:val="0080697D"/>
    <w:rsid w:val="008139F8"/>
    <w:rsid w:val="00816D87"/>
    <w:rsid w:val="008173FF"/>
    <w:rsid w:val="00821F18"/>
    <w:rsid w:val="008238E3"/>
    <w:rsid w:val="0082448F"/>
    <w:rsid w:val="008264C3"/>
    <w:rsid w:val="00830855"/>
    <w:rsid w:val="008328B3"/>
    <w:rsid w:val="008348F2"/>
    <w:rsid w:val="00834C46"/>
    <w:rsid w:val="00845235"/>
    <w:rsid w:val="008517E0"/>
    <w:rsid w:val="00852862"/>
    <w:rsid w:val="00860122"/>
    <w:rsid w:val="00860ED8"/>
    <w:rsid w:val="008629E3"/>
    <w:rsid w:val="00867935"/>
    <w:rsid w:val="008712C6"/>
    <w:rsid w:val="008725B0"/>
    <w:rsid w:val="008732CD"/>
    <w:rsid w:val="00875ABE"/>
    <w:rsid w:val="00876483"/>
    <w:rsid w:val="00880910"/>
    <w:rsid w:val="00882EB6"/>
    <w:rsid w:val="0089296C"/>
    <w:rsid w:val="008A3D9D"/>
    <w:rsid w:val="008A4250"/>
    <w:rsid w:val="008B1371"/>
    <w:rsid w:val="008B462A"/>
    <w:rsid w:val="008B49DB"/>
    <w:rsid w:val="008B4AEC"/>
    <w:rsid w:val="008B695A"/>
    <w:rsid w:val="008D545A"/>
    <w:rsid w:val="008D5AFD"/>
    <w:rsid w:val="008D5D47"/>
    <w:rsid w:val="008E4C58"/>
    <w:rsid w:val="008E5C78"/>
    <w:rsid w:val="008F06BC"/>
    <w:rsid w:val="008F7BDD"/>
    <w:rsid w:val="009005F8"/>
    <w:rsid w:val="009051E7"/>
    <w:rsid w:val="00912C5F"/>
    <w:rsid w:val="00914385"/>
    <w:rsid w:val="0092701E"/>
    <w:rsid w:val="00927B46"/>
    <w:rsid w:val="00934BC6"/>
    <w:rsid w:val="00937AE6"/>
    <w:rsid w:val="0094782D"/>
    <w:rsid w:val="00947C4F"/>
    <w:rsid w:val="0096043F"/>
    <w:rsid w:val="009609E8"/>
    <w:rsid w:val="00965054"/>
    <w:rsid w:val="009705AF"/>
    <w:rsid w:val="00973A2B"/>
    <w:rsid w:val="00983571"/>
    <w:rsid w:val="00984DBA"/>
    <w:rsid w:val="00987787"/>
    <w:rsid w:val="00990883"/>
    <w:rsid w:val="00991007"/>
    <w:rsid w:val="009A11A4"/>
    <w:rsid w:val="009B30F6"/>
    <w:rsid w:val="009C35BA"/>
    <w:rsid w:val="009D12D4"/>
    <w:rsid w:val="009D32AD"/>
    <w:rsid w:val="009D4401"/>
    <w:rsid w:val="009E52F6"/>
    <w:rsid w:val="009E67DD"/>
    <w:rsid w:val="009F6125"/>
    <w:rsid w:val="009F6F0B"/>
    <w:rsid w:val="00A04FA5"/>
    <w:rsid w:val="00A06BEF"/>
    <w:rsid w:val="00A12998"/>
    <w:rsid w:val="00A13BD3"/>
    <w:rsid w:val="00A14B97"/>
    <w:rsid w:val="00A15753"/>
    <w:rsid w:val="00A22B2E"/>
    <w:rsid w:val="00A2657B"/>
    <w:rsid w:val="00A301BE"/>
    <w:rsid w:val="00A37570"/>
    <w:rsid w:val="00A42009"/>
    <w:rsid w:val="00A45E90"/>
    <w:rsid w:val="00A47186"/>
    <w:rsid w:val="00A5165E"/>
    <w:rsid w:val="00A67090"/>
    <w:rsid w:val="00A7372B"/>
    <w:rsid w:val="00A7376D"/>
    <w:rsid w:val="00A7649A"/>
    <w:rsid w:val="00A76F67"/>
    <w:rsid w:val="00A85971"/>
    <w:rsid w:val="00A85B1A"/>
    <w:rsid w:val="00A91D5B"/>
    <w:rsid w:val="00A94FA7"/>
    <w:rsid w:val="00A96B86"/>
    <w:rsid w:val="00A971E6"/>
    <w:rsid w:val="00AA7738"/>
    <w:rsid w:val="00AB7989"/>
    <w:rsid w:val="00AC1A7E"/>
    <w:rsid w:val="00AC3976"/>
    <w:rsid w:val="00AC72E5"/>
    <w:rsid w:val="00AD184E"/>
    <w:rsid w:val="00AD4521"/>
    <w:rsid w:val="00AD4957"/>
    <w:rsid w:val="00AD5DD3"/>
    <w:rsid w:val="00AE2D27"/>
    <w:rsid w:val="00AE528C"/>
    <w:rsid w:val="00AF4160"/>
    <w:rsid w:val="00AF5C32"/>
    <w:rsid w:val="00AF6DC5"/>
    <w:rsid w:val="00AF6FFE"/>
    <w:rsid w:val="00B04AA1"/>
    <w:rsid w:val="00B064B2"/>
    <w:rsid w:val="00B07EAD"/>
    <w:rsid w:val="00B14BBA"/>
    <w:rsid w:val="00B174C3"/>
    <w:rsid w:val="00B17CB0"/>
    <w:rsid w:val="00B20365"/>
    <w:rsid w:val="00B2155D"/>
    <w:rsid w:val="00B21D0E"/>
    <w:rsid w:val="00B21F1B"/>
    <w:rsid w:val="00B22241"/>
    <w:rsid w:val="00B23A60"/>
    <w:rsid w:val="00B25DC6"/>
    <w:rsid w:val="00B30A0F"/>
    <w:rsid w:val="00B3143D"/>
    <w:rsid w:val="00B42E1C"/>
    <w:rsid w:val="00B43ACD"/>
    <w:rsid w:val="00B51A85"/>
    <w:rsid w:val="00B527AE"/>
    <w:rsid w:val="00B5528E"/>
    <w:rsid w:val="00B55D0D"/>
    <w:rsid w:val="00B619D2"/>
    <w:rsid w:val="00B62B63"/>
    <w:rsid w:val="00B67C4C"/>
    <w:rsid w:val="00B7302D"/>
    <w:rsid w:val="00B736D9"/>
    <w:rsid w:val="00B74459"/>
    <w:rsid w:val="00B77795"/>
    <w:rsid w:val="00B77AB6"/>
    <w:rsid w:val="00B80B6C"/>
    <w:rsid w:val="00B83E88"/>
    <w:rsid w:val="00B83ECA"/>
    <w:rsid w:val="00B84908"/>
    <w:rsid w:val="00B864E9"/>
    <w:rsid w:val="00B86A26"/>
    <w:rsid w:val="00B91F41"/>
    <w:rsid w:val="00B95D9F"/>
    <w:rsid w:val="00B96B0B"/>
    <w:rsid w:val="00B972C4"/>
    <w:rsid w:val="00BA35D5"/>
    <w:rsid w:val="00BA4659"/>
    <w:rsid w:val="00BA581F"/>
    <w:rsid w:val="00BA5BA9"/>
    <w:rsid w:val="00BB39B0"/>
    <w:rsid w:val="00BB52D9"/>
    <w:rsid w:val="00BB5595"/>
    <w:rsid w:val="00BB5D30"/>
    <w:rsid w:val="00BB71BB"/>
    <w:rsid w:val="00BB7BD2"/>
    <w:rsid w:val="00BC141F"/>
    <w:rsid w:val="00BC5111"/>
    <w:rsid w:val="00BD0622"/>
    <w:rsid w:val="00BE603A"/>
    <w:rsid w:val="00BE6A85"/>
    <w:rsid w:val="00BE6C70"/>
    <w:rsid w:val="00BF0AAE"/>
    <w:rsid w:val="00BF214B"/>
    <w:rsid w:val="00BF2BF2"/>
    <w:rsid w:val="00C05509"/>
    <w:rsid w:val="00C07621"/>
    <w:rsid w:val="00C2467C"/>
    <w:rsid w:val="00C32372"/>
    <w:rsid w:val="00C32492"/>
    <w:rsid w:val="00C413DC"/>
    <w:rsid w:val="00C532E7"/>
    <w:rsid w:val="00C630A7"/>
    <w:rsid w:val="00C67489"/>
    <w:rsid w:val="00C6775E"/>
    <w:rsid w:val="00C7141C"/>
    <w:rsid w:val="00C728D2"/>
    <w:rsid w:val="00C745A4"/>
    <w:rsid w:val="00C74ADA"/>
    <w:rsid w:val="00C83160"/>
    <w:rsid w:val="00C84099"/>
    <w:rsid w:val="00C84302"/>
    <w:rsid w:val="00C85226"/>
    <w:rsid w:val="00C86BD6"/>
    <w:rsid w:val="00C87F5D"/>
    <w:rsid w:val="00CA2F34"/>
    <w:rsid w:val="00CA3ADD"/>
    <w:rsid w:val="00CA46A9"/>
    <w:rsid w:val="00CB0FE3"/>
    <w:rsid w:val="00CC085D"/>
    <w:rsid w:val="00CC4FBD"/>
    <w:rsid w:val="00CC6684"/>
    <w:rsid w:val="00CC6BF3"/>
    <w:rsid w:val="00CC77F6"/>
    <w:rsid w:val="00CD4663"/>
    <w:rsid w:val="00CD6C64"/>
    <w:rsid w:val="00CE59BC"/>
    <w:rsid w:val="00CF106B"/>
    <w:rsid w:val="00CF4BFE"/>
    <w:rsid w:val="00D01EB4"/>
    <w:rsid w:val="00D0307B"/>
    <w:rsid w:val="00D037F2"/>
    <w:rsid w:val="00D06D55"/>
    <w:rsid w:val="00D07BC1"/>
    <w:rsid w:val="00D07CB0"/>
    <w:rsid w:val="00D13CC0"/>
    <w:rsid w:val="00D2027B"/>
    <w:rsid w:val="00D21919"/>
    <w:rsid w:val="00D21D05"/>
    <w:rsid w:val="00D22360"/>
    <w:rsid w:val="00D26755"/>
    <w:rsid w:val="00D26D5C"/>
    <w:rsid w:val="00D32DC8"/>
    <w:rsid w:val="00D43829"/>
    <w:rsid w:val="00D45C95"/>
    <w:rsid w:val="00D60BE2"/>
    <w:rsid w:val="00D674D5"/>
    <w:rsid w:val="00D73627"/>
    <w:rsid w:val="00D8314B"/>
    <w:rsid w:val="00D85466"/>
    <w:rsid w:val="00D87263"/>
    <w:rsid w:val="00D919F9"/>
    <w:rsid w:val="00D923B6"/>
    <w:rsid w:val="00DA091C"/>
    <w:rsid w:val="00DA3A22"/>
    <w:rsid w:val="00DA5ED3"/>
    <w:rsid w:val="00DA63CD"/>
    <w:rsid w:val="00DB0A0D"/>
    <w:rsid w:val="00DB1E33"/>
    <w:rsid w:val="00DB4116"/>
    <w:rsid w:val="00DB5450"/>
    <w:rsid w:val="00DC45E3"/>
    <w:rsid w:val="00DC5341"/>
    <w:rsid w:val="00DD2F43"/>
    <w:rsid w:val="00DD7237"/>
    <w:rsid w:val="00DD7CF4"/>
    <w:rsid w:val="00DE02D0"/>
    <w:rsid w:val="00DE5050"/>
    <w:rsid w:val="00DF0C09"/>
    <w:rsid w:val="00DF14FA"/>
    <w:rsid w:val="00DF3DCE"/>
    <w:rsid w:val="00DF61EA"/>
    <w:rsid w:val="00DF713B"/>
    <w:rsid w:val="00E02834"/>
    <w:rsid w:val="00E056F9"/>
    <w:rsid w:val="00E059D3"/>
    <w:rsid w:val="00E0736F"/>
    <w:rsid w:val="00E1114F"/>
    <w:rsid w:val="00E12F81"/>
    <w:rsid w:val="00E1595F"/>
    <w:rsid w:val="00E17BB9"/>
    <w:rsid w:val="00E20D88"/>
    <w:rsid w:val="00E226A8"/>
    <w:rsid w:val="00E36622"/>
    <w:rsid w:val="00E4118C"/>
    <w:rsid w:val="00E46BE3"/>
    <w:rsid w:val="00E65B30"/>
    <w:rsid w:val="00E65C4C"/>
    <w:rsid w:val="00E7127B"/>
    <w:rsid w:val="00E7530E"/>
    <w:rsid w:val="00E763B8"/>
    <w:rsid w:val="00E805C7"/>
    <w:rsid w:val="00E80EE8"/>
    <w:rsid w:val="00E8241A"/>
    <w:rsid w:val="00E85F78"/>
    <w:rsid w:val="00E908E4"/>
    <w:rsid w:val="00E90E34"/>
    <w:rsid w:val="00E950CC"/>
    <w:rsid w:val="00E9634E"/>
    <w:rsid w:val="00EA1A9B"/>
    <w:rsid w:val="00EA682E"/>
    <w:rsid w:val="00EA785B"/>
    <w:rsid w:val="00EC74DD"/>
    <w:rsid w:val="00EC75B2"/>
    <w:rsid w:val="00ED666A"/>
    <w:rsid w:val="00EE6036"/>
    <w:rsid w:val="00EE6254"/>
    <w:rsid w:val="00EF46D4"/>
    <w:rsid w:val="00EF6EA5"/>
    <w:rsid w:val="00EF7C90"/>
    <w:rsid w:val="00F00083"/>
    <w:rsid w:val="00F00BD0"/>
    <w:rsid w:val="00F0147A"/>
    <w:rsid w:val="00F02B7B"/>
    <w:rsid w:val="00F10796"/>
    <w:rsid w:val="00F114F4"/>
    <w:rsid w:val="00F12FCD"/>
    <w:rsid w:val="00F13D04"/>
    <w:rsid w:val="00F2257D"/>
    <w:rsid w:val="00F23E43"/>
    <w:rsid w:val="00F32F92"/>
    <w:rsid w:val="00F3304D"/>
    <w:rsid w:val="00F33EE4"/>
    <w:rsid w:val="00F40EA9"/>
    <w:rsid w:val="00F41F3D"/>
    <w:rsid w:val="00F4700E"/>
    <w:rsid w:val="00F52CAF"/>
    <w:rsid w:val="00F60881"/>
    <w:rsid w:val="00F6612C"/>
    <w:rsid w:val="00F66BCC"/>
    <w:rsid w:val="00F71CAC"/>
    <w:rsid w:val="00F74BC7"/>
    <w:rsid w:val="00F7730D"/>
    <w:rsid w:val="00F77662"/>
    <w:rsid w:val="00F842A1"/>
    <w:rsid w:val="00F84353"/>
    <w:rsid w:val="00F87FF2"/>
    <w:rsid w:val="00F93A86"/>
    <w:rsid w:val="00F95815"/>
    <w:rsid w:val="00F96163"/>
    <w:rsid w:val="00F97BCE"/>
    <w:rsid w:val="00FA31EC"/>
    <w:rsid w:val="00FB506A"/>
    <w:rsid w:val="00FB77A9"/>
    <w:rsid w:val="00FC1985"/>
    <w:rsid w:val="00FC4E50"/>
    <w:rsid w:val="00FD0523"/>
    <w:rsid w:val="00FD2344"/>
    <w:rsid w:val="00FD2439"/>
    <w:rsid w:val="00FD2E4D"/>
    <w:rsid w:val="00FD33BB"/>
    <w:rsid w:val="00FD5F33"/>
    <w:rsid w:val="00FD6882"/>
    <w:rsid w:val="00FE3E70"/>
    <w:rsid w:val="00FE439B"/>
    <w:rsid w:val="00FE762C"/>
    <w:rsid w:val="00FF1434"/>
    <w:rsid w:val="00FF340A"/>
    <w:rsid w:val="00FF430C"/>
    <w:rsid w:val="00FF451C"/>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716CD"/>
  <w15:chartTrackingRefBased/>
  <w15:docId w15:val="{BC5C5429-ADEF-4B93-96E3-7678BB216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1A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1A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1A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1A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1A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1A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1A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1A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1A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1A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1A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1A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1A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1A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1A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1A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1A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1A09"/>
    <w:rPr>
      <w:rFonts w:eastAsiaTheme="majorEastAsia" w:cstheme="majorBidi"/>
      <w:color w:val="272727" w:themeColor="text1" w:themeTint="D8"/>
    </w:rPr>
  </w:style>
  <w:style w:type="paragraph" w:styleId="Title">
    <w:name w:val="Title"/>
    <w:basedOn w:val="Normal"/>
    <w:next w:val="Normal"/>
    <w:link w:val="TitleChar"/>
    <w:uiPriority w:val="10"/>
    <w:qFormat/>
    <w:rsid w:val="00231A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1A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1A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1A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1A09"/>
    <w:pPr>
      <w:spacing w:before="160"/>
      <w:jc w:val="center"/>
    </w:pPr>
    <w:rPr>
      <w:i/>
      <w:iCs/>
      <w:color w:val="404040" w:themeColor="text1" w:themeTint="BF"/>
    </w:rPr>
  </w:style>
  <w:style w:type="character" w:customStyle="1" w:styleId="QuoteChar">
    <w:name w:val="Quote Char"/>
    <w:basedOn w:val="DefaultParagraphFont"/>
    <w:link w:val="Quote"/>
    <w:uiPriority w:val="29"/>
    <w:rsid w:val="00231A09"/>
    <w:rPr>
      <w:i/>
      <w:iCs/>
      <w:color w:val="404040" w:themeColor="text1" w:themeTint="BF"/>
    </w:rPr>
  </w:style>
  <w:style w:type="paragraph" w:styleId="ListParagraph">
    <w:name w:val="List Paragraph"/>
    <w:basedOn w:val="Normal"/>
    <w:uiPriority w:val="34"/>
    <w:qFormat/>
    <w:rsid w:val="00231A09"/>
    <w:pPr>
      <w:ind w:left="720"/>
      <w:contextualSpacing/>
    </w:pPr>
  </w:style>
  <w:style w:type="character" w:styleId="IntenseEmphasis">
    <w:name w:val="Intense Emphasis"/>
    <w:basedOn w:val="DefaultParagraphFont"/>
    <w:uiPriority w:val="21"/>
    <w:qFormat/>
    <w:rsid w:val="00231A09"/>
    <w:rPr>
      <w:i/>
      <w:iCs/>
      <w:color w:val="0F4761" w:themeColor="accent1" w:themeShade="BF"/>
    </w:rPr>
  </w:style>
  <w:style w:type="paragraph" w:styleId="IntenseQuote">
    <w:name w:val="Intense Quote"/>
    <w:basedOn w:val="Normal"/>
    <w:next w:val="Normal"/>
    <w:link w:val="IntenseQuoteChar"/>
    <w:uiPriority w:val="30"/>
    <w:qFormat/>
    <w:rsid w:val="00231A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1A09"/>
    <w:rPr>
      <w:i/>
      <w:iCs/>
      <w:color w:val="0F4761" w:themeColor="accent1" w:themeShade="BF"/>
    </w:rPr>
  </w:style>
  <w:style w:type="character" w:styleId="IntenseReference">
    <w:name w:val="Intense Reference"/>
    <w:basedOn w:val="DefaultParagraphFont"/>
    <w:uiPriority w:val="32"/>
    <w:qFormat/>
    <w:rsid w:val="00231A09"/>
    <w:rPr>
      <w:b/>
      <w:bCs/>
      <w:smallCaps/>
      <w:color w:val="0F4761" w:themeColor="accent1" w:themeShade="BF"/>
      <w:spacing w:val="5"/>
    </w:rPr>
  </w:style>
  <w:style w:type="character" w:styleId="Hyperlink">
    <w:name w:val="Hyperlink"/>
    <w:basedOn w:val="DefaultParagraphFont"/>
    <w:uiPriority w:val="99"/>
    <w:unhideWhenUsed/>
    <w:rsid w:val="007E263F"/>
    <w:rPr>
      <w:color w:val="467886" w:themeColor="hyperlink"/>
      <w:u w:val="single"/>
    </w:rPr>
  </w:style>
  <w:style w:type="character" w:styleId="UnresolvedMention">
    <w:name w:val="Unresolved Mention"/>
    <w:basedOn w:val="DefaultParagraphFont"/>
    <w:uiPriority w:val="99"/>
    <w:semiHidden/>
    <w:unhideWhenUsed/>
    <w:rsid w:val="007E263F"/>
    <w:rPr>
      <w:color w:val="605E5C"/>
      <w:shd w:val="clear" w:color="auto" w:fill="E1DFDD"/>
    </w:rPr>
  </w:style>
  <w:style w:type="character" w:styleId="FollowedHyperlink">
    <w:name w:val="FollowedHyperlink"/>
    <w:basedOn w:val="DefaultParagraphFont"/>
    <w:uiPriority w:val="99"/>
    <w:semiHidden/>
    <w:unhideWhenUsed/>
    <w:rsid w:val="00CD4663"/>
    <w:rPr>
      <w:color w:val="96607D" w:themeColor="followedHyperlink"/>
      <w:u w:val="single"/>
    </w:rPr>
  </w:style>
  <w:style w:type="character" w:styleId="CommentReference">
    <w:name w:val="annotation reference"/>
    <w:basedOn w:val="DefaultParagraphFont"/>
    <w:uiPriority w:val="99"/>
    <w:semiHidden/>
    <w:unhideWhenUsed/>
    <w:rsid w:val="00D0307B"/>
    <w:rPr>
      <w:sz w:val="16"/>
      <w:szCs w:val="16"/>
    </w:rPr>
  </w:style>
  <w:style w:type="paragraph" w:styleId="CommentText">
    <w:name w:val="annotation text"/>
    <w:basedOn w:val="Normal"/>
    <w:link w:val="CommentTextChar"/>
    <w:uiPriority w:val="99"/>
    <w:unhideWhenUsed/>
    <w:rsid w:val="00D0307B"/>
    <w:pPr>
      <w:spacing w:line="240" w:lineRule="auto"/>
    </w:pPr>
    <w:rPr>
      <w:sz w:val="20"/>
      <w:szCs w:val="20"/>
    </w:rPr>
  </w:style>
  <w:style w:type="character" w:customStyle="1" w:styleId="CommentTextChar">
    <w:name w:val="Comment Text Char"/>
    <w:basedOn w:val="DefaultParagraphFont"/>
    <w:link w:val="CommentText"/>
    <w:uiPriority w:val="99"/>
    <w:rsid w:val="00D0307B"/>
    <w:rPr>
      <w:sz w:val="20"/>
      <w:szCs w:val="20"/>
    </w:rPr>
  </w:style>
  <w:style w:type="paragraph" w:styleId="CommentSubject">
    <w:name w:val="annotation subject"/>
    <w:basedOn w:val="CommentText"/>
    <w:next w:val="CommentText"/>
    <w:link w:val="CommentSubjectChar"/>
    <w:uiPriority w:val="99"/>
    <w:semiHidden/>
    <w:unhideWhenUsed/>
    <w:rsid w:val="00D0307B"/>
    <w:rPr>
      <w:b/>
      <w:bCs/>
    </w:rPr>
  </w:style>
  <w:style w:type="character" w:customStyle="1" w:styleId="CommentSubjectChar">
    <w:name w:val="Comment Subject Char"/>
    <w:basedOn w:val="CommentTextChar"/>
    <w:link w:val="CommentSubject"/>
    <w:uiPriority w:val="99"/>
    <w:semiHidden/>
    <w:rsid w:val="00D0307B"/>
    <w:rPr>
      <w:b/>
      <w:bCs/>
      <w:sz w:val="20"/>
      <w:szCs w:val="20"/>
    </w:rPr>
  </w:style>
  <w:style w:type="paragraph" w:styleId="FootnoteText">
    <w:name w:val="footnote text"/>
    <w:basedOn w:val="Normal"/>
    <w:link w:val="FootnoteTextChar"/>
    <w:uiPriority w:val="99"/>
    <w:semiHidden/>
    <w:unhideWhenUsed/>
    <w:rsid w:val="00235AD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35AD4"/>
    <w:rPr>
      <w:sz w:val="20"/>
      <w:szCs w:val="20"/>
    </w:rPr>
  </w:style>
  <w:style w:type="character" w:styleId="FootnoteReference">
    <w:name w:val="footnote reference"/>
    <w:basedOn w:val="DefaultParagraphFont"/>
    <w:uiPriority w:val="99"/>
    <w:semiHidden/>
    <w:unhideWhenUsed/>
    <w:rsid w:val="00235AD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2" Type="http://schemas.openxmlformats.org/officeDocument/2006/relationships/hyperlink" Target="https://www.treasury.govt.nz/publications/better-urban-planning-productivity-commission-inquiry-material-2015-2017" TargetMode="External"/><Relationship Id="rId1" Type="http://schemas.openxmlformats.org/officeDocument/2006/relationships/hyperlink" Target="https://www.treasury.govt.nz/sites/default/files/2024-05/pc-inq-stter-c-foreign-direct-investment.pdf" TargetMode="External"/></Relationships>
</file>

<file path=word/_rels/document.xml.rels><?xml version="1.0" encoding="UTF-8" standalone="yes"?>
<Relationships xmlns="http://schemas.openxmlformats.org/package/2006/relationships"><Relationship Id="rId26" Type="http://schemas.openxmlformats.org/officeDocument/2006/relationships/hyperlink" Target="https://www.wgtn.ac.nz/cagtr/pdf/tax-report-website.pdf" TargetMode="External"/><Relationship Id="rId21" Type="http://schemas.openxmlformats.org/officeDocument/2006/relationships/hyperlink" Target="https://www.oecd.org/en/data/tools/well-being-data-monitor/better-life-index.html" TargetMode="External"/><Relationship Id="rId42" Type="http://schemas.openxmlformats.org/officeDocument/2006/relationships/hyperlink" Target="https://www.pc.gov.au/inquiries-and-research/guardrails-industry-policy/" TargetMode="External"/><Relationship Id="rId47" Type="http://schemas.openxmlformats.org/officeDocument/2006/relationships/hyperlink" Target="https://www.taxpolicy.ird.govt.nz/consultation/2025/ir-ltib" TargetMode="External"/><Relationship Id="rId63" Type="http://schemas.openxmlformats.org/officeDocument/2006/relationships/hyperlink" Target="https://www.treasury.govt.nz/sites/default/files/2024-05/pc-rp-pbtn-2023-digital-final-3-july.pdf?utm_source=chatgpt.com" TargetMode="External"/><Relationship Id="rId68" Type="http://schemas.openxmlformats.org/officeDocument/2006/relationships/hyperlink" Target="https://www.oecd.org/en/publications/oecd-survey-on-drivers-of-trust-in-public-institutions-2024-results-country-notes_a8004759-en/new-zealand_3ca8436a-en.html?utm_source=chatgpt.com" TargetMode="External"/><Relationship Id="rId84" Type="http://schemas.openxmlformats.org/officeDocument/2006/relationships/hyperlink" Target="https://sdmx.oecd.org/public/rest/data/OECD.ELS.SAE,DSD_POPULATION@DF_POP_HIST,1.0/.POP.PS._T..?startPeriod=2014&amp;endPeriod=2024&amp;dimensionAtObservation=AllDimensions" TargetMode="External"/><Relationship Id="rId16" Type="http://schemas.microsoft.com/office/2018/08/relationships/commentsExtensible" Target="commentsExtensible.xml"/><Relationship Id="rId11" Type="http://schemas.openxmlformats.org/officeDocument/2006/relationships/hyperlink" Target="https://atlas.hks.harvard.edu/rankings" TargetMode="External"/><Relationship Id="rId32" Type="http://schemas.openxmlformats.org/officeDocument/2006/relationships/hyperlink" Target="https://www.stats.govt.nz/information-releases/national-population-projections-2024base2078/" TargetMode="External"/><Relationship Id="rId37" Type="http://schemas.openxmlformats.org/officeDocument/2006/relationships/hyperlink" Target="https://data.worldbank.org/indicator/NE.TRD.GNFS.ZS" TargetMode="External"/><Relationship Id="rId53" Type="http://schemas.openxmlformats.org/officeDocument/2006/relationships/hyperlink" Target="https://www.treasury.govt.nz/sites/default/files/2024-05/pc-wp-an-international-perspective-on-the-new-zealand-productivity-paradox.pdf?utm_source=chatgpt.com" TargetMode="External"/><Relationship Id="rId58" Type="http://schemas.openxmlformats.org/officeDocument/2006/relationships/hyperlink" Target="https://www.taxpolicy.ird.govt.nz/publications/2022/2022-other-final-ltib" TargetMode="External"/><Relationship Id="rId74" Type="http://schemas.openxmlformats.org/officeDocument/2006/relationships/hyperlink" Target="https://www.stats.govt.nz/information-releases/national-population-projections-2024base2078/?utm_source=chatgpt.com" TargetMode="External"/><Relationship Id="rId79" Type="http://schemas.openxmlformats.org/officeDocument/2006/relationships/hyperlink" Target="https://crawford.anu.edu.au/sites/default/files/2025-04/20271%20ANU%20-%20TTPI%20Policy%20Report-FF%5B2%5D.pdf?utm_source=chatgpt.com" TargetMode="External"/><Relationship Id="rId5" Type="http://schemas.openxmlformats.org/officeDocument/2006/relationships/numbering" Target="numbering.xml"/><Relationship Id="rId19" Type="http://schemas.openxmlformats.org/officeDocument/2006/relationships/hyperlink" Target="https://www.rbnz.govt.nz/news-and-events/our-korero-speaking-and-engagement-programme/35-years-of-flexible-inflation-targeting" TargetMode="External"/><Relationship Id="rId14" Type="http://schemas.microsoft.com/office/2011/relationships/commentsExtended" Target="commentsExtended.xml"/><Relationship Id="rId22" Type="http://schemas.openxmlformats.org/officeDocument/2006/relationships/hyperlink" Target="https://www.treasury.govt.nz/publications/investigating-new-zealand-australia-productivity-differences-new-comparisons-industry-level-pcwp-2013-02" TargetMode="External"/><Relationship Id="rId27" Type="http://schemas.openxmlformats.org/officeDocument/2006/relationships/hyperlink" Target="https://taxworkinggroup.govt.nz/resources/future-tax-final-report.html" TargetMode="External"/><Relationship Id="rId30" Type="http://schemas.openxmlformats.org/officeDocument/2006/relationships/hyperlink" Target="https://www.oecd.org/content/dam/oecd/en/publications/reports/2025/10/oecd-fdi-regulatory-restrictiveness-index-2024_30ebf52f/88e61362-en.pdf" TargetMode="External"/><Relationship Id="rId35" Type="http://schemas.openxmlformats.org/officeDocument/2006/relationships/hyperlink" Target="https://www.oecd.org/en/publications/the-impact-of-artificial-intelligence-on-productivity-distribution-and-growth_8d900037-en.html" TargetMode="External"/><Relationship Id="rId43" Type="http://schemas.openxmlformats.org/officeDocument/2006/relationships/hyperlink" Target="https://www.treasury.govt.nz/publications/ltfp/he-tirohanga-mokopuna-2025" TargetMode="External"/><Relationship Id="rId48" Type="http://schemas.openxmlformats.org/officeDocument/2006/relationships/hyperlink" Target="https://www.treasury.govt.nz/sites/default/files/2025-08/te-ara-mokopuna-ltib-2025.pdf" TargetMode="External"/><Relationship Id="rId56" Type="http://schemas.openxmlformats.org/officeDocument/2006/relationships/hyperlink" Target="https://www.nzae.org.nz/wp-content/uploads/2021/07/Grimes.pdf?utm_source=chatgpt.com" TargetMode="External"/><Relationship Id="rId64" Type="http://schemas.openxmlformats.org/officeDocument/2006/relationships/hyperlink" Target="https://www.treasury.govt.nz/sites/default/files/2025-09/ltfs-2025.pdf?utm_source=chatgpt.com" TargetMode="External"/><Relationship Id="rId69" Type="http://schemas.openxmlformats.org/officeDocument/2006/relationships/hyperlink" Target="https://www.oecd.org/content/dam/oecd/en/publications/reports/2024/05/oecd-economic-surveys-new-zealand-2024_42678d02/603809f2-en.pdf" TargetMode="External"/><Relationship Id="rId77" Type="http://schemas.openxmlformats.org/officeDocument/2006/relationships/hyperlink" Target="https://taxworkinggroup.govt.nz/resources/future-tax-final-report.html?utm_source=chatgpt.com" TargetMode="External"/><Relationship Id="rId8" Type="http://schemas.openxmlformats.org/officeDocument/2006/relationships/webSettings" Target="webSettings.xml"/><Relationship Id="rId51" Type="http://schemas.openxmlformats.org/officeDocument/2006/relationships/hyperlink" Target="https://doi.org/10.1080/00779954.2023.2234811" TargetMode="External"/><Relationship Id="rId72" Type="http://schemas.openxmlformats.org/officeDocument/2006/relationships/hyperlink" Target="https://www.rbnz.govt.nz/news-and-events/our-korero-speaking-and-engagement-programme/35-years-of-flexible-inflation-targeting?utm_source=chatgpt.com" TargetMode="External"/><Relationship Id="rId80" Type="http://schemas.openxmlformats.org/officeDocument/2006/relationships/hyperlink" Target="https://sdmx.oecd.org/public/rest/data/OECD.SDD.NAD,DSD_NAAG@DF_NAAG_I,1.0/A.AUS+AUT+BEL+CAN+CHL+COL+CRI+CZE+DNK+EST+FIN+FRA+DEU+GRC+HUN+ISL+IRL+ISR+ITA+JPN+KOR+LVA+LTU+LUX+MEX+NLD+NZL+NOR+POL+PRT+SVK+SVN+ESP+SWE+CHE+TUR+GBR+USA.B1GQ_R_POP.USD_PPP_PS.?startPeriod=2000&amp;dimensionAtObservation=AllDimensions" TargetMode="External"/><Relationship Id="rId85" Type="http://schemas.openxmlformats.org/officeDocument/2006/relationships/hyperlink" Target="https://sdmx.oecd.org/public/rest/data/OECD.SDD.NAD,DSD_NAAG@DF_NAAG_V,1.0/A..B7GS1M_POP.USD_PPP_PS.?startPeriod=1970&amp;dimensionAtObservation=AllDimensions" TargetMode="External"/><Relationship Id="rId3" Type="http://schemas.openxmlformats.org/officeDocument/2006/relationships/customXml" Target="../customXml/item3.xml"/><Relationship Id="rId12" Type="http://schemas.openxmlformats.org/officeDocument/2006/relationships/hyperlink" Target="https://www.nzae.org.nz/wp-content/uploads/2021/07/Grimes.pdf" TargetMode="External"/><Relationship Id="rId17" Type="http://schemas.openxmlformats.org/officeDocument/2006/relationships/hyperlink" Target="https://www.oecd.org/en/publications/oecd-survey-on-drivers-of-trust-in-public-institutions-2024-results-country-notes_a8004759-en/new-zealand_3ca8436a-en.html" TargetMode="External"/><Relationship Id="rId25" Type="http://schemas.openxmlformats.org/officeDocument/2006/relationships/hyperlink" Target="https://www.treasury.govt.nz/sites/default/files/2024-05/pc-wp-an-international-perspective-on-the-new-zealand-productivity-paradox.pdf" TargetMode="External"/><Relationship Id="rId33" Type="http://schemas.openxmlformats.org/officeDocument/2006/relationships/hyperlink" Target="https://www.treasury.govt.nz/publications/ltfp/he-tirohanga-mokopuna-2025" TargetMode="External"/><Relationship Id="rId38" Type="http://schemas.openxmlformats.org/officeDocument/2006/relationships/hyperlink" Target="https://www.treasury.govt.nz/sites/default/files/2007-11/indrevopmonpol.pdf" TargetMode="External"/><Relationship Id="rId46" Type="http://schemas.openxmlformats.org/officeDocument/2006/relationships/hyperlink" Target="https://www.tandfonline.com/doi/abs/10.1080/00779954.2013.874390" TargetMode="External"/><Relationship Id="rId59" Type="http://schemas.openxmlformats.org/officeDocument/2006/relationships/hyperlink" Target="https://www.treasury.govt.nz/sites/default/files/2022-09/an22-05.pdf?utm_source=chatgpt.com" TargetMode="External"/><Relationship Id="rId67" Type="http://schemas.openxmlformats.org/officeDocument/2006/relationships/hyperlink" Target="https://www.oecd.org/en/publications/designing-effective-independent-fiscal-institutions_33a06095-en.html" TargetMode="External"/><Relationship Id="rId20" Type="http://schemas.openxmlformats.org/officeDocument/2006/relationships/hyperlink" Target="https://www.tandfonline.com/doi/full/10.1080/00779954.2023.2234811" TargetMode="External"/><Relationship Id="rId41" Type="http://schemas.openxmlformats.org/officeDocument/2006/relationships/hyperlink" Target="https://crawford.anu.edu.au/sites/default/files/2025-04/20271%20ANU%20-%20TTPI%20Policy%20Report-FF%5B2%5D.pdf" TargetMode="External"/><Relationship Id="rId54" Type="http://schemas.openxmlformats.org/officeDocument/2006/relationships/hyperlink" Target="https://www.cis.org.au/publication/less-crowded-houses-the-success-of-nzs-housing-policy-reforms-and-implications-for-australia/?utm_source=chatgpt.com" TargetMode="External"/><Relationship Id="rId62" Type="http://schemas.openxmlformats.org/officeDocument/2006/relationships/hyperlink" Target="https://www.treasury.govt.nz/sites/default/files/2024-05/pc-inq-nzfrff-final-report-frontier-firms.pdf?utm_source=chatgpt.com" TargetMode="External"/><Relationship Id="rId70" Type="http://schemas.openxmlformats.org/officeDocument/2006/relationships/hyperlink" Target="https://www.oecd.org/content/dam/oecd/en/publications/reports/2025/10/oecd-fdi-regulatory-restrictiveness-index-2024_30ebf52f/88e61362-en.pdf?utm_source=chatgpt.com" TargetMode="External"/><Relationship Id="rId75" Type="http://schemas.openxmlformats.org/officeDocument/2006/relationships/hyperlink" Target="https://www.treasury.govt.nz/sites/default/files/2007-11/indrevopmonpol.pdf?utm_source=chatgpt.com" TargetMode="External"/><Relationship Id="rId83" Type="http://schemas.openxmlformats.org/officeDocument/2006/relationships/hyperlink" Target="https://sdmx.oecd.org/public/rest/data/OECD.ELS.SAE,DSD_POPULATION@DF_POP_HIST,1.0/.POP.PS._T..?startPeriod=2014&amp;endPeriod=2024&amp;dimensionAtObservation=AllDimensions" TargetMode="External"/><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microsoft.com/office/2016/09/relationships/commentsIds" Target="commentsIds.xml"/><Relationship Id="rId23" Type="http://schemas.openxmlformats.org/officeDocument/2006/relationships/hyperlink" Target="https://www.treasury.govt.nz/sites/default/files/2024-05/pc-rp-pbtn-2023-digital-final-3-july.pdf" TargetMode="External"/><Relationship Id="rId28" Type="http://schemas.openxmlformats.org/officeDocument/2006/relationships/hyperlink" Target="https://www.taxpolicy.ird.govt.nz/-/media/project/ir/tp/publications/2016/2016-other-nz-framework-inbound-investment/2016-other-nz-framework-inbound-investment-pdf.pdf" TargetMode="External"/><Relationship Id="rId36" Type="http://schemas.openxmlformats.org/officeDocument/2006/relationships/hyperlink" Target="https://www.treasury.govt.nz/sites/default/files/2025-08/te-ara-mokopuna-ltib-2025.pdf" TargetMode="External"/><Relationship Id="rId49" Type="http://schemas.openxmlformats.org/officeDocument/2006/relationships/hyperlink" Target="https://www.oecd.org/en/publications/designing-effective-independent-fiscal-institutions_33a06095-en.html" TargetMode="External"/><Relationship Id="rId57" Type="http://schemas.openxmlformats.org/officeDocument/2006/relationships/hyperlink" Target="https://www.taxpolicy.ird.govt.nz/-/media/project/ir/tp/publications/2016/2016-other-nz-framework-inbound-investment/2016-other-nz-framework-inbound-investment-pdf.pdf?utm_source=chatgpt.com" TargetMode="External"/><Relationship Id="rId10" Type="http://schemas.openxmlformats.org/officeDocument/2006/relationships/endnotes" Target="endnotes.xml"/><Relationship Id="rId31" Type="http://schemas.openxmlformats.org/officeDocument/2006/relationships/hyperlink" Target="https://www.cis.org.au/publication/less-crowded-houses-the-success-of-nzs-housing-policy-reforms-and-implications-for-australia/" TargetMode="External"/><Relationship Id="rId44" Type="http://schemas.openxmlformats.org/officeDocument/2006/relationships/hyperlink" Target="https://assets.retirement.govt.nz/public/Uploads/Retirement-Income-Policy-Review/2025-RRIP/Review-of-Retirement-Income-Policies-2025_WEB.pdf" TargetMode="External"/><Relationship Id="rId52" Type="http://schemas.openxmlformats.org/officeDocument/2006/relationships/hyperlink" Target="https://doi.org/10.1080/00779954.2013.874390" TargetMode="External"/><Relationship Id="rId60" Type="http://schemas.openxmlformats.org/officeDocument/2006/relationships/hyperlink" Target="https://www.treasury.govt.nz/publications/investigating-new-zealand-australia-productivity-differences-new-comparisons-industry-level-pcwp-2013-02?utm_source=chatgpt.com" TargetMode="External"/><Relationship Id="rId65" Type="http://schemas.openxmlformats.org/officeDocument/2006/relationships/hyperlink" Target="https://www.treasury.govt.nz/sites/default/files/2025-08/te-ara-mokopuna-ltib-2025.pdf?utm_source=chatgpt.com" TargetMode="External"/><Relationship Id="rId73" Type="http://schemas.openxmlformats.org/officeDocument/2006/relationships/hyperlink" Target="https://assets.retirement.govt.nz/public/Uploads/Retirement-Income-Policy-Review/2025-RRIP/Review-of-Retirement-Income-Policies-2025_WEB.pdf" TargetMode="External"/><Relationship Id="rId78" Type="http://schemas.openxmlformats.org/officeDocument/2006/relationships/hyperlink" Target="https://data.worldbank.org/indicator/NE.TRD.GNFS.ZS?utm_source=chatgpt.com" TargetMode="External"/><Relationship Id="rId81" Type="http://schemas.openxmlformats.org/officeDocument/2006/relationships/hyperlink" Target="https://sdmx.oecd.org/public/rest/data/OECD.SDD.NAD,DSD_NAMAIN10@DF_TABLE2_B5N_HVPVOB,2.0/A.AUS+AUT+BEL+CAN+CHL+CZE+DNK+EST+FIN+FRA+DEU+GRC+HUN+IRL+ISR+ITA+JPN+KOR+LVA+LTU+LUX+MEX+NLD+NZL+NOR+POL+PRT+SVK+SVN+ESP+SWE+CHE+GBR+USA..........?startPeriod=2015&amp;dimensionAtObservation=AllDimensions" TargetMode="External"/><Relationship Id="rId86"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comments" Target="comments.xml"/><Relationship Id="rId18" Type="http://schemas.openxmlformats.org/officeDocument/2006/relationships/hyperlink" Target="https://www.treasury.govt.nz/publications/discontinued-work-programme/review-macroeconomic-frameworks-2020-2025" TargetMode="External"/><Relationship Id="rId39" Type="http://schemas.openxmlformats.org/officeDocument/2006/relationships/hyperlink" Target="https://www.treasury.govt.nz/publications/discontinued-work-programme/review-macroeconomic-frameworks-2020-2025" TargetMode="External"/><Relationship Id="rId34" Type="http://schemas.openxmlformats.org/officeDocument/2006/relationships/hyperlink" Target="https://www.budget.govt.nz/budget/2025/fiscal-strategy-report/annex-2.htm" TargetMode="External"/><Relationship Id="rId50" Type="http://schemas.openxmlformats.org/officeDocument/2006/relationships/hyperlink" Target="https://www.pc.gov.au/inquiries-and-research/guardrails-industry-policy/?utm_source=chatgpt.com" TargetMode="External"/><Relationship Id="rId55" Type="http://schemas.openxmlformats.org/officeDocument/2006/relationships/hyperlink" Target="https://www.oecd.org/en/publications/the-impact-of-artificial-intelligence-on-productivity-distribution-and-growth_8d900037-en.html?utm_source=chatgpt.com" TargetMode="External"/><Relationship Id="rId76" Type="http://schemas.openxmlformats.org/officeDocument/2006/relationships/hyperlink" Target="https://www.wgtn.ac.nz/cagtr/pdf/tax-report-website.pdf?utm_source=chatgpt.com" TargetMode="External"/><Relationship Id="rId7" Type="http://schemas.openxmlformats.org/officeDocument/2006/relationships/settings" Target="settings.xml"/><Relationship Id="rId71" Type="http://schemas.openxmlformats.org/officeDocument/2006/relationships/hyperlink" Target="https://www.oecd.org/en/data/tools/well-being-data-monitor/better-life-index.html?utm_source=chatgpt.com" TargetMode="External"/><Relationship Id="rId2" Type="http://schemas.openxmlformats.org/officeDocument/2006/relationships/customXml" Target="../customXml/item2.xml"/><Relationship Id="rId29" Type="http://schemas.openxmlformats.org/officeDocument/2006/relationships/hyperlink" Target="https://www.taxpolicy.ird.govt.nz/publications/2022/2022-other-final-ltib" TargetMode="External"/><Relationship Id="rId24" Type="http://schemas.openxmlformats.org/officeDocument/2006/relationships/hyperlink" Target="https://www.treasury.govt.nz/sites/default/files/2024-05/pc-inq-nzfrff-final-report-frontier-firms.pdf" TargetMode="External"/><Relationship Id="rId40" Type="http://schemas.openxmlformats.org/officeDocument/2006/relationships/hyperlink" Target="https://taxworkinggroup.govt.nz/resources/future-tax-final-report.html" TargetMode="External"/><Relationship Id="rId45" Type="http://schemas.openxmlformats.org/officeDocument/2006/relationships/hyperlink" Target="https://www.treasury.govt.nz/publications/ltfp/he-tirohanga-mokopuna-2025" TargetMode="External"/><Relationship Id="rId66" Type="http://schemas.openxmlformats.org/officeDocument/2006/relationships/hyperlink" Target="https://www.treasury.govt.nz/publications/discontinued-work-programme/review-macroeconomic-frameworks-2020-2025" TargetMode="External"/><Relationship Id="rId87" Type="http://schemas.microsoft.com/office/2011/relationships/people" Target="people.xml"/><Relationship Id="rId61" Type="http://schemas.openxmlformats.org/officeDocument/2006/relationships/hyperlink" Target="https://www.budget.govt.nz/budget/2025/fiscal-strategy-report/annex-2.htm?utm_source=chatgpt.com" TargetMode="External"/><Relationship Id="rId82" Type="http://schemas.openxmlformats.org/officeDocument/2006/relationships/hyperlink" Target="https://sdmx.oecd.org/public/rest/data/OECD.SDD.NAD,DSD_NAMAIN10@DF_TABLE2_B6_VPVOP,2.0/A.AUS+AUT+BEL+CAN+CHL+CRI+CZE+DNK+EST+FIN+FRA+DEU+GRC+HUN+IRL+ISR+ITA+JPN+KOR+LVA+LTU+LUX+MEX+NLD+NZL+NOR+POL+PRT+SVK+SVN+ESP+SWE+CHE+GBR+USA...B6N.......?startPeriod=2015&amp;dimensionAtObservation=AllDimens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0F4E1A8CD969F42A567F6DCADBCB7C7" ma:contentTypeVersion="18" ma:contentTypeDescription="Create a new document." ma:contentTypeScope="" ma:versionID="840b0fe4bc33acb7326d1953a2a8de68">
  <xsd:schema xmlns:xsd="http://www.w3.org/2001/XMLSchema" xmlns:xs="http://www.w3.org/2001/XMLSchema" xmlns:p="http://schemas.microsoft.com/office/2006/metadata/properties" xmlns:ns3="213cffc4-b81d-43d6-b489-afcfd643b54e" xmlns:ns4="d7ce5baa-1e77-43c1-8165-17732ebf389f" targetNamespace="http://schemas.microsoft.com/office/2006/metadata/properties" ma:root="true" ma:fieldsID="188ee8853f4b4bb04c505836f497bc19" ns3:_="" ns4:_="">
    <xsd:import namespace="213cffc4-b81d-43d6-b489-afcfd643b54e"/>
    <xsd:import namespace="d7ce5baa-1e77-43c1-8165-17732ebf389f"/>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4:SharedWithDetails" minOccurs="0"/>
                <xsd:element ref="ns4:SharedWithUsers" minOccurs="0"/>
                <xsd:element ref="ns4:SharingHintHash" minOccurs="0"/>
                <xsd:element ref="ns3:MediaServiceAutoKeyPoints" minOccurs="0"/>
                <xsd:element ref="ns3:MediaServiceKeyPoints" minOccurs="0"/>
                <xsd:element ref="ns3:MediaLengthInSeconds" minOccurs="0"/>
                <xsd:element ref="ns3:_activity" minOccurs="0"/>
                <xsd:element ref="ns3:MediaServiceLocation"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3cffc4-b81d-43d6-b489-afcfd643b5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Location" ma:index="22" nillable="true" ma:displayName="Location" ma:description="" ma:indexed="true" ma:internalName="MediaServiceLocation" ma:readOnly="true">
      <xsd:simpleType>
        <xsd:restriction base="dms:Text"/>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7ce5baa-1e77-43c1-8165-17732ebf389f" elementFormDefault="qualified">
    <xsd:import namespace="http://schemas.microsoft.com/office/2006/documentManagement/types"/>
    <xsd:import namespace="http://schemas.microsoft.com/office/infopath/2007/PartnerControls"/>
    <xsd:element name="SharedWithDetails" ma:index="15" nillable="true" ma:displayName="Shared With Details" ma:internalName="SharedWithDetails" ma:readOnly="true">
      <xsd:simpleType>
        <xsd:restriction base="dms:Note">
          <xsd:maxLength value="255"/>
        </xsd:restriction>
      </xsd:simple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213cffc4-b81d-43d6-b489-afcfd643b54e" xsi:nil="true"/>
  </documentManagement>
</p:properties>
</file>

<file path=customXml/itemProps1.xml><?xml version="1.0" encoding="utf-8"?>
<ds:datastoreItem xmlns:ds="http://schemas.openxmlformats.org/officeDocument/2006/customXml" ds:itemID="{862CDAAF-5102-40AE-89AF-7A4B0E1FA850}">
  <ds:schemaRefs>
    <ds:schemaRef ds:uri="http://schemas.microsoft.com/sharepoint/v3/contenttype/forms"/>
  </ds:schemaRefs>
</ds:datastoreItem>
</file>

<file path=customXml/itemProps2.xml><?xml version="1.0" encoding="utf-8"?>
<ds:datastoreItem xmlns:ds="http://schemas.openxmlformats.org/officeDocument/2006/customXml" ds:itemID="{B0DE28AC-91CB-432D-AB3E-06ECD06677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3cffc4-b81d-43d6-b489-afcfd643b54e"/>
    <ds:schemaRef ds:uri="d7ce5baa-1e77-43c1-8165-17732ebf38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5184934-9713-4DD6-83A4-AC9BA3108F23}">
  <ds:schemaRefs>
    <ds:schemaRef ds:uri="http://schemas.openxmlformats.org/officeDocument/2006/bibliography"/>
  </ds:schemaRefs>
</ds:datastoreItem>
</file>

<file path=customXml/itemProps4.xml><?xml version="1.0" encoding="utf-8"?>
<ds:datastoreItem xmlns:ds="http://schemas.openxmlformats.org/officeDocument/2006/customXml" ds:itemID="{7A3298A8-B9B5-45F0-AC0D-7F1CEB72E900}">
  <ds:schemaRefs>
    <ds:schemaRef ds:uri="http://schemas.microsoft.com/office/2006/metadata/properties"/>
    <ds:schemaRef ds:uri="http://schemas.microsoft.com/office/infopath/2007/PartnerControls"/>
    <ds:schemaRef ds:uri="213cffc4-b81d-43d6-b489-afcfd643b54e"/>
  </ds:schemaRefs>
</ds:datastoreItem>
</file>

<file path=docProps/app.xml><?xml version="1.0" encoding="utf-8"?>
<Properties xmlns="http://schemas.openxmlformats.org/officeDocument/2006/extended-properties" xmlns:vt="http://schemas.openxmlformats.org/officeDocument/2006/docPropsVTypes">
  <Template>Normal</Template>
  <TotalTime>7485</TotalTime>
  <Pages>15</Pages>
  <Words>6480</Words>
  <Characters>41798</Characters>
  <Application>Microsoft Office Word</Application>
  <DocSecurity>0</DocSecurity>
  <Lines>633</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Nolan</dc:creator>
  <cp:keywords/>
  <dc:description/>
  <cp:lastModifiedBy>Matt Nolan</cp:lastModifiedBy>
  <cp:revision>150</cp:revision>
  <cp:lastPrinted>2026-02-01T21:17:00Z</cp:lastPrinted>
  <dcterms:created xsi:type="dcterms:W3CDTF">2026-01-23T21:53:00Z</dcterms:created>
  <dcterms:modified xsi:type="dcterms:W3CDTF">2026-02-02T00:42:00Z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0x01010030F4E1A8CD969F42A567F6DCADBCB7C7</vt:lpwstr>
  </property>
</Properties>
</file>