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D607" w14:textId="71FCE301" w:rsidR="007E263F" w:rsidRPr="007E263F" w:rsidRDefault="007E263F" w:rsidP="007E263F">
      <w:pPr>
        <w:rPr>
          <w:sz w:val="22"/>
          <w:szCs w:val="22"/>
        </w:rPr>
      </w:pPr>
      <w:r w:rsidRPr="007E263F">
        <w:rPr>
          <w:sz w:val="22"/>
          <w:szCs w:val="22"/>
        </w:rPr>
        <w:t xml:space="preserve">New Zealand is a </w:t>
      </w:r>
      <w:r w:rsidR="00443BC3">
        <w:rPr>
          <w:sz w:val="22"/>
          <w:szCs w:val="22"/>
        </w:rPr>
        <w:t>unique</w:t>
      </w:r>
      <w:r w:rsidRPr="007E263F">
        <w:rPr>
          <w:sz w:val="22"/>
          <w:szCs w:val="22"/>
        </w:rPr>
        <w:t xml:space="preserve"> high-income economy. By global standards it is small, geographically remote, and exposed to commodity price cycles. Yet it continues to deliver living standards that compare favourably with many larger, more diversified economies, particularly when living standards are measured </w:t>
      </w:r>
      <w:r w:rsidR="005A34C4">
        <w:rPr>
          <w:sz w:val="22"/>
          <w:szCs w:val="22"/>
        </w:rPr>
        <w:t xml:space="preserve">more </w:t>
      </w:r>
      <w:r w:rsidRPr="007E263F">
        <w:rPr>
          <w:sz w:val="22"/>
          <w:szCs w:val="22"/>
        </w:rPr>
        <w:t xml:space="preserve">broadly </w:t>
      </w:r>
      <w:r w:rsidR="00DB5450">
        <w:rPr>
          <w:sz w:val="22"/>
          <w:szCs w:val="22"/>
        </w:rPr>
        <w:t xml:space="preserve">than </w:t>
      </w:r>
      <w:r w:rsidRPr="007E263F">
        <w:rPr>
          <w:sz w:val="22"/>
          <w:szCs w:val="22"/>
        </w:rPr>
        <w:t xml:space="preserve">GDP per capita. OECD wellbeing </w:t>
      </w:r>
      <w:r w:rsidR="00CC6684">
        <w:rPr>
          <w:sz w:val="22"/>
          <w:szCs w:val="22"/>
        </w:rPr>
        <w:t>comparisons</w:t>
      </w:r>
      <w:r w:rsidRPr="007E263F">
        <w:rPr>
          <w:sz w:val="22"/>
          <w:szCs w:val="22"/>
        </w:rPr>
        <w:t xml:space="preserve"> place New Zealand among the stronger performers across a range of indicators, reflecting outcomes not captured in production measures alone. </w:t>
      </w:r>
    </w:p>
    <w:p w14:paraId="353DAC2D" w14:textId="7D0BEAF4" w:rsidR="007E263F" w:rsidRDefault="007E263F" w:rsidP="007E263F">
      <w:pPr>
        <w:rPr>
          <w:sz w:val="22"/>
          <w:szCs w:val="22"/>
        </w:rPr>
      </w:pPr>
      <w:r w:rsidRPr="007E263F">
        <w:rPr>
          <w:sz w:val="22"/>
          <w:szCs w:val="22"/>
        </w:rPr>
        <w:t>This chapter argues that New Zealand’s macro performance is best understood as the combination of: (</w:t>
      </w:r>
      <w:proofErr w:type="spellStart"/>
      <w:r w:rsidRPr="007E263F">
        <w:rPr>
          <w:sz w:val="22"/>
          <w:szCs w:val="22"/>
        </w:rPr>
        <w:t>i</w:t>
      </w:r>
      <w:proofErr w:type="spellEnd"/>
      <w:r w:rsidRPr="007E263F">
        <w:rPr>
          <w:sz w:val="22"/>
          <w:szCs w:val="22"/>
        </w:rPr>
        <w:t>) genuine strengths that are easy to understate if we focus too narrowly on productivity and GDP and (ii) structural challenges</w:t>
      </w:r>
      <w:r w:rsidRPr="00D43829">
        <w:rPr>
          <w:sz w:val="22"/>
          <w:szCs w:val="22"/>
        </w:rPr>
        <w:t xml:space="preserve"> </w:t>
      </w:r>
      <w:r w:rsidR="00B91F41">
        <w:rPr>
          <w:sz w:val="22"/>
          <w:szCs w:val="22"/>
        </w:rPr>
        <w:t>(</w:t>
      </w:r>
      <w:r w:rsidRPr="007E263F">
        <w:rPr>
          <w:sz w:val="22"/>
          <w:szCs w:val="22"/>
        </w:rPr>
        <w:t>especially productivity and ageing</w:t>
      </w:r>
      <w:r w:rsidR="00B91F41">
        <w:rPr>
          <w:sz w:val="22"/>
          <w:szCs w:val="22"/>
        </w:rPr>
        <w:t>)</w:t>
      </w:r>
      <w:r w:rsidRPr="00D43829">
        <w:rPr>
          <w:sz w:val="22"/>
          <w:szCs w:val="22"/>
        </w:rPr>
        <w:t xml:space="preserve"> </w:t>
      </w:r>
      <w:r w:rsidRPr="007E263F">
        <w:rPr>
          <w:sz w:val="22"/>
          <w:szCs w:val="22"/>
        </w:rPr>
        <w:t xml:space="preserve">that create rising medium- to long-term macroeconomic risk. </w:t>
      </w:r>
      <w:r w:rsidR="00C7141C">
        <w:rPr>
          <w:sz w:val="22"/>
          <w:szCs w:val="22"/>
        </w:rPr>
        <w:t>These</w:t>
      </w:r>
      <w:r w:rsidRPr="007E263F">
        <w:rPr>
          <w:sz w:val="22"/>
          <w:szCs w:val="22"/>
        </w:rPr>
        <w:t xml:space="preserve"> risks </w:t>
      </w:r>
      <w:r w:rsidR="000E4899">
        <w:rPr>
          <w:sz w:val="22"/>
          <w:szCs w:val="22"/>
        </w:rPr>
        <w:t xml:space="preserve">translate into both lower living standards and </w:t>
      </w:r>
      <w:r w:rsidRPr="007E263F">
        <w:rPr>
          <w:sz w:val="22"/>
          <w:szCs w:val="22"/>
        </w:rPr>
        <w:t xml:space="preserve">fiscal </w:t>
      </w:r>
      <w:r w:rsidR="000E4899">
        <w:rPr>
          <w:sz w:val="22"/>
          <w:szCs w:val="22"/>
        </w:rPr>
        <w:t>un</w:t>
      </w:r>
      <w:r w:rsidRPr="007E263F">
        <w:rPr>
          <w:sz w:val="22"/>
          <w:szCs w:val="22"/>
        </w:rPr>
        <w:t xml:space="preserve">sustainability </w:t>
      </w:r>
      <w:r w:rsidR="000E4899">
        <w:rPr>
          <w:sz w:val="22"/>
          <w:szCs w:val="22"/>
        </w:rPr>
        <w:t xml:space="preserve">– limiting the </w:t>
      </w:r>
      <w:r w:rsidRPr="007E263F">
        <w:rPr>
          <w:sz w:val="22"/>
          <w:szCs w:val="22"/>
        </w:rPr>
        <w:t xml:space="preserve">economy’s </w:t>
      </w:r>
      <w:r w:rsidR="00B07EAD">
        <w:rPr>
          <w:sz w:val="22"/>
          <w:szCs w:val="22"/>
        </w:rPr>
        <w:t>ability</w:t>
      </w:r>
      <w:r w:rsidRPr="007E263F">
        <w:rPr>
          <w:sz w:val="22"/>
          <w:szCs w:val="22"/>
        </w:rPr>
        <w:t xml:space="preserve"> to absorb shocks </w:t>
      </w:r>
      <w:r w:rsidR="00C728D2">
        <w:rPr>
          <w:sz w:val="22"/>
          <w:szCs w:val="22"/>
        </w:rPr>
        <w:t xml:space="preserve">and risking </w:t>
      </w:r>
      <w:r w:rsidR="00424DDF">
        <w:rPr>
          <w:sz w:val="22"/>
          <w:szCs w:val="22"/>
        </w:rPr>
        <w:t xml:space="preserve">lower living standards </w:t>
      </w:r>
      <w:r w:rsidR="00CA2F34">
        <w:rPr>
          <w:sz w:val="22"/>
          <w:szCs w:val="22"/>
        </w:rPr>
        <w:t>for future generations of New Zealanders</w:t>
      </w:r>
      <w:r w:rsidRPr="007E263F">
        <w:rPr>
          <w:sz w:val="22"/>
          <w:szCs w:val="22"/>
        </w:rPr>
        <w:t xml:space="preserve">. </w:t>
      </w:r>
    </w:p>
    <w:p w14:paraId="48C3872A" w14:textId="58F7159A" w:rsidR="00FA31EC" w:rsidRPr="007E263F" w:rsidRDefault="00FA31EC" w:rsidP="007E263F">
      <w:pPr>
        <w:rPr>
          <w:sz w:val="22"/>
          <w:szCs w:val="22"/>
        </w:rPr>
      </w:pPr>
      <w:r>
        <w:rPr>
          <w:sz w:val="22"/>
          <w:szCs w:val="22"/>
        </w:rPr>
        <w:t>The chapter ends with a discussion of policy directions, an</w:t>
      </w:r>
      <w:r w:rsidR="00DB4116">
        <w:rPr>
          <w:sz w:val="22"/>
          <w:szCs w:val="22"/>
        </w:rPr>
        <w:t xml:space="preserve">d the rationale for the establishment of an independent budget office/fiscal council to support </w:t>
      </w:r>
      <w:r w:rsidR="00A7649A">
        <w:rPr>
          <w:sz w:val="22"/>
          <w:szCs w:val="22"/>
        </w:rPr>
        <w:t>macro-fiscal decision making.</w:t>
      </w:r>
    </w:p>
    <w:p w14:paraId="22143C82" w14:textId="29EFC7B7" w:rsidR="008D545A" w:rsidRDefault="008D545A">
      <w:pPr>
        <w:rPr>
          <w:b/>
          <w:bCs/>
          <w:sz w:val="32"/>
          <w:szCs w:val="32"/>
        </w:rPr>
      </w:pPr>
      <w:r w:rsidRPr="00F7730D">
        <w:rPr>
          <w:b/>
          <w:bCs/>
          <w:sz w:val="32"/>
          <w:szCs w:val="32"/>
        </w:rPr>
        <w:t>Understated strengths</w:t>
      </w:r>
    </w:p>
    <w:p w14:paraId="20EE5AD2" w14:textId="7D36A76D" w:rsidR="00F7730D" w:rsidRPr="00F7730D" w:rsidRDefault="009E67DD">
      <w:pPr>
        <w:rPr>
          <w:b/>
          <w:bCs/>
        </w:rPr>
      </w:pPr>
      <w:r>
        <w:rPr>
          <w:b/>
          <w:bCs/>
        </w:rPr>
        <w:t>Relative strength in New Zealanders ability to consume</w:t>
      </w:r>
    </w:p>
    <w:p w14:paraId="025E90C5" w14:textId="57D437E2" w:rsidR="00876483" w:rsidRDefault="00876483" w:rsidP="00876483">
      <w:pPr>
        <w:rPr>
          <w:sz w:val="22"/>
          <w:szCs w:val="22"/>
        </w:rPr>
      </w:pPr>
      <w:r w:rsidRPr="00631063">
        <w:rPr>
          <w:sz w:val="22"/>
          <w:szCs w:val="22"/>
        </w:rPr>
        <w:t xml:space="preserve">By several measures, New Zealand “breaks the rules” </w:t>
      </w:r>
      <w:r>
        <w:rPr>
          <w:sz w:val="22"/>
          <w:szCs w:val="22"/>
        </w:rPr>
        <w:t>for a high-income country –</w:t>
      </w:r>
      <w:r w:rsidRPr="00631063">
        <w:rPr>
          <w:sz w:val="22"/>
          <w:szCs w:val="22"/>
        </w:rPr>
        <w:t xml:space="preserve"> </w:t>
      </w:r>
      <w:r>
        <w:rPr>
          <w:sz w:val="22"/>
          <w:szCs w:val="22"/>
        </w:rPr>
        <w:t>with low levels of economic complexity, investment in R&amp;D, and a focus on primary commodity exports</w:t>
      </w:r>
      <w:r w:rsidRPr="00631063">
        <w:rPr>
          <w:sz w:val="22"/>
          <w:szCs w:val="22"/>
        </w:rPr>
        <w:t>.</w:t>
      </w:r>
      <w:r>
        <w:rPr>
          <w:sz w:val="22"/>
          <w:szCs w:val="22"/>
        </w:rPr>
        <w:t xml:space="preserve"> Such factors are often highlighted as underlying flaws in the New Zealand economy that require remedying.</w:t>
      </w:r>
    </w:p>
    <w:p w14:paraId="5A5BC49F" w14:textId="076FA88C" w:rsidR="00876483" w:rsidRDefault="00876483" w:rsidP="00876483">
      <w:pPr>
        <w:rPr>
          <w:sz w:val="22"/>
          <w:szCs w:val="22"/>
        </w:rPr>
      </w:pPr>
      <w:r>
        <w:rPr>
          <w:sz w:val="22"/>
          <w:szCs w:val="22"/>
        </w:rPr>
        <w:t>The core reason why these factors are highlighted has been New Zealand’s weak productivity performance – something we will come back to as a weakness later. However, it does not follow that a country focusing on its comparative advantage will naturally have weak economic outcomes just because of where that advantage is – and this is the case for agriculture and New Zealand.</w:t>
      </w:r>
    </w:p>
    <w:p w14:paraId="03642A41" w14:textId="5100B3DB" w:rsidR="0021149D" w:rsidRDefault="00876483" w:rsidP="00876483">
      <w:pPr>
        <w:rPr>
          <w:sz w:val="22"/>
          <w:szCs w:val="22"/>
        </w:rPr>
      </w:pPr>
      <w:r w:rsidRPr="00631063">
        <w:rPr>
          <w:sz w:val="22"/>
          <w:szCs w:val="22"/>
        </w:rPr>
        <w:t>While</w:t>
      </w:r>
      <w:r>
        <w:rPr>
          <w:sz w:val="22"/>
          <w:szCs w:val="22"/>
        </w:rPr>
        <w:t xml:space="preserve"> productivity and</w:t>
      </w:r>
      <w:r w:rsidRPr="00631063">
        <w:rPr>
          <w:sz w:val="22"/>
          <w:szCs w:val="22"/>
        </w:rPr>
        <w:t xml:space="preserve"> GDP per capita growth appear</w:t>
      </w:r>
      <w:r>
        <w:rPr>
          <w:sz w:val="22"/>
          <w:szCs w:val="22"/>
        </w:rPr>
        <w:t>s</w:t>
      </w:r>
      <w:r w:rsidRPr="00631063">
        <w:rPr>
          <w:sz w:val="22"/>
          <w:szCs w:val="22"/>
        </w:rPr>
        <w:t xml:space="preserve"> modest, </w:t>
      </w:r>
      <w:r w:rsidRPr="00631063">
        <w:rPr>
          <w:b/>
          <w:bCs/>
          <w:sz w:val="22"/>
          <w:szCs w:val="22"/>
        </w:rPr>
        <w:t xml:space="preserve">real </w:t>
      </w:r>
      <w:r w:rsidR="00780CB8">
        <w:rPr>
          <w:b/>
          <w:bCs/>
          <w:sz w:val="22"/>
          <w:szCs w:val="22"/>
        </w:rPr>
        <w:t xml:space="preserve">net </w:t>
      </w:r>
      <w:r w:rsidRPr="00631063">
        <w:rPr>
          <w:b/>
          <w:bCs/>
          <w:sz w:val="22"/>
          <w:szCs w:val="22"/>
        </w:rPr>
        <w:t xml:space="preserve">national </w:t>
      </w:r>
      <w:r w:rsidR="009E52F6">
        <w:rPr>
          <w:b/>
          <w:bCs/>
          <w:sz w:val="22"/>
          <w:szCs w:val="22"/>
        </w:rPr>
        <w:t xml:space="preserve">disposable </w:t>
      </w:r>
      <w:r w:rsidRPr="00631063">
        <w:rPr>
          <w:b/>
          <w:bCs/>
          <w:sz w:val="22"/>
          <w:szCs w:val="22"/>
        </w:rPr>
        <w:t>income (RNNDI) per capita</w:t>
      </w:r>
      <w:r w:rsidRPr="00631063">
        <w:rPr>
          <w:sz w:val="22"/>
          <w:szCs w:val="22"/>
        </w:rPr>
        <w:t xml:space="preserve"> </w:t>
      </w:r>
      <w:r w:rsidR="00FE3E70">
        <w:rPr>
          <w:sz w:val="22"/>
          <w:szCs w:val="22"/>
        </w:rPr>
        <w:t>(</w:t>
      </w:r>
      <w:r w:rsidRPr="00631063">
        <w:rPr>
          <w:sz w:val="22"/>
          <w:szCs w:val="22"/>
        </w:rPr>
        <w:t>a broader measure that adjusts for the terms of trade</w:t>
      </w:r>
      <w:r>
        <w:rPr>
          <w:sz w:val="22"/>
          <w:szCs w:val="22"/>
        </w:rPr>
        <w:t xml:space="preserve"> and maintenance of capital</w:t>
      </w:r>
      <w:r w:rsidR="00FE3E70">
        <w:rPr>
          <w:sz w:val="22"/>
          <w:szCs w:val="22"/>
        </w:rPr>
        <w:t>)</w:t>
      </w:r>
      <w:r w:rsidRPr="00631063">
        <w:rPr>
          <w:sz w:val="22"/>
          <w:szCs w:val="22"/>
        </w:rPr>
        <w:t xml:space="preserve"> has risen steadily, supported by strong export prices and relatively efficient resource allocation. </w:t>
      </w:r>
      <w:r w:rsidR="00053C0C">
        <w:rPr>
          <w:sz w:val="22"/>
          <w:szCs w:val="22"/>
        </w:rPr>
        <w:t>Between 2000 and 202</w:t>
      </w:r>
      <w:r w:rsidR="00FF340A">
        <w:rPr>
          <w:sz w:val="22"/>
          <w:szCs w:val="22"/>
        </w:rPr>
        <w:t>2, real GDP per capita rose by 1.7%pa in New Zealand while RNNDI increased by 2.1%pa.</w:t>
      </w:r>
    </w:p>
    <w:p w14:paraId="54EFD8EF" w14:textId="77777777" w:rsidR="0021149D" w:rsidRDefault="0021149D" w:rsidP="00876483">
      <w:pPr>
        <w:rPr>
          <w:sz w:val="22"/>
          <w:szCs w:val="22"/>
        </w:rPr>
      </w:pPr>
      <w:r>
        <w:rPr>
          <w:sz w:val="22"/>
          <w:szCs w:val="22"/>
        </w:rPr>
        <w:t xml:space="preserve">This is not an accounting sleight of </w:t>
      </w:r>
      <w:proofErr w:type="gramStart"/>
      <w:r>
        <w:rPr>
          <w:sz w:val="22"/>
          <w:szCs w:val="22"/>
        </w:rPr>
        <w:t>hand, but</w:t>
      </w:r>
      <w:proofErr w:type="gramEnd"/>
      <w:r>
        <w:rPr>
          <w:sz w:val="22"/>
          <w:szCs w:val="22"/>
        </w:rPr>
        <w:t xml:space="preserve"> involves simply using a measure that answers the right question. When thinking about material living standards in a nation, we want a measure that represents what individuals </w:t>
      </w:r>
      <w:proofErr w:type="gramStart"/>
      <w:r>
        <w:rPr>
          <w:sz w:val="22"/>
          <w:szCs w:val="22"/>
        </w:rPr>
        <w:t>are able to</w:t>
      </w:r>
      <w:proofErr w:type="gramEnd"/>
      <w:r>
        <w:rPr>
          <w:sz w:val="22"/>
          <w:szCs w:val="22"/>
        </w:rPr>
        <w:t xml:space="preserve"> use – be it to consume or to make current investments to allow them to consume in the future. </w:t>
      </w:r>
    </w:p>
    <w:p w14:paraId="4B6FAF7B" w14:textId="6A7C441F" w:rsidR="0021149D" w:rsidRDefault="0021149D" w:rsidP="00876483">
      <w:pPr>
        <w:rPr>
          <w:sz w:val="22"/>
          <w:szCs w:val="22"/>
        </w:rPr>
      </w:pPr>
      <w:r>
        <w:rPr>
          <w:sz w:val="22"/>
          <w:szCs w:val="22"/>
        </w:rPr>
        <w:t>GDP is intended to measure how labour and capital are put to work in an economy, and thereby the full productive potential of the economy at a point in time. As a result, GDP includes production that maintains depreciating capital equipment and does not account for changes in the terms of trade which may allow the nation to buy a greater number of imports from the exports it sells overseas.</w:t>
      </w:r>
    </w:p>
    <w:p w14:paraId="1FEB7408" w14:textId="4401B72F" w:rsidR="0021149D" w:rsidRDefault="0021149D" w:rsidP="00876483">
      <w:pPr>
        <w:rPr>
          <w:sz w:val="22"/>
          <w:szCs w:val="22"/>
        </w:rPr>
      </w:pPr>
      <w:r>
        <w:rPr>
          <w:sz w:val="22"/>
          <w:szCs w:val="22"/>
        </w:rPr>
        <w:lastRenderedPageBreak/>
        <w:t xml:space="preserve">In a </w:t>
      </w:r>
      <w:r>
        <w:rPr>
          <w:i/>
          <w:iCs/>
          <w:sz w:val="22"/>
          <w:szCs w:val="22"/>
        </w:rPr>
        <w:t>capital</w:t>
      </w:r>
      <w:r w:rsidR="00576F05">
        <w:rPr>
          <w:i/>
          <w:iCs/>
          <w:sz w:val="22"/>
          <w:szCs w:val="22"/>
        </w:rPr>
        <w:t>-</w:t>
      </w:r>
      <w:r>
        <w:rPr>
          <w:i/>
          <w:iCs/>
          <w:sz w:val="22"/>
          <w:szCs w:val="22"/>
        </w:rPr>
        <w:t>shallow</w:t>
      </w:r>
      <w:r>
        <w:rPr>
          <w:sz w:val="22"/>
          <w:szCs w:val="22"/>
        </w:rPr>
        <w:t xml:space="preserve"> economy</w:t>
      </w:r>
      <w:r w:rsidR="005F27AF">
        <w:rPr>
          <w:sz w:val="22"/>
          <w:szCs w:val="22"/>
        </w:rPr>
        <w:t xml:space="preserve"> </w:t>
      </w:r>
      <w:r>
        <w:rPr>
          <w:sz w:val="22"/>
          <w:szCs w:val="22"/>
        </w:rPr>
        <w:t>which has seen the relative price of exports rise GDP measures understate New Zealand’s strength</w:t>
      </w:r>
      <w:r w:rsidR="00727868">
        <w:rPr>
          <w:sz w:val="22"/>
          <w:szCs w:val="22"/>
        </w:rPr>
        <w:t xml:space="preserve"> – as New Zealand</w:t>
      </w:r>
      <w:r w:rsidR="001A4A67">
        <w:rPr>
          <w:sz w:val="22"/>
          <w:szCs w:val="22"/>
        </w:rPr>
        <w:t>ers</w:t>
      </w:r>
      <w:r w:rsidR="00727868">
        <w:rPr>
          <w:sz w:val="22"/>
          <w:szCs w:val="22"/>
        </w:rPr>
        <w:t xml:space="preserve"> need to spend </w:t>
      </w:r>
      <w:r w:rsidR="002F3AFD">
        <w:rPr>
          <w:sz w:val="22"/>
          <w:szCs w:val="22"/>
        </w:rPr>
        <w:t>relatively less</w:t>
      </w:r>
      <w:r w:rsidR="00727868">
        <w:rPr>
          <w:sz w:val="22"/>
          <w:szCs w:val="22"/>
        </w:rPr>
        <w:t xml:space="preserve"> on maintaining capital equipment, </w:t>
      </w:r>
      <w:r w:rsidR="005C7089">
        <w:rPr>
          <w:sz w:val="22"/>
          <w:szCs w:val="22"/>
        </w:rPr>
        <w:t>a greater amount of what is produced can instead by consumed by households.</w:t>
      </w:r>
    </w:p>
    <w:p w14:paraId="78C14429" w14:textId="0AC6C5BA" w:rsidR="00DC5341" w:rsidRDefault="00FF1434" w:rsidP="00876483">
      <w:pPr>
        <w:rPr>
          <w:sz w:val="22"/>
          <w:szCs w:val="22"/>
        </w:rPr>
      </w:pPr>
      <w:r>
        <w:rPr>
          <w:sz w:val="22"/>
          <w:szCs w:val="22"/>
        </w:rPr>
        <w:t xml:space="preserve">This distinction changes </w:t>
      </w:r>
      <w:r w:rsidR="00E65B30">
        <w:rPr>
          <w:sz w:val="22"/>
          <w:szCs w:val="22"/>
        </w:rPr>
        <w:t xml:space="preserve">New Zealand’s performance relative to other OECD countries. </w:t>
      </w:r>
      <w:r w:rsidR="00E80EE8">
        <w:rPr>
          <w:sz w:val="22"/>
          <w:szCs w:val="22"/>
        </w:rPr>
        <w:t>In 2000, irrespective of the measure used New Zealand was ranked 21</w:t>
      </w:r>
      <w:r w:rsidR="00E80EE8" w:rsidRPr="00E80EE8">
        <w:rPr>
          <w:sz w:val="22"/>
          <w:szCs w:val="22"/>
          <w:vertAlign w:val="superscript"/>
        </w:rPr>
        <w:t>st</w:t>
      </w:r>
      <w:r w:rsidR="00E80EE8">
        <w:rPr>
          <w:sz w:val="22"/>
          <w:szCs w:val="22"/>
        </w:rPr>
        <w:t xml:space="preserve"> out of </w:t>
      </w:r>
      <w:r w:rsidR="00FE439B">
        <w:rPr>
          <w:sz w:val="22"/>
          <w:szCs w:val="22"/>
        </w:rPr>
        <w:t>34 countries.</w:t>
      </w:r>
      <w:r w:rsidR="00834C46">
        <w:rPr>
          <w:sz w:val="22"/>
          <w:szCs w:val="22"/>
        </w:rPr>
        <w:t xml:space="preserve"> By 2022 this ranking had improved to 19</w:t>
      </w:r>
      <w:r w:rsidR="00834C46" w:rsidRPr="00834C46">
        <w:rPr>
          <w:sz w:val="22"/>
          <w:szCs w:val="22"/>
          <w:vertAlign w:val="superscript"/>
        </w:rPr>
        <w:t>th</w:t>
      </w:r>
      <w:r w:rsidR="00834C46">
        <w:rPr>
          <w:sz w:val="22"/>
          <w:szCs w:val="22"/>
        </w:rPr>
        <w:t xml:space="preserve"> for GDP </w:t>
      </w:r>
      <w:proofErr w:type="gramStart"/>
      <w:r w:rsidR="00834C46">
        <w:rPr>
          <w:sz w:val="22"/>
          <w:szCs w:val="22"/>
        </w:rPr>
        <w:t>per capita, but</w:t>
      </w:r>
      <w:proofErr w:type="gramEnd"/>
      <w:r w:rsidR="00834C46">
        <w:rPr>
          <w:sz w:val="22"/>
          <w:szCs w:val="22"/>
        </w:rPr>
        <w:t xml:space="preserve"> risen </w:t>
      </w:r>
      <w:r w:rsidR="00C84099">
        <w:rPr>
          <w:sz w:val="22"/>
          <w:szCs w:val="22"/>
        </w:rPr>
        <w:t xml:space="preserve">further </w:t>
      </w:r>
      <w:r w:rsidR="00834C46">
        <w:rPr>
          <w:sz w:val="22"/>
          <w:szCs w:val="22"/>
        </w:rPr>
        <w:t>to 18</w:t>
      </w:r>
      <w:r w:rsidR="00834C46" w:rsidRPr="00834C46">
        <w:rPr>
          <w:sz w:val="22"/>
          <w:szCs w:val="22"/>
          <w:vertAlign w:val="superscript"/>
        </w:rPr>
        <w:t>th</w:t>
      </w:r>
      <w:r w:rsidR="00834C46">
        <w:rPr>
          <w:sz w:val="22"/>
          <w:szCs w:val="22"/>
        </w:rPr>
        <w:t xml:space="preserve"> for </w:t>
      </w:r>
      <w:r w:rsidR="0092701E">
        <w:rPr>
          <w:sz w:val="22"/>
          <w:szCs w:val="22"/>
        </w:rPr>
        <w:t>both RNNDI per capita and direct measures of gross disposable household income.</w:t>
      </w:r>
      <w:r w:rsidR="00A15753">
        <w:rPr>
          <w:sz w:val="22"/>
          <w:szCs w:val="22"/>
        </w:rPr>
        <w:t xml:space="preserve"> </w:t>
      </w:r>
      <w:hyperlink r:id="rId9" w:history="1">
        <w:r w:rsidR="00A15753" w:rsidRPr="00A15753">
          <w:rPr>
            <w:rStyle w:val="Hyperlink"/>
            <w:sz w:val="22"/>
            <w:szCs w:val="22"/>
          </w:rPr>
          <w:t>Grimes and Wu (2021)</w:t>
        </w:r>
      </w:hyperlink>
      <w:r w:rsidR="00A15753">
        <w:rPr>
          <w:sz w:val="22"/>
          <w:szCs w:val="22"/>
        </w:rPr>
        <w:t xml:space="preserve"> show</w:t>
      </w:r>
      <w:r w:rsidR="00965054">
        <w:rPr>
          <w:sz w:val="22"/>
          <w:szCs w:val="22"/>
        </w:rPr>
        <w:t xml:space="preserve"> that further adjustments to identify</w:t>
      </w:r>
      <w:r w:rsidR="006D1389">
        <w:rPr>
          <w:sz w:val="22"/>
          <w:szCs w:val="22"/>
        </w:rPr>
        <w:t xml:space="preserve"> consumption possibilities</w:t>
      </w:r>
      <w:r w:rsidR="00F93A86">
        <w:rPr>
          <w:sz w:val="22"/>
          <w:szCs w:val="22"/>
        </w:rPr>
        <w:t xml:space="preserve"> New Zealand has been a strong economic performer over the last fifty years.</w:t>
      </w:r>
    </w:p>
    <w:p w14:paraId="7D49EADC" w14:textId="5ED513F1" w:rsidR="0092701E" w:rsidRDefault="00A7376D" w:rsidP="00876483">
      <w:pPr>
        <w:rPr>
          <w:sz w:val="22"/>
          <w:szCs w:val="22"/>
        </w:rPr>
      </w:pPr>
      <w:r>
        <w:rPr>
          <w:sz w:val="22"/>
          <w:szCs w:val="22"/>
        </w:rPr>
        <w:t xml:space="preserve">The improvement in New Zealand’s relative position is clearest when looking at other high-income countries </w:t>
      </w:r>
      <w:r w:rsidR="006E7D47">
        <w:rPr>
          <w:sz w:val="22"/>
          <w:szCs w:val="22"/>
        </w:rPr>
        <w:t xml:space="preserve">that are historically capital intensive. New Zealand’s RNNDI per capita </w:t>
      </w:r>
      <w:r w:rsidR="00437AAC">
        <w:rPr>
          <w:sz w:val="22"/>
          <w:szCs w:val="22"/>
        </w:rPr>
        <w:t>has risen from 80% of Japan’s in 2000 to 115% by 2022, from 64% of Germany’s level to 80%</w:t>
      </w:r>
      <w:r w:rsidR="00BF0AAE">
        <w:rPr>
          <w:sz w:val="22"/>
          <w:szCs w:val="22"/>
        </w:rPr>
        <w:t>, and from 56% of the US level of 68%</w:t>
      </w:r>
      <w:r w:rsidR="00437AAC">
        <w:rPr>
          <w:sz w:val="22"/>
          <w:szCs w:val="22"/>
        </w:rPr>
        <w:t>.</w:t>
      </w:r>
      <w:r w:rsidR="008629E3">
        <w:rPr>
          <w:sz w:val="22"/>
          <w:szCs w:val="22"/>
        </w:rPr>
        <w:t xml:space="preserve"> However, relative to Australia there has been a more limited catchup on this measure – going from 79% to 81% over this time.</w:t>
      </w:r>
    </w:p>
    <w:p w14:paraId="2DEE793B" w14:textId="70C4977D" w:rsidR="00DD2F43" w:rsidRDefault="00DA091C" w:rsidP="00876483">
      <w:pPr>
        <w:rPr>
          <w:sz w:val="22"/>
          <w:szCs w:val="22"/>
        </w:rPr>
      </w:pPr>
      <w:r>
        <w:rPr>
          <w:sz w:val="22"/>
          <w:szCs w:val="22"/>
        </w:rPr>
        <w:t xml:space="preserve">In more recent national accounts </w:t>
      </w:r>
      <w:proofErr w:type="gramStart"/>
      <w:r>
        <w:rPr>
          <w:sz w:val="22"/>
          <w:szCs w:val="22"/>
        </w:rPr>
        <w:t>data</w:t>
      </w:r>
      <w:proofErr w:type="gramEnd"/>
      <w:r>
        <w:rPr>
          <w:sz w:val="22"/>
          <w:szCs w:val="22"/>
        </w:rPr>
        <w:t xml:space="preserve"> t</w:t>
      </w:r>
      <w:r w:rsidR="00A2657B">
        <w:rPr>
          <w:sz w:val="22"/>
          <w:szCs w:val="22"/>
        </w:rPr>
        <w:t>he stalling in economic activity is concerning, however this mirrors the post-COVID slowdown that has occurred across many high-income countries.</w:t>
      </w:r>
      <w:r w:rsidR="003051F1">
        <w:rPr>
          <w:sz w:val="22"/>
          <w:szCs w:val="22"/>
        </w:rPr>
        <w:t xml:space="preserve"> </w:t>
      </w:r>
      <w:r w:rsidR="00F66BCC">
        <w:rPr>
          <w:sz w:val="22"/>
          <w:szCs w:val="22"/>
        </w:rPr>
        <w:t xml:space="preserve">How </w:t>
      </w:r>
      <w:r w:rsidR="003B245E">
        <w:rPr>
          <w:sz w:val="22"/>
          <w:szCs w:val="22"/>
        </w:rPr>
        <w:t>the New Zealand government manages this, alongside current uncertainty about the international rule-based order, will</w:t>
      </w:r>
      <w:r w:rsidR="002B78CF">
        <w:rPr>
          <w:sz w:val="22"/>
          <w:szCs w:val="22"/>
        </w:rPr>
        <w:t xml:space="preserve"> be a priority. However, this does not invalidate the strong long-term performance of the New Zealand economy.</w:t>
      </w:r>
    </w:p>
    <w:p w14:paraId="6958902B" w14:textId="71D4A181" w:rsidR="009E67DD" w:rsidRPr="009E67DD" w:rsidRDefault="009E67DD" w:rsidP="00876483">
      <w:pPr>
        <w:rPr>
          <w:b/>
          <w:bCs/>
        </w:rPr>
      </w:pPr>
      <w:r w:rsidRPr="009E67DD">
        <w:rPr>
          <w:b/>
          <w:bCs/>
        </w:rPr>
        <w:t>Trust, cohesion, and wellbeing</w:t>
      </w:r>
    </w:p>
    <w:p w14:paraId="00E48437" w14:textId="53B31D3C" w:rsidR="00876483" w:rsidRDefault="00B84908" w:rsidP="00876483">
      <w:pPr>
        <w:rPr>
          <w:sz w:val="22"/>
          <w:szCs w:val="22"/>
        </w:rPr>
      </w:pPr>
      <w:r>
        <w:rPr>
          <w:sz w:val="22"/>
          <w:szCs w:val="22"/>
        </w:rPr>
        <w:t>N</w:t>
      </w:r>
      <w:r w:rsidR="0021149D">
        <w:rPr>
          <w:sz w:val="22"/>
          <w:szCs w:val="22"/>
        </w:rPr>
        <w:t xml:space="preserve">ew Zealand </w:t>
      </w:r>
      <w:r>
        <w:rPr>
          <w:sz w:val="22"/>
          <w:szCs w:val="22"/>
        </w:rPr>
        <w:t>also performs well in softer measures of social and economic performance.</w:t>
      </w:r>
      <w:r w:rsidR="0021149D">
        <w:rPr>
          <w:sz w:val="22"/>
          <w:szCs w:val="22"/>
        </w:rPr>
        <w:t xml:space="preserve"> </w:t>
      </w:r>
      <w:r>
        <w:rPr>
          <w:sz w:val="22"/>
          <w:szCs w:val="22"/>
        </w:rPr>
        <w:t>P</w:t>
      </w:r>
      <w:r w:rsidR="0021149D">
        <w:rPr>
          <w:sz w:val="22"/>
          <w:szCs w:val="22"/>
        </w:rPr>
        <w:t xml:space="preserve">ublic institutions are also comparatively strong. </w:t>
      </w:r>
      <w:r w:rsidR="00876483" w:rsidRPr="00631063">
        <w:rPr>
          <w:sz w:val="22"/>
          <w:szCs w:val="22"/>
        </w:rPr>
        <w:t xml:space="preserve">Public debt, though increasing after recent shocks, remains </w:t>
      </w:r>
      <w:r w:rsidR="00876483" w:rsidRPr="00631063">
        <w:rPr>
          <w:b/>
          <w:bCs/>
          <w:sz w:val="22"/>
          <w:szCs w:val="22"/>
        </w:rPr>
        <w:t>modest by international standards</w:t>
      </w:r>
      <w:r w:rsidR="00876483" w:rsidRPr="00631063">
        <w:rPr>
          <w:sz w:val="22"/>
          <w:szCs w:val="22"/>
        </w:rPr>
        <w:t xml:space="preserve">, and the </w:t>
      </w:r>
      <w:r w:rsidR="00876483" w:rsidRPr="00631063">
        <w:rPr>
          <w:b/>
          <w:bCs/>
          <w:sz w:val="22"/>
          <w:szCs w:val="22"/>
        </w:rPr>
        <w:t>public sector balance sheet</w:t>
      </w:r>
      <w:r w:rsidR="00876483" w:rsidRPr="00631063">
        <w:rPr>
          <w:sz w:val="22"/>
          <w:szCs w:val="22"/>
        </w:rPr>
        <w:t xml:space="preserve"> remains </w:t>
      </w:r>
      <w:r w:rsidR="00233402">
        <w:rPr>
          <w:sz w:val="22"/>
          <w:szCs w:val="22"/>
        </w:rPr>
        <w:t>strong relative to the</w:t>
      </w:r>
      <w:r w:rsidR="00876483" w:rsidRPr="00631063">
        <w:rPr>
          <w:sz w:val="22"/>
          <w:szCs w:val="22"/>
        </w:rPr>
        <w:t xml:space="preserve"> OECD</w:t>
      </w:r>
      <w:r w:rsidR="00233402">
        <w:rPr>
          <w:sz w:val="22"/>
          <w:szCs w:val="22"/>
        </w:rPr>
        <w:t xml:space="preserve"> average</w:t>
      </w:r>
      <w:r w:rsidR="00876483" w:rsidRPr="00631063">
        <w:rPr>
          <w:sz w:val="22"/>
          <w:szCs w:val="22"/>
        </w:rPr>
        <w:t>.</w:t>
      </w:r>
      <w:r w:rsidR="0021149D">
        <w:rPr>
          <w:sz w:val="22"/>
          <w:szCs w:val="22"/>
        </w:rPr>
        <w:t xml:space="preserve"> </w:t>
      </w:r>
    </w:p>
    <w:p w14:paraId="323DFE94" w14:textId="45A67AE2" w:rsidR="0063266C" w:rsidRDefault="0063266C" w:rsidP="00876483">
      <w:pPr>
        <w:rPr>
          <w:sz w:val="22"/>
          <w:szCs w:val="22"/>
        </w:rPr>
      </w:pPr>
      <w:r>
        <w:rPr>
          <w:sz w:val="22"/>
          <w:szCs w:val="22"/>
        </w:rPr>
        <w:t xml:space="preserve">This plays out in relatively high levels of public trust in government institutions. </w:t>
      </w:r>
      <w:r w:rsidR="00B972C4" w:rsidRPr="00B972C4">
        <w:rPr>
          <w:sz w:val="22"/>
          <w:szCs w:val="22"/>
        </w:rPr>
        <w:t xml:space="preserve">According to the OECD’s 2023 </w:t>
      </w:r>
      <w:r w:rsidR="00B972C4" w:rsidRPr="00B972C4">
        <w:rPr>
          <w:i/>
          <w:iCs/>
          <w:sz w:val="22"/>
          <w:szCs w:val="22"/>
        </w:rPr>
        <w:t>Survey on Drivers of Trust in Public Institutions</w:t>
      </w:r>
      <w:r w:rsidR="00EA682E">
        <w:rPr>
          <w:i/>
          <w:iCs/>
          <w:sz w:val="22"/>
          <w:szCs w:val="22"/>
        </w:rPr>
        <w:t xml:space="preserve"> </w:t>
      </w:r>
      <w:r w:rsidR="00EA682E" w:rsidRPr="00EA682E">
        <w:rPr>
          <w:sz w:val="22"/>
          <w:szCs w:val="22"/>
        </w:rPr>
        <w:t>(</w:t>
      </w:r>
      <w:hyperlink r:id="rId10" w:history="1">
        <w:r w:rsidR="00EA682E" w:rsidRPr="00EA682E">
          <w:rPr>
            <w:rStyle w:val="Hyperlink"/>
            <w:sz w:val="22"/>
            <w:szCs w:val="22"/>
          </w:rPr>
          <w:t>OECD 2024</w:t>
        </w:r>
      </w:hyperlink>
      <w:r w:rsidR="00EA682E" w:rsidRPr="00EA682E">
        <w:rPr>
          <w:sz w:val="22"/>
          <w:szCs w:val="22"/>
        </w:rPr>
        <w:t>)</w:t>
      </w:r>
      <w:r w:rsidR="00B972C4" w:rsidRPr="00B972C4">
        <w:rPr>
          <w:sz w:val="22"/>
          <w:szCs w:val="22"/>
        </w:rPr>
        <w:t xml:space="preserve">, </w:t>
      </w:r>
      <w:r w:rsidR="00B972C4" w:rsidRPr="00B972C4">
        <w:rPr>
          <w:b/>
          <w:bCs/>
          <w:sz w:val="22"/>
          <w:szCs w:val="22"/>
        </w:rPr>
        <w:t>46% of New Zealanders reported high or moderately high trust in the central government</w:t>
      </w:r>
      <w:r w:rsidR="00B972C4" w:rsidRPr="00B972C4">
        <w:rPr>
          <w:sz w:val="22"/>
          <w:szCs w:val="22"/>
        </w:rPr>
        <w:t xml:space="preserve">, above the </w:t>
      </w:r>
      <w:r w:rsidR="00B972C4" w:rsidRPr="00B77795">
        <w:rPr>
          <w:sz w:val="22"/>
          <w:szCs w:val="22"/>
        </w:rPr>
        <w:t>OECD average of 39%</w:t>
      </w:r>
      <w:r w:rsidR="00B972C4" w:rsidRPr="00B972C4">
        <w:rPr>
          <w:sz w:val="22"/>
          <w:szCs w:val="22"/>
        </w:rPr>
        <w:t>. Satisfaction with administrative services in New Zealand is also above the OECD average (70% versus 66%), and trust in institutions such as the police (71%) and courts (60%) is comparatively strong. This pattern aligns with broader governance indicators showing that confidence in public institutions remains robust, albeit with notable demographic gaps in trust.</w:t>
      </w:r>
    </w:p>
    <w:p w14:paraId="45A38DDE" w14:textId="4AC9B5D7" w:rsidR="00852862" w:rsidRDefault="00852862" w:rsidP="00876483">
      <w:pPr>
        <w:rPr>
          <w:sz w:val="22"/>
          <w:szCs w:val="22"/>
        </w:rPr>
      </w:pPr>
      <w:r>
        <w:rPr>
          <w:sz w:val="22"/>
          <w:szCs w:val="22"/>
        </w:rPr>
        <w:t xml:space="preserve">A key example of this </w:t>
      </w:r>
      <w:r w:rsidR="00D26755">
        <w:rPr>
          <w:sz w:val="22"/>
          <w:szCs w:val="22"/>
        </w:rPr>
        <w:t xml:space="preserve">institutional strength in macro-policy </w:t>
      </w:r>
      <w:r>
        <w:rPr>
          <w:sz w:val="22"/>
          <w:szCs w:val="22"/>
        </w:rPr>
        <w:t>is New Zealand’s independent central bank</w:t>
      </w:r>
      <w:r w:rsidR="00D26755">
        <w:rPr>
          <w:sz w:val="22"/>
          <w:szCs w:val="22"/>
        </w:rPr>
        <w:t>, the Reserve Bank of New Zealand (RBNZ)</w:t>
      </w:r>
      <w:r>
        <w:rPr>
          <w:sz w:val="22"/>
          <w:szCs w:val="22"/>
        </w:rPr>
        <w:t xml:space="preserve">. </w:t>
      </w:r>
      <w:r w:rsidR="007E7D77">
        <w:rPr>
          <w:sz w:val="22"/>
          <w:szCs w:val="22"/>
        </w:rPr>
        <w:t xml:space="preserve">Although there has been significant recent criticism, following </w:t>
      </w:r>
      <w:r w:rsidR="00E20D88">
        <w:rPr>
          <w:sz w:val="22"/>
          <w:szCs w:val="22"/>
        </w:rPr>
        <w:t>the 1989 Reserve Bank Act</w:t>
      </w:r>
      <w:r w:rsidR="007E7D77">
        <w:rPr>
          <w:sz w:val="22"/>
          <w:szCs w:val="22"/>
        </w:rPr>
        <w:t xml:space="preserve"> the Bank has managed to keep </w:t>
      </w:r>
      <w:r w:rsidR="004D48DE">
        <w:rPr>
          <w:sz w:val="22"/>
          <w:szCs w:val="22"/>
        </w:rPr>
        <w:t xml:space="preserve">inflation largely within the target band. Furthermore, the research and communication of macroeconomic issues from the RBNZ </w:t>
      </w:r>
      <w:r w:rsidR="00D26755">
        <w:rPr>
          <w:sz w:val="22"/>
          <w:szCs w:val="22"/>
        </w:rPr>
        <w:t xml:space="preserve">is internationally </w:t>
      </w:r>
      <w:r w:rsidR="00973A2B">
        <w:rPr>
          <w:sz w:val="22"/>
          <w:szCs w:val="22"/>
        </w:rPr>
        <w:t xml:space="preserve">well </w:t>
      </w:r>
      <w:r w:rsidR="00D26755">
        <w:rPr>
          <w:sz w:val="22"/>
          <w:szCs w:val="22"/>
        </w:rPr>
        <w:t>regarded – with world</w:t>
      </w:r>
      <w:r w:rsidR="00576F05">
        <w:rPr>
          <w:sz w:val="22"/>
          <w:szCs w:val="22"/>
        </w:rPr>
        <w:t>-</w:t>
      </w:r>
      <w:r w:rsidR="00D26755">
        <w:rPr>
          <w:sz w:val="22"/>
          <w:szCs w:val="22"/>
        </w:rPr>
        <w:t>leading transparency around interest rate decisions and forecasts.</w:t>
      </w:r>
    </w:p>
    <w:p w14:paraId="1F848F75" w14:textId="4137CA3E" w:rsidR="00DD7CF4" w:rsidRPr="007F18A3" w:rsidRDefault="00DD7CF4" w:rsidP="00876483">
      <w:pPr>
        <w:rPr>
          <w:sz w:val="22"/>
          <w:szCs w:val="22"/>
        </w:rPr>
      </w:pPr>
      <w:r>
        <w:rPr>
          <w:sz w:val="22"/>
          <w:szCs w:val="22"/>
        </w:rPr>
        <w:lastRenderedPageBreak/>
        <w:t xml:space="preserve">The </w:t>
      </w:r>
      <w:r w:rsidR="00F87FF2">
        <w:rPr>
          <w:sz w:val="22"/>
          <w:szCs w:val="22"/>
        </w:rPr>
        <w:t>benefits of RBNZ independence in</w:t>
      </w:r>
      <w:r w:rsidR="00203A40">
        <w:rPr>
          <w:sz w:val="22"/>
          <w:szCs w:val="22"/>
        </w:rPr>
        <w:t xml:space="preserve"> setting monetary policy has </w:t>
      </w:r>
      <w:r w:rsidR="002E356A">
        <w:rPr>
          <w:sz w:val="22"/>
          <w:szCs w:val="22"/>
        </w:rPr>
        <w:t xml:space="preserve">been highlighted in </w:t>
      </w:r>
      <w:r w:rsidR="00CD4663">
        <w:rPr>
          <w:sz w:val="22"/>
          <w:szCs w:val="22"/>
        </w:rPr>
        <w:t xml:space="preserve">the recent </w:t>
      </w:r>
      <w:r w:rsidR="00880910">
        <w:rPr>
          <w:sz w:val="22"/>
          <w:szCs w:val="22"/>
        </w:rPr>
        <w:t>RBNZ conference regarding 35 years of inflation targeting (</w:t>
      </w:r>
      <w:hyperlink r:id="rId11" w:history="1">
        <w:r w:rsidR="00880910" w:rsidRPr="00880910">
          <w:rPr>
            <w:rStyle w:val="Hyperlink"/>
            <w:sz w:val="22"/>
            <w:szCs w:val="22"/>
          </w:rPr>
          <w:t>RBNZ 2025</w:t>
        </w:r>
      </w:hyperlink>
      <w:r w:rsidR="00880910">
        <w:rPr>
          <w:sz w:val="22"/>
          <w:szCs w:val="22"/>
        </w:rPr>
        <w:t>)</w:t>
      </w:r>
      <w:r w:rsidR="009051E7">
        <w:rPr>
          <w:sz w:val="22"/>
          <w:szCs w:val="22"/>
        </w:rPr>
        <w:t>.</w:t>
      </w:r>
      <w:r w:rsidR="002C2AE7">
        <w:rPr>
          <w:sz w:val="22"/>
          <w:szCs w:val="22"/>
        </w:rPr>
        <w:t xml:space="preserve"> Since New Zealand took the leap in 1989, </w:t>
      </w:r>
      <w:r w:rsidR="004F3920">
        <w:rPr>
          <w:sz w:val="22"/>
          <w:szCs w:val="22"/>
        </w:rPr>
        <w:t xml:space="preserve">a long period of collecting evidence and evaluation has led to </w:t>
      </w:r>
      <w:r w:rsidR="00B2155D">
        <w:rPr>
          <w:sz w:val="22"/>
          <w:szCs w:val="22"/>
        </w:rPr>
        <w:t xml:space="preserve">constant improvements in how monetary policy was implemented – and evidence that </w:t>
      </w:r>
      <w:r w:rsidR="007F18A3">
        <w:rPr>
          <w:sz w:val="22"/>
          <w:szCs w:val="22"/>
        </w:rPr>
        <w:t xml:space="preserve">the relative </w:t>
      </w:r>
      <w:r w:rsidR="007F18A3">
        <w:rPr>
          <w:i/>
          <w:iCs/>
          <w:sz w:val="22"/>
          <w:szCs w:val="22"/>
        </w:rPr>
        <w:t>economic</w:t>
      </w:r>
      <w:r w:rsidR="007F18A3">
        <w:rPr>
          <w:sz w:val="22"/>
          <w:szCs w:val="22"/>
        </w:rPr>
        <w:t xml:space="preserve"> stability of the past 35 years, even with a global pandemic and major banking crisis, has been due to </w:t>
      </w:r>
      <w:r w:rsidR="008732CD">
        <w:rPr>
          <w:sz w:val="22"/>
          <w:szCs w:val="22"/>
        </w:rPr>
        <w:t xml:space="preserve">the ability of </w:t>
      </w:r>
      <w:r w:rsidR="00B174C3" w:rsidRPr="008725B0">
        <w:rPr>
          <w:b/>
          <w:bCs/>
          <w:sz w:val="22"/>
          <w:szCs w:val="22"/>
        </w:rPr>
        <w:t>independent and transparent central banks like the RBNZ</w:t>
      </w:r>
      <w:r w:rsidR="008732CD">
        <w:rPr>
          <w:sz w:val="22"/>
          <w:szCs w:val="22"/>
        </w:rPr>
        <w:t xml:space="preserve"> to anchor expectations and act when necessary to shore up confidence and demand</w:t>
      </w:r>
      <w:r w:rsidR="00B174C3">
        <w:rPr>
          <w:sz w:val="22"/>
          <w:szCs w:val="22"/>
        </w:rPr>
        <w:t>.</w:t>
      </w:r>
    </w:p>
    <w:p w14:paraId="617B511A" w14:textId="77777777" w:rsidR="00B80B6C" w:rsidRDefault="0021149D">
      <w:pPr>
        <w:rPr>
          <w:sz w:val="22"/>
          <w:szCs w:val="22"/>
        </w:rPr>
      </w:pPr>
      <w:r>
        <w:rPr>
          <w:sz w:val="22"/>
          <w:szCs w:val="22"/>
        </w:rPr>
        <w:t xml:space="preserve">This combination of </w:t>
      </w:r>
      <w:r w:rsidR="00A04FA5">
        <w:rPr>
          <w:sz w:val="22"/>
          <w:szCs w:val="22"/>
        </w:rPr>
        <w:t xml:space="preserve">institutional </w:t>
      </w:r>
      <w:r>
        <w:rPr>
          <w:sz w:val="22"/>
          <w:szCs w:val="22"/>
        </w:rPr>
        <w:t>strengths</w:t>
      </w:r>
      <w:r w:rsidR="00A04FA5">
        <w:rPr>
          <w:sz w:val="22"/>
          <w:szCs w:val="22"/>
        </w:rPr>
        <w:t xml:space="preserve"> and robust income growth supports overall wellbeing.</w:t>
      </w:r>
      <w:r>
        <w:rPr>
          <w:sz w:val="22"/>
          <w:szCs w:val="22"/>
        </w:rPr>
        <w:t xml:space="preserve"> </w:t>
      </w:r>
      <w:r w:rsidR="005953D0" w:rsidRPr="005953D0">
        <w:rPr>
          <w:sz w:val="22"/>
          <w:szCs w:val="22"/>
        </w:rPr>
        <w:t xml:space="preserve">On core </w:t>
      </w:r>
      <w:r w:rsidR="005953D0" w:rsidRPr="005953D0">
        <w:rPr>
          <w:b/>
          <w:bCs/>
          <w:sz w:val="22"/>
          <w:szCs w:val="22"/>
        </w:rPr>
        <w:t>subjective wellbeing indicators</w:t>
      </w:r>
      <w:r w:rsidR="005953D0" w:rsidRPr="005953D0">
        <w:rPr>
          <w:sz w:val="22"/>
          <w:szCs w:val="22"/>
        </w:rPr>
        <w:t>, New Zealanders report high life satisfaction: regional OECD data show an average life satisfaction score of around</w:t>
      </w:r>
      <w:r w:rsidR="005953D0" w:rsidRPr="006A454B">
        <w:rPr>
          <w:sz w:val="22"/>
          <w:szCs w:val="22"/>
        </w:rPr>
        <w:t xml:space="preserve"> 7.0 out of 10</w:t>
      </w:r>
      <w:r w:rsidR="005953D0" w:rsidRPr="005953D0">
        <w:rPr>
          <w:sz w:val="22"/>
          <w:szCs w:val="22"/>
        </w:rPr>
        <w:t xml:space="preserve">, which is around the OECD average and places New Zealand favourably among its peers. </w:t>
      </w:r>
    </w:p>
    <w:p w14:paraId="10E3FA9F" w14:textId="17E63867" w:rsidR="00CC085D" w:rsidRDefault="005953D0">
      <w:pPr>
        <w:rPr>
          <w:sz w:val="22"/>
          <w:szCs w:val="22"/>
        </w:rPr>
      </w:pPr>
      <w:r w:rsidRPr="005953D0">
        <w:rPr>
          <w:sz w:val="22"/>
          <w:szCs w:val="22"/>
        </w:rPr>
        <w:t xml:space="preserve">Other well-being data also point to strong outcomes in health and environmental quality, which feed into overall wellbeing: </w:t>
      </w:r>
      <w:r w:rsidRPr="005953D0">
        <w:rPr>
          <w:b/>
          <w:bCs/>
          <w:sz w:val="22"/>
          <w:szCs w:val="22"/>
        </w:rPr>
        <w:t>life expectancy in New Zealand is about 82 years</w:t>
      </w:r>
      <w:r w:rsidRPr="005953D0">
        <w:rPr>
          <w:sz w:val="22"/>
          <w:szCs w:val="22"/>
        </w:rPr>
        <w:t xml:space="preserve">, above the OECD average, and self-reported poor health is substantially lower than average. Moreover, broad composite measures of wellbeing </w:t>
      </w:r>
      <w:r w:rsidR="00235998">
        <w:rPr>
          <w:sz w:val="22"/>
          <w:szCs w:val="22"/>
        </w:rPr>
        <w:t>–</w:t>
      </w:r>
      <w:r w:rsidRPr="005953D0">
        <w:rPr>
          <w:sz w:val="22"/>
          <w:szCs w:val="22"/>
        </w:rPr>
        <w:t xml:space="preserve"> such as the OECD </w:t>
      </w:r>
      <w:hyperlink r:id="rId12" w:history="1">
        <w:r w:rsidRPr="000D18F9">
          <w:rPr>
            <w:rStyle w:val="Hyperlink"/>
            <w:b/>
            <w:bCs/>
            <w:sz w:val="22"/>
            <w:szCs w:val="22"/>
          </w:rPr>
          <w:t>Better Life Index</w:t>
        </w:r>
      </w:hyperlink>
      <w:r w:rsidRPr="005953D0">
        <w:rPr>
          <w:sz w:val="22"/>
          <w:szCs w:val="22"/>
        </w:rPr>
        <w:t xml:space="preserve"> </w:t>
      </w:r>
      <w:r w:rsidR="00235998">
        <w:rPr>
          <w:sz w:val="22"/>
          <w:szCs w:val="22"/>
        </w:rPr>
        <w:t>–</w:t>
      </w:r>
      <w:r w:rsidRPr="005953D0">
        <w:rPr>
          <w:sz w:val="22"/>
          <w:szCs w:val="22"/>
        </w:rPr>
        <w:t xml:space="preserve"> consistently rank New Zealand above the OECD average on multiple dimensions including community, work-life balance, and environmental quality.</w:t>
      </w:r>
    </w:p>
    <w:p w14:paraId="7C3B47BA" w14:textId="2532CC92" w:rsidR="00CC085D" w:rsidRDefault="00CC085D">
      <w:pPr>
        <w:rPr>
          <w:b/>
          <w:bCs/>
          <w:sz w:val="32"/>
          <w:szCs w:val="32"/>
        </w:rPr>
      </w:pPr>
      <w:r w:rsidRPr="007F0183">
        <w:rPr>
          <w:b/>
          <w:bCs/>
          <w:sz w:val="32"/>
          <w:szCs w:val="32"/>
        </w:rPr>
        <w:t>Macroeconomic challenges</w:t>
      </w:r>
    </w:p>
    <w:p w14:paraId="001C04E4" w14:textId="3EA8EB70" w:rsidR="00AF6DC5" w:rsidRPr="00AF6DC5" w:rsidRDefault="006D50D5">
      <w:pPr>
        <w:rPr>
          <w:b/>
          <w:bCs/>
        </w:rPr>
      </w:pPr>
      <w:r>
        <w:rPr>
          <w:b/>
          <w:bCs/>
        </w:rPr>
        <w:t xml:space="preserve">New Zealand’s </w:t>
      </w:r>
      <w:r w:rsidR="006A09E5">
        <w:rPr>
          <w:b/>
          <w:bCs/>
        </w:rPr>
        <w:t>p</w:t>
      </w:r>
      <w:r w:rsidR="00AF6DC5">
        <w:rPr>
          <w:b/>
          <w:bCs/>
        </w:rPr>
        <w:t>roductivity slowdown</w:t>
      </w:r>
    </w:p>
    <w:p w14:paraId="07061180" w14:textId="241E28B5" w:rsidR="00CC085D" w:rsidRDefault="00CC085D">
      <w:pPr>
        <w:rPr>
          <w:sz w:val="22"/>
          <w:szCs w:val="22"/>
        </w:rPr>
      </w:pPr>
      <w:r>
        <w:rPr>
          <w:sz w:val="22"/>
          <w:szCs w:val="22"/>
        </w:rPr>
        <w:t xml:space="preserve">However, there are </w:t>
      </w:r>
      <w:proofErr w:type="gramStart"/>
      <w:r>
        <w:rPr>
          <w:sz w:val="22"/>
          <w:szCs w:val="22"/>
        </w:rPr>
        <w:t>a number of</w:t>
      </w:r>
      <w:proofErr w:type="gramEnd"/>
      <w:r>
        <w:rPr>
          <w:sz w:val="22"/>
          <w:szCs w:val="22"/>
        </w:rPr>
        <w:t xml:space="preserve"> areas where structural challenges remain in the New Zealand economy – some of which are exacerbated by current policy settings.</w:t>
      </w:r>
    </w:p>
    <w:p w14:paraId="080CD439" w14:textId="550F6676" w:rsidR="00DC5341" w:rsidRDefault="00DC5341">
      <w:pPr>
        <w:rPr>
          <w:sz w:val="22"/>
          <w:szCs w:val="22"/>
        </w:rPr>
      </w:pPr>
      <w:r>
        <w:rPr>
          <w:sz w:val="22"/>
          <w:szCs w:val="22"/>
        </w:rPr>
        <w:t>Even though RNNDI does make New Zealand’s macroeconomic performance look stronger, average incomes are still well below those in Australia – a country with similar culture and institutions. This is not a matter of luck from the Australian mineral boom, with productivity across most sectors lower in New Zealand in Australia</w:t>
      </w:r>
      <w:r w:rsidR="000723EF">
        <w:rPr>
          <w:sz w:val="22"/>
          <w:szCs w:val="22"/>
        </w:rPr>
        <w:t xml:space="preserve"> (</w:t>
      </w:r>
      <w:hyperlink r:id="rId13" w:history="1">
        <w:r w:rsidR="000723EF" w:rsidRPr="00914385">
          <w:rPr>
            <w:rStyle w:val="Hyperlink"/>
            <w:sz w:val="22"/>
            <w:szCs w:val="22"/>
          </w:rPr>
          <w:t xml:space="preserve">NZ PC </w:t>
        </w:r>
        <w:r w:rsidR="00914385" w:rsidRPr="00914385">
          <w:rPr>
            <w:rStyle w:val="Hyperlink"/>
            <w:sz w:val="22"/>
            <w:szCs w:val="22"/>
          </w:rPr>
          <w:t>2013</w:t>
        </w:r>
      </w:hyperlink>
      <w:r w:rsidR="000723EF">
        <w:rPr>
          <w:sz w:val="22"/>
          <w:szCs w:val="22"/>
        </w:rPr>
        <w:t>)</w:t>
      </w:r>
      <w:r>
        <w:rPr>
          <w:sz w:val="22"/>
          <w:szCs w:val="22"/>
        </w:rPr>
        <w:t>.</w:t>
      </w:r>
    </w:p>
    <w:p w14:paraId="4562157D" w14:textId="4C10E731" w:rsidR="00DC5341" w:rsidRDefault="00DC5341">
      <w:pPr>
        <w:rPr>
          <w:sz w:val="22"/>
          <w:szCs w:val="22"/>
        </w:rPr>
      </w:pPr>
      <w:r>
        <w:rPr>
          <w:sz w:val="22"/>
          <w:szCs w:val="22"/>
        </w:rPr>
        <w:t xml:space="preserve">This difference was a key focus of the now defunct Productivity Commission.  </w:t>
      </w:r>
      <w:r w:rsidR="005E0499">
        <w:rPr>
          <w:sz w:val="22"/>
          <w:szCs w:val="22"/>
        </w:rPr>
        <w:t>By</w:t>
      </w:r>
      <w:r w:rsidR="008D5D47">
        <w:rPr>
          <w:sz w:val="22"/>
          <w:szCs w:val="22"/>
        </w:rPr>
        <w:t xml:space="preserve"> 202</w:t>
      </w:r>
      <w:r w:rsidR="005E0499">
        <w:rPr>
          <w:sz w:val="22"/>
          <w:szCs w:val="22"/>
        </w:rPr>
        <w:t>3</w:t>
      </w:r>
      <w:r w:rsidR="008D5D47">
        <w:rPr>
          <w:sz w:val="22"/>
          <w:szCs w:val="22"/>
        </w:rPr>
        <w:t xml:space="preserve"> t</w:t>
      </w:r>
      <w:r w:rsidR="00461749">
        <w:rPr>
          <w:sz w:val="22"/>
          <w:szCs w:val="22"/>
        </w:rPr>
        <w:t>he</w:t>
      </w:r>
      <w:r w:rsidR="008D5D47">
        <w:rPr>
          <w:sz w:val="22"/>
          <w:szCs w:val="22"/>
        </w:rPr>
        <w:t xml:space="preserve"> Productivity Commission</w:t>
      </w:r>
      <w:r w:rsidR="00D87263">
        <w:rPr>
          <w:sz w:val="22"/>
          <w:szCs w:val="22"/>
        </w:rPr>
        <w:t xml:space="preserve"> (</w:t>
      </w:r>
      <w:hyperlink r:id="rId14" w:history="1">
        <w:r w:rsidR="00D87263" w:rsidRPr="00D87263">
          <w:rPr>
            <w:rStyle w:val="Hyperlink"/>
            <w:sz w:val="22"/>
            <w:szCs w:val="22"/>
          </w:rPr>
          <w:t>NZ PC 2023</w:t>
        </w:r>
      </w:hyperlink>
      <w:r w:rsidR="00D87263">
        <w:rPr>
          <w:sz w:val="22"/>
          <w:szCs w:val="22"/>
        </w:rPr>
        <w:t>)</w:t>
      </w:r>
      <w:r w:rsidR="008D5D47">
        <w:rPr>
          <w:sz w:val="22"/>
          <w:szCs w:val="22"/>
        </w:rPr>
        <w:t xml:space="preserve"> noted that the</w:t>
      </w:r>
      <w:r w:rsidR="00461749">
        <w:rPr>
          <w:sz w:val="22"/>
          <w:szCs w:val="22"/>
        </w:rPr>
        <w:t xml:space="preserve"> key drivers of New Zealand’s poor productivity performance were:</w:t>
      </w:r>
    </w:p>
    <w:p w14:paraId="4A3BC30A" w14:textId="44FE6AEE" w:rsidR="00461749" w:rsidRDefault="00167E93" w:rsidP="00167E93">
      <w:pPr>
        <w:pStyle w:val="ListParagraph"/>
        <w:numPr>
          <w:ilvl w:val="0"/>
          <w:numId w:val="1"/>
        </w:numPr>
        <w:rPr>
          <w:sz w:val="22"/>
          <w:szCs w:val="22"/>
        </w:rPr>
      </w:pPr>
      <w:r w:rsidRPr="00C413DC">
        <w:rPr>
          <w:b/>
          <w:bCs/>
          <w:sz w:val="22"/>
          <w:szCs w:val="22"/>
        </w:rPr>
        <w:t>Capital shallowness</w:t>
      </w:r>
      <w:r>
        <w:rPr>
          <w:sz w:val="22"/>
          <w:szCs w:val="22"/>
        </w:rPr>
        <w:t xml:space="preserve">: </w:t>
      </w:r>
      <w:r w:rsidR="00912C5F">
        <w:rPr>
          <w:sz w:val="22"/>
          <w:szCs w:val="22"/>
        </w:rPr>
        <w:t>A relatively low level of capital investment, giving workers fewer tools to produce output than in other countries.</w:t>
      </w:r>
      <w:r w:rsidR="00C532E7">
        <w:rPr>
          <w:sz w:val="22"/>
          <w:szCs w:val="22"/>
        </w:rPr>
        <w:t xml:space="preserve"> </w:t>
      </w:r>
    </w:p>
    <w:p w14:paraId="64B1E804" w14:textId="1B3B1D84" w:rsidR="00167E93" w:rsidRDefault="001E4454" w:rsidP="00167E93">
      <w:pPr>
        <w:pStyle w:val="ListParagraph"/>
        <w:numPr>
          <w:ilvl w:val="0"/>
          <w:numId w:val="1"/>
        </w:numPr>
        <w:rPr>
          <w:sz w:val="22"/>
          <w:szCs w:val="22"/>
        </w:rPr>
      </w:pPr>
      <w:r w:rsidRPr="00C413DC">
        <w:rPr>
          <w:b/>
          <w:bCs/>
          <w:sz w:val="22"/>
          <w:szCs w:val="22"/>
        </w:rPr>
        <w:t>S</w:t>
      </w:r>
      <w:r w:rsidR="008517E0" w:rsidRPr="00C413DC">
        <w:rPr>
          <w:b/>
          <w:bCs/>
          <w:sz w:val="22"/>
          <w:szCs w:val="22"/>
        </w:rPr>
        <w:t>ize and distance</w:t>
      </w:r>
      <w:r w:rsidR="008517E0">
        <w:rPr>
          <w:sz w:val="22"/>
          <w:szCs w:val="22"/>
        </w:rPr>
        <w:t>:</w:t>
      </w:r>
      <w:r w:rsidR="002E54BE">
        <w:rPr>
          <w:sz w:val="22"/>
          <w:szCs w:val="22"/>
        </w:rPr>
        <w:t xml:space="preserve"> Small size and </w:t>
      </w:r>
      <w:r w:rsidR="00983571">
        <w:rPr>
          <w:sz w:val="22"/>
          <w:szCs w:val="22"/>
        </w:rPr>
        <w:t>long distance to foreign consumers</w:t>
      </w:r>
      <w:r w:rsidR="00F6612C">
        <w:rPr>
          <w:sz w:val="22"/>
          <w:szCs w:val="22"/>
        </w:rPr>
        <w:t xml:space="preserve"> and producers</w:t>
      </w:r>
      <w:r w:rsidR="00983571">
        <w:rPr>
          <w:sz w:val="22"/>
          <w:szCs w:val="22"/>
        </w:rPr>
        <w:t xml:space="preserve"> increase the cost </w:t>
      </w:r>
      <w:r w:rsidR="00515C97">
        <w:rPr>
          <w:sz w:val="22"/>
          <w:szCs w:val="22"/>
        </w:rPr>
        <w:t>of international trade.</w:t>
      </w:r>
      <w:r w:rsidR="00AE528C">
        <w:rPr>
          <w:sz w:val="22"/>
          <w:szCs w:val="22"/>
        </w:rPr>
        <w:t xml:space="preserve"> </w:t>
      </w:r>
      <w:r w:rsidR="000869E7">
        <w:rPr>
          <w:sz w:val="22"/>
          <w:szCs w:val="22"/>
        </w:rPr>
        <w:t>Small size also limits domestic competition.</w:t>
      </w:r>
    </w:p>
    <w:p w14:paraId="535BBDF1" w14:textId="65E727F2" w:rsidR="00167E93" w:rsidRDefault="00E763B8" w:rsidP="00167E93">
      <w:pPr>
        <w:pStyle w:val="ListParagraph"/>
        <w:numPr>
          <w:ilvl w:val="0"/>
          <w:numId w:val="1"/>
        </w:numPr>
        <w:rPr>
          <w:sz w:val="22"/>
          <w:szCs w:val="22"/>
        </w:rPr>
      </w:pPr>
      <w:r w:rsidRPr="00C413DC">
        <w:rPr>
          <w:b/>
          <w:bCs/>
          <w:sz w:val="22"/>
          <w:szCs w:val="22"/>
        </w:rPr>
        <w:t>Lack of large firms</w:t>
      </w:r>
      <w:r>
        <w:rPr>
          <w:sz w:val="22"/>
          <w:szCs w:val="22"/>
        </w:rPr>
        <w:t>:</w:t>
      </w:r>
      <w:r w:rsidR="00C413DC">
        <w:rPr>
          <w:sz w:val="22"/>
          <w:szCs w:val="22"/>
        </w:rPr>
        <w:t xml:space="preserve"> Most other high-income small open economies have </w:t>
      </w:r>
      <w:proofErr w:type="gramStart"/>
      <w:r w:rsidR="00C413DC">
        <w:rPr>
          <w:sz w:val="22"/>
          <w:szCs w:val="22"/>
        </w:rPr>
        <w:t>a number of</w:t>
      </w:r>
      <w:proofErr w:type="gramEnd"/>
      <w:r w:rsidR="00C413DC">
        <w:rPr>
          <w:sz w:val="22"/>
          <w:szCs w:val="22"/>
        </w:rPr>
        <w:t xml:space="preserve"> </w:t>
      </w:r>
      <w:r w:rsidR="00BB52D9">
        <w:rPr>
          <w:sz w:val="22"/>
          <w:szCs w:val="22"/>
        </w:rPr>
        <w:t xml:space="preserve">high value-add </w:t>
      </w:r>
      <w:r w:rsidR="00C413DC">
        <w:rPr>
          <w:sz w:val="22"/>
          <w:szCs w:val="22"/>
        </w:rPr>
        <w:t>superstar firms that can use their scale to compete on international markets.</w:t>
      </w:r>
      <w:r w:rsidR="008F06BC">
        <w:rPr>
          <w:sz w:val="22"/>
          <w:szCs w:val="22"/>
        </w:rPr>
        <w:t xml:space="preserve"> New Zealand has struggled in this regard.</w:t>
      </w:r>
    </w:p>
    <w:p w14:paraId="7398FFCE" w14:textId="71EBF354" w:rsidR="00E763B8" w:rsidRPr="00167E93" w:rsidRDefault="00B77AB6" w:rsidP="00167E93">
      <w:pPr>
        <w:pStyle w:val="ListParagraph"/>
        <w:numPr>
          <w:ilvl w:val="0"/>
          <w:numId w:val="1"/>
        </w:numPr>
        <w:rPr>
          <w:sz w:val="22"/>
          <w:szCs w:val="22"/>
        </w:rPr>
      </w:pPr>
      <w:r w:rsidRPr="00860ED8">
        <w:rPr>
          <w:b/>
          <w:bCs/>
          <w:sz w:val="22"/>
          <w:szCs w:val="22"/>
        </w:rPr>
        <w:t xml:space="preserve">Limited </w:t>
      </w:r>
      <w:r w:rsidR="00AD4521">
        <w:rPr>
          <w:b/>
          <w:bCs/>
          <w:sz w:val="22"/>
          <w:szCs w:val="22"/>
        </w:rPr>
        <w:t>catchup to the frontier and take-up of related processes</w:t>
      </w:r>
      <w:r w:rsidR="00860ED8">
        <w:rPr>
          <w:sz w:val="22"/>
          <w:szCs w:val="22"/>
        </w:rPr>
        <w:t xml:space="preserve">: </w:t>
      </w:r>
      <w:hyperlink r:id="rId15" w:history="1">
        <w:r w:rsidR="00DB0A0D" w:rsidRPr="00DB0A0D">
          <w:rPr>
            <w:rStyle w:val="Hyperlink"/>
            <w:sz w:val="22"/>
            <w:szCs w:val="22"/>
          </w:rPr>
          <w:t>Productivity Commission (2021)</w:t>
        </w:r>
      </w:hyperlink>
      <w:r w:rsidR="00B55D0D">
        <w:rPr>
          <w:sz w:val="22"/>
          <w:szCs w:val="22"/>
        </w:rPr>
        <w:t xml:space="preserve"> shows that New Zealand firms are relatively slow at catching up to the productive frontier</w:t>
      </w:r>
      <w:r w:rsidR="006206B0">
        <w:rPr>
          <w:sz w:val="22"/>
          <w:szCs w:val="22"/>
        </w:rPr>
        <w:t>.</w:t>
      </w:r>
      <w:r w:rsidR="00B55D0D">
        <w:rPr>
          <w:sz w:val="22"/>
          <w:szCs w:val="22"/>
        </w:rPr>
        <w:t xml:space="preserve"> </w:t>
      </w:r>
      <w:r w:rsidR="00D2027B">
        <w:rPr>
          <w:sz w:val="22"/>
          <w:szCs w:val="22"/>
        </w:rPr>
        <w:t>Although earlier work suggested</w:t>
      </w:r>
      <w:r w:rsidR="00B55D0D">
        <w:rPr>
          <w:sz w:val="22"/>
          <w:szCs w:val="22"/>
        </w:rPr>
        <w:t xml:space="preserve"> </w:t>
      </w:r>
      <w:r w:rsidR="00DF14FA">
        <w:rPr>
          <w:sz w:val="22"/>
          <w:szCs w:val="22"/>
        </w:rPr>
        <w:t xml:space="preserve">poor managerial practices and limited take-up of ICT </w:t>
      </w:r>
      <w:r w:rsidR="00D2027B">
        <w:rPr>
          <w:sz w:val="22"/>
          <w:szCs w:val="22"/>
        </w:rPr>
        <w:t xml:space="preserve">as </w:t>
      </w:r>
      <w:r w:rsidR="00DF14FA">
        <w:rPr>
          <w:sz w:val="22"/>
          <w:szCs w:val="22"/>
        </w:rPr>
        <w:t>potential drivers of this</w:t>
      </w:r>
      <w:r w:rsidR="00914385">
        <w:rPr>
          <w:sz w:val="22"/>
          <w:szCs w:val="22"/>
        </w:rPr>
        <w:t xml:space="preserve"> (</w:t>
      </w:r>
      <w:hyperlink r:id="rId16" w:history="1">
        <w:r w:rsidR="005E0499" w:rsidRPr="005E0499">
          <w:rPr>
            <w:rStyle w:val="Hyperlink"/>
            <w:sz w:val="22"/>
            <w:szCs w:val="22"/>
          </w:rPr>
          <w:t xml:space="preserve">NZ </w:t>
        </w:r>
        <w:r w:rsidR="00914385" w:rsidRPr="005E0499">
          <w:rPr>
            <w:rStyle w:val="Hyperlink"/>
            <w:sz w:val="22"/>
            <w:szCs w:val="22"/>
          </w:rPr>
          <w:t xml:space="preserve">PC </w:t>
        </w:r>
        <w:r w:rsidR="005E0499" w:rsidRPr="005E0499">
          <w:rPr>
            <w:rStyle w:val="Hyperlink"/>
            <w:sz w:val="22"/>
            <w:szCs w:val="22"/>
          </w:rPr>
          <w:t>2014</w:t>
        </w:r>
      </w:hyperlink>
      <w:r w:rsidR="00914385">
        <w:rPr>
          <w:sz w:val="22"/>
          <w:szCs w:val="22"/>
        </w:rPr>
        <w:t>)</w:t>
      </w:r>
      <w:r w:rsidR="00D2027B">
        <w:rPr>
          <w:sz w:val="22"/>
          <w:szCs w:val="22"/>
        </w:rPr>
        <w:t xml:space="preserve">, </w:t>
      </w:r>
      <w:r w:rsidR="004D4408">
        <w:rPr>
          <w:sz w:val="22"/>
          <w:szCs w:val="22"/>
        </w:rPr>
        <w:t xml:space="preserve">limited </w:t>
      </w:r>
      <w:r w:rsidR="00F33EE4">
        <w:rPr>
          <w:sz w:val="22"/>
          <w:szCs w:val="22"/>
        </w:rPr>
        <w:t>export exposure and scale were reinforced as primary drivers of weak productivity growth</w:t>
      </w:r>
      <w:r w:rsidR="00DF14FA">
        <w:rPr>
          <w:sz w:val="22"/>
          <w:szCs w:val="22"/>
        </w:rPr>
        <w:t>.</w:t>
      </w:r>
    </w:p>
    <w:p w14:paraId="6DEF33BB" w14:textId="796E5D0C" w:rsidR="00461749" w:rsidRDefault="00415708">
      <w:pPr>
        <w:rPr>
          <w:sz w:val="22"/>
          <w:szCs w:val="22"/>
        </w:rPr>
      </w:pPr>
      <w:r>
        <w:rPr>
          <w:sz w:val="22"/>
          <w:szCs w:val="22"/>
        </w:rPr>
        <w:lastRenderedPageBreak/>
        <w:t>Some penalties, such as distance from market</w:t>
      </w:r>
      <w:r w:rsidR="000C6244">
        <w:rPr>
          <w:sz w:val="22"/>
          <w:szCs w:val="22"/>
        </w:rPr>
        <w:t xml:space="preserve"> and interruption in the international </w:t>
      </w:r>
      <w:r w:rsidR="008A3D9D">
        <w:rPr>
          <w:sz w:val="22"/>
          <w:szCs w:val="22"/>
        </w:rPr>
        <w:t>rules-based</w:t>
      </w:r>
      <w:r w:rsidR="000C6244">
        <w:rPr>
          <w:sz w:val="22"/>
          <w:szCs w:val="22"/>
        </w:rPr>
        <w:t xml:space="preserve"> order</w:t>
      </w:r>
      <w:r>
        <w:rPr>
          <w:sz w:val="22"/>
          <w:szCs w:val="22"/>
        </w:rPr>
        <w:t>, are not within our control</w:t>
      </w:r>
      <w:r w:rsidR="008139F8">
        <w:rPr>
          <w:sz w:val="22"/>
          <w:szCs w:val="22"/>
        </w:rPr>
        <w:t xml:space="preserve"> – in this way shallow financial capital markets and high transportation costs are inherent penalties that New Zealand lives with, and </w:t>
      </w:r>
      <w:r w:rsidR="008B1371">
        <w:rPr>
          <w:sz w:val="22"/>
          <w:szCs w:val="22"/>
        </w:rPr>
        <w:t>that individuals and firms organise around</w:t>
      </w:r>
      <w:r>
        <w:rPr>
          <w:sz w:val="22"/>
          <w:szCs w:val="22"/>
        </w:rPr>
        <w:t xml:space="preserve">. </w:t>
      </w:r>
      <w:r w:rsidR="00687DB7">
        <w:rPr>
          <w:sz w:val="22"/>
          <w:szCs w:val="22"/>
        </w:rPr>
        <w:t xml:space="preserve">However, </w:t>
      </w:r>
      <w:r w:rsidR="009D12D4">
        <w:rPr>
          <w:sz w:val="22"/>
          <w:szCs w:val="22"/>
        </w:rPr>
        <w:t xml:space="preserve">when the rules of the game are unclear or </w:t>
      </w:r>
      <w:r w:rsidR="008B4AEC">
        <w:rPr>
          <w:sz w:val="22"/>
          <w:szCs w:val="22"/>
        </w:rPr>
        <w:t xml:space="preserve">policy settings are inconsistent this can generate a </w:t>
      </w:r>
      <w:r w:rsidR="000D6358">
        <w:rPr>
          <w:sz w:val="22"/>
          <w:szCs w:val="22"/>
        </w:rPr>
        <w:t>shortfall</w:t>
      </w:r>
      <w:r w:rsidR="008B4AEC">
        <w:rPr>
          <w:sz w:val="22"/>
          <w:szCs w:val="22"/>
        </w:rPr>
        <w:t xml:space="preserve"> in productivity and living standards that can be addressed through policy change.</w:t>
      </w:r>
    </w:p>
    <w:p w14:paraId="3BA49CF5" w14:textId="77777777" w:rsidR="004A790E" w:rsidRDefault="004A790E" w:rsidP="004A790E">
      <w:pPr>
        <w:rPr>
          <w:sz w:val="22"/>
          <w:szCs w:val="22"/>
        </w:rPr>
      </w:pPr>
      <w:r>
        <w:rPr>
          <w:sz w:val="22"/>
          <w:szCs w:val="22"/>
        </w:rPr>
        <w:t>The New Zealand tax system – while efficient and principled in most ways – has two potential quirks that may be limiting New Zealand’s productivity performance: inconsistent taxation of capital income (specifically capital gains) and high taxation of foreign investment.</w:t>
      </w:r>
    </w:p>
    <w:p w14:paraId="35263C8B" w14:textId="3EB0D88F" w:rsidR="004A790E" w:rsidRDefault="0032547C" w:rsidP="004A790E">
      <w:pPr>
        <w:rPr>
          <w:sz w:val="22"/>
          <w:szCs w:val="22"/>
        </w:rPr>
      </w:pPr>
      <w:r>
        <w:rPr>
          <w:sz w:val="22"/>
          <w:szCs w:val="22"/>
        </w:rPr>
        <w:t>Capital gains in New Zealand are mostly untaxed</w:t>
      </w:r>
      <w:r w:rsidR="00331F1D">
        <w:rPr>
          <w:sz w:val="22"/>
          <w:szCs w:val="22"/>
        </w:rPr>
        <w:t xml:space="preserve">. The lack of taxation of capital gains while other capital income is taxed at full income tax rates </w:t>
      </w:r>
      <w:r w:rsidR="00A96B86">
        <w:rPr>
          <w:sz w:val="22"/>
          <w:szCs w:val="22"/>
        </w:rPr>
        <w:t>generates a significant bias towards investing in capital gains generating assets instead of assets that earn returns in other ways</w:t>
      </w:r>
      <w:r w:rsidR="007874C4">
        <w:rPr>
          <w:sz w:val="22"/>
          <w:szCs w:val="22"/>
        </w:rPr>
        <w:t xml:space="preserve"> (i.e. through dividend or interest payments)</w:t>
      </w:r>
      <w:r w:rsidR="00A96B86">
        <w:rPr>
          <w:sz w:val="22"/>
          <w:szCs w:val="22"/>
        </w:rPr>
        <w:t xml:space="preserve">. </w:t>
      </w:r>
      <w:r w:rsidR="00DE5050">
        <w:rPr>
          <w:sz w:val="22"/>
          <w:szCs w:val="22"/>
        </w:rPr>
        <w:t>Multiple tax working groups have identified this issue and recommended comprehensive reform (</w:t>
      </w:r>
      <w:hyperlink r:id="rId17" w:history="1">
        <w:r w:rsidR="00696977" w:rsidRPr="009F6F0B">
          <w:rPr>
            <w:rStyle w:val="Hyperlink"/>
            <w:sz w:val="22"/>
            <w:szCs w:val="22"/>
          </w:rPr>
          <w:t>TWG 2010</w:t>
        </w:r>
      </w:hyperlink>
      <w:r w:rsidR="00696977">
        <w:rPr>
          <w:sz w:val="22"/>
          <w:szCs w:val="22"/>
        </w:rPr>
        <w:t xml:space="preserve">, </w:t>
      </w:r>
      <w:hyperlink r:id="rId18" w:history="1">
        <w:r w:rsidR="00696977" w:rsidRPr="00830855">
          <w:rPr>
            <w:rStyle w:val="Hyperlink"/>
            <w:sz w:val="22"/>
            <w:szCs w:val="22"/>
          </w:rPr>
          <w:t>TWG 2019</w:t>
        </w:r>
      </w:hyperlink>
      <w:r w:rsidR="00696977">
        <w:rPr>
          <w:sz w:val="22"/>
          <w:szCs w:val="22"/>
        </w:rPr>
        <w:t>)</w:t>
      </w:r>
      <w:r w:rsidR="008017BC">
        <w:rPr>
          <w:sz w:val="22"/>
          <w:szCs w:val="22"/>
        </w:rPr>
        <w:t>.</w:t>
      </w:r>
    </w:p>
    <w:p w14:paraId="0C8DE7C5" w14:textId="5D11FA04" w:rsidR="00726554" w:rsidRDefault="00624189" w:rsidP="004A790E">
      <w:pPr>
        <w:rPr>
          <w:sz w:val="22"/>
          <w:szCs w:val="22"/>
        </w:rPr>
      </w:pPr>
      <w:r>
        <w:rPr>
          <w:sz w:val="22"/>
          <w:szCs w:val="22"/>
        </w:rPr>
        <w:t>Furthermore, t</w:t>
      </w:r>
      <w:r w:rsidR="00726554">
        <w:rPr>
          <w:sz w:val="22"/>
          <w:szCs w:val="22"/>
        </w:rPr>
        <w:t xml:space="preserve">he non-capital gains income of non-resident </w:t>
      </w:r>
      <w:r w:rsidR="004B762B">
        <w:rPr>
          <w:sz w:val="22"/>
          <w:szCs w:val="22"/>
        </w:rPr>
        <w:t xml:space="preserve">investors in New Zealand are taxed at high rates – specifically through the globally high corporate tax rate. </w:t>
      </w:r>
      <w:r w:rsidR="001A6F16">
        <w:rPr>
          <w:sz w:val="22"/>
          <w:szCs w:val="22"/>
        </w:rPr>
        <w:t xml:space="preserve">Although the imputation system </w:t>
      </w:r>
      <w:r w:rsidR="00F842A1">
        <w:rPr>
          <w:sz w:val="22"/>
          <w:szCs w:val="22"/>
        </w:rPr>
        <w:t>ensures</w:t>
      </w:r>
      <w:r w:rsidR="001A6F16">
        <w:rPr>
          <w:sz w:val="22"/>
          <w:szCs w:val="22"/>
        </w:rPr>
        <w:t xml:space="preserve"> that the tax burden on capital and labour income are the same for New Zealand tax residents, a for</w:t>
      </w:r>
      <w:r w:rsidR="00BE6C70">
        <w:rPr>
          <w:sz w:val="22"/>
          <w:szCs w:val="22"/>
        </w:rPr>
        <w:t xml:space="preserve">eign direct investor </w:t>
      </w:r>
      <w:r w:rsidR="00BA4659">
        <w:rPr>
          <w:sz w:val="22"/>
          <w:szCs w:val="22"/>
        </w:rPr>
        <w:t xml:space="preserve">cannot make use of imputation credits – meaning that they require a higher rate of return </w:t>
      </w:r>
      <w:proofErr w:type="gramStart"/>
      <w:r w:rsidR="00BA4659">
        <w:rPr>
          <w:sz w:val="22"/>
          <w:szCs w:val="22"/>
        </w:rPr>
        <w:t>in order to</w:t>
      </w:r>
      <w:proofErr w:type="gramEnd"/>
      <w:r w:rsidR="00BA4659">
        <w:rPr>
          <w:sz w:val="22"/>
          <w:szCs w:val="22"/>
        </w:rPr>
        <w:t xml:space="preserve"> </w:t>
      </w:r>
      <w:r w:rsidR="007E6355">
        <w:rPr>
          <w:sz w:val="22"/>
          <w:szCs w:val="22"/>
        </w:rPr>
        <w:t>invest in New Zealand.</w:t>
      </w:r>
      <w:r w:rsidR="000D419A">
        <w:rPr>
          <w:sz w:val="22"/>
          <w:szCs w:val="22"/>
        </w:rPr>
        <w:t xml:space="preserve"> </w:t>
      </w:r>
    </w:p>
    <w:p w14:paraId="2E722DB1" w14:textId="0B1AC3B2" w:rsidR="002367EC" w:rsidRPr="002367EC" w:rsidRDefault="002367EC" w:rsidP="004A790E">
      <w:pPr>
        <w:rPr>
          <w:sz w:val="22"/>
          <w:szCs w:val="22"/>
        </w:rPr>
      </w:pPr>
      <w:r>
        <w:rPr>
          <w:sz w:val="22"/>
          <w:szCs w:val="22"/>
        </w:rPr>
        <w:t xml:space="preserve">How much this is a concern is debatable and relies on a view of whether the </w:t>
      </w:r>
      <w:r>
        <w:rPr>
          <w:i/>
          <w:iCs/>
          <w:sz w:val="22"/>
          <w:szCs w:val="22"/>
        </w:rPr>
        <w:t>marginal</w:t>
      </w:r>
      <w:r>
        <w:rPr>
          <w:sz w:val="22"/>
          <w:szCs w:val="22"/>
        </w:rPr>
        <w:t xml:space="preserve"> </w:t>
      </w:r>
      <w:r>
        <w:rPr>
          <w:i/>
          <w:iCs/>
          <w:sz w:val="22"/>
          <w:szCs w:val="22"/>
        </w:rPr>
        <w:t>investor</w:t>
      </w:r>
      <w:r>
        <w:rPr>
          <w:sz w:val="22"/>
          <w:szCs w:val="22"/>
        </w:rPr>
        <w:t xml:space="preserve"> is domestic, a foreign equity investor, or </w:t>
      </w:r>
      <w:r w:rsidR="00624189">
        <w:rPr>
          <w:sz w:val="22"/>
          <w:szCs w:val="22"/>
        </w:rPr>
        <w:t>foreign debt financing</w:t>
      </w:r>
      <w:r w:rsidR="00E0736F">
        <w:rPr>
          <w:sz w:val="22"/>
          <w:szCs w:val="22"/>
        </w:rPr>
        <w:t xml:space="preserve"> (</w:t>
      </w:r>
      <w:hyperlink r:id="rId19" w:history="1">
        <w:r w:rsidR="00E0736F" w:rsidRPr="002E4E34">
          <w:rPr>
            <w:rStyle w:val="Hyperlink"/>
            <w:sz w:val="22"/>
            <w:szCs w:val="22"/>
          </w:rPr>
          <w:t>IRD 2016</w:t>
        </w:r>
      </w:hyperlink>
      <w:r w:rsidR="00E0736F">
        <w:rPr>
          <w:sz w:val="22"/>
          <w:szCs w:val="22"/>
        </w:rPr>
        <w:t>)</w:t>
      </w:r>
      <w:r w:rsidR="00624189">
        <w:rPr>
          <w:sz w:val="22"/>
          <w:szCs w:val="22"/>
        </w:rPr>
        <w:t xml:space="preserve">. However, in situations where </w:t>
      </w:r>
      <w:r w:rsidR="00E908E4">
        <w:rPr>
          <w:sz w:val="22"/>
          <w:szCs w:val="22"/>
        </w:rPr>
        <w:t xml:space="preserve">foreign direct investment would be valuable (i.e. spillovers from ideas, know-how about establishing a type of establishment) </w:t>
      </w:r>
      <w:r w:rsidR="00E0736F">
        <w:rPr>
          <w:sz w:val="22"/>
          <w:szCs w:val="22"/>
        </w:rPr>
        <w:t>corporate tax setting will dissuade firm entry.</w:t>
      </w:r>
      <w:r w:rsidR="00C745A4">
        <w:rPr>
          <w:sz w:val="22"/>
          <w:szCs w:val="22"/>
        </w:rPr>
        <w:t xml:space="preserve"> IRD’s 2022 long-term insights briefing highlighted the </w:t>
      </w:r>
      <w:r w:rsidR="00D26D5C">
        <w:rPr>
          <w:sz w:val="22"/>
          <w:szCs w:val="22"/>
        </w:rPr>
        <w:t>complexity of mitigating these concerns when reforming capital taxation (</w:t>
      </w:r>
      <w:hyperlink r:id="rId20" w:history="1">
        <w:r w:rsidR="00D26D5C" w:rsidRPr="00D26D5C">
          <w:rPr>
            <w:rStyle w:val="Hyperlink"/>
            <w:sz w:val="22"/>
            <w:szCs w:val="22"/>
          </w:rPr>
          <w:t>IRD 2022</w:t>
        </w:r>
      </w:hyperlink>
      <w:r w:rsidR="00D26D5C">
        <w:rPr>
          <w:sz w:val="22"/>
          <w:szCs w:val="22"/>
        </w:rPr>
        <w:t>).</w:t>
      </w:r>
    </w:p>
    <w:p w14:paraId="584073BA" w14:textId="1F319702" w:rsidR="004A790E" w:rsidRDefault="00653CA7">
      <w:pPr>
        <w:rPr>
          <w:sz w:val="22"/>
          <w:szCs w:val="22"/>
        </w:rPr>
      </w:pPr>
      <w:r>
        <w:rPr>
          <w:sz w:val="22"/>
          <w:szCs w:val="22"/>
        </w:rPr>
        <w:t xml:space="preserve">These tax concerns </w:t>
      </w:r>
      <w:r w:rsidR="00B86A26">
        <w:rPr>
          <w:sz w:val="22"/>
          <w:szCs w:val="22"/>
        </w:rPr>
        <w:t xml:space="preserve">complement related regulatory difficulties in New Zealand. </w:t>
      </w:r>
      <w:r w:rsidR="007E6355">
        <w:rPr>
          <w:sz w:val="22"/>
          <w:szCs w:val="22"/>
        </w:rPr>
        <w:t xml:space="preserve">Regulatory barriers to inbound investment </w:t>
      </w:r>
      <w:r w:rsidR="00455CC8">
        <w:rPr>
          <w:sz w:val="22"/>
          <w:szCs w:val="22"/>
        </w:rPr>
        <w:t xml:space="preserve">are significant in New Zealand, with </w:t>
      </w:r>
      <w:r w:rsidR="008E4C58">
        <w:rPr>
          <w:sz w:val="22"/>
          <w:szCs w:val="22"/>
        </w:rPr>
        <w:t>the countries inbound screening regime among the most restrictive in the OECD (</w:t>
      </w:r>
      <w:hyperlink r:id="rId21" w:history="1">
        <w:r w:rsidR="008E4C58" w:rsidRPr="008E4C58">
          <w:rPr>
            <w:rStyle w:val="Hyperlink"/>
            <w:sz w:val="22"/>
            <w:szCs w:val="22"/>
          </w:rPr>
          <w:t>OECD 2025</w:t>
        </w:r>
      </w:hyperlink>
      <w:r w:rsidR="008E4C58">
        <w:rPr>
          <w:sz w:val="22"/>
          <w:szCs w:val="22"/>
        </w:rPr>
        <w:t>).</w:t>
      </w:r>
    </w:p>
    <w:p w14:paraId="3787105E" w14:textId="2AA284AA" w:rsidR="00371F63" w:rsidRDefault="00EF46D4">
      <w:pPr>
        <w:rPr>
          <w:sz w:val="22"/>
          <w:szCs w:val="22"/>
        </w:rPr>
      </w:pPr>
      <w:r>
        <w:rPr>
          <w:sz w:val="22"/>
          <w:szCs w:val="22"/>
        </w:rPr>
        <w:t>Domestically, r</w:t>
      </w:r>
      <w:r w:rsidR="00031157">
        <w:rPr>
          <w:sz w:val="22"/>
          <w:szCs w:val="22"/>
        </w:rPr>
        <w:t xml:space="preserve">egulations related to land-use influence productivity and wellbeing both through housing markets and </w:t>
      </w:r>
      <w:r w:rsidR="00193831">
        <w:rPr>
          <w:sz w:val="22"/>
          <w:szCs w:val="22"/>
        </w:rPr>
        <w:t xml:space="preserve">their implications for the spatial allocation of firms and job opportunities. </w:t>
      </w:r>
      <w:r w:rsidR="001F77FF">
        <w:rPr>
          <w:sz w:val="22"/>
          <w:szCs w:val="22"/>
        </w:rPr>
        <w:t>Regulation is important for defining property rights and providing certainty, but overly restrictive practices</w:t>
      </w:r>
      <w:r w:rsidR="00F00BD0">
        <w:rPr>
          <w:sz w:val="22"/>
          <w:szCs w:val="22"/>
        </w:rPr>
        <w:t xml:space="preserve"> lead to uncompetitive behaviour and a misallocation </w:t>
      </w:r>
      <w:r w:rsidR="00DC45E3">
        <w:rPr>
          <w:sz w:val="22"/>
          <w:szCs w:val="22"/>
        </w:rPr>
        <w:t xml:space="preserve">of </w:t>
      </w:r>
      <w:r w:rsidR="00723605">
        <w:rPr>
          <w:sz w:val="22"/>
          <w:szCs w:val="22"/>
        </w:rPr>
        <w:t>capital.</w:t>
      </w:r>
      <w:r w:rsidR="00FD2344">
        <w:rPr>
          <w:sz w:val="22"/>
          <w:szCs w:val="22"/>
        </w:rPr>
        <w:t xml:space="preserve"> </w:t>
      </w:r>
    </w:p>
    <w:p w14:paraId="08137455" w14:textId="4D9AE3A3" w:rsidR="00464EEE" w:rsidRDefault="00464EEE">
      <w:pPr>
        <w:rPr>
          <w:sz w:val="22"/>
          <w:szCs w:val="22"/>
        </w:rPr>
      </w:pPr>
      <w:r>
        <w:rPr>
          <w:sz w:val="22"/>
          <w:szCs w:val="22"/>
        </w:rPr>
        <w:t xml:space="preserve">Steps have been taken to mitigate these </w:t>
      </w:r>
      <w:r w:rsidR="00A37570">
        <w:rPr>
          <w:sz w:val="22"/>
          <w:szCs w:val="22"/>
        </w:rPr>
        <w:t xml:space="preserve">barriers, especially in the housing market with </w:t>
      </w:r>
      <w:r w:rsidR="0089296C">
        <w:rPr>
          <w:sz w:val="22"/>
          <w:szCs w:val="22"/>
        </w:rPr>
        <w:t>the Auckland Unitary Plan</w:t>
      </w:r>
      <w:r w:rsidR="00650503">
        <w:rPr>
          <w:sz w:val="22"/>
          <w:szCs w:val="22"/>
        </w:rPr>
        <w:t xml:space="preserve"> and National Statement on Unitary Development</w:t>
      </w:r>
      <w:r w:rsidR="00E65C4C">
        <w:rPr>
          <w:sz w:val="22"/>
          <w:szCs w:val="22"/>
        </w:rPr>
        <w:t xml:space="preserve"> (</w:t>
      </w:r>
      <w:hyperlink r:id="rId22" w:history="1">
        <w:r w:rsidR="00E65C4C" w:rsidRPr="00E65C4C">
          <w:rPr>
            <w:rStyle w:val="Hyperlink"/>
            <w:sz w:val="22"/>
            <w:szCs w:val="22"/>
          </w:rPr>
          <w:t>Donovan 2025</w:t>
        </w:r>
      </w:hyperlink>
      <w:r w:rsidR="00E65C4C">
        <w:rPr>
          <w:sz w:val="22"/>
          <w:szCs w:val="22"/>
        </w:rPr>
        <w:t>)</w:t>
      </w:r>
      <w:r w:rsidR="00A37570">
        <w:rPr>
          <w:sz w:val="22"/>
          <w:szCs w:val="22"/>
        </w:rPr>
        <w:t xml:space="preserve">. </w:t>
      </w:r>
      <w:r w:rsidR="00E65C4C">
        <w:rPr>
          <w:sz w:val="22"/>
          <w:szCs w:val="22"/>
        </w:rPr>
        <w:t>Broader r</w:t>
      </w:r>
      <w:r w:rsidR="00B83ECA">
        <w:rPr>
          <w:sz w:val="22"/>
          <w:szCs w:val="22"/>
        </w:rPr>
        <w:t xml:space="preserve">eforms to the resource management act (RMA) are also underway, </w:t>
      </w:r>
      <w:r w:rsidR="007F16AA">
        <w:rPr>
          <w:sz w:val="22"/>
          <w:szCs w:val="22"/>
        </w:rPr>
        <w:t xml:space="preserve">with bills in parliament to split the Act into </w:t>
      </w:r>
      <w:r w:rsidR="00AC3976">
        <w:rPr>
          <w:sz w:val="22"/>
          <w:szCs w:val="22"/>
        </w:rPr>
        <w:t>two separate acts</w:t>
      </w:r>
      <w:r w:rsidR="00AE2D27">
        <w:rPr>
          <w:sz w:val="22"/>
          <w:szCs w:val="22"/>
        </w:rPr>
        <w:t xml:space="preserve"> – one based on land use and another on environmental regulations, with greater control provided to central government</w:t>
      </w:r>
      <w:r w:rsidR="00B83ECA">
        <w:rPr>
          <w:sz w:val="22"/>
          <w:szCs w:val="22"/>
        </w:rPr>
        <w:t>.</w:t>
      </w:r>
      <w:r w:rsidR="00F41F3D">
        <w:rPr>
          <w:sz w:val="22"/>
          <w:szCs w:val="22"/>
        </w:rPr>
        <w:t xml:space="preserve"> How much these changes reduce regulatory burden and improve New Zealand’s medium term productivity performance remain an open question.</w:t>
      </w:r>
    </w:p>
    <w:p w14:paraId="4D8C6237" w14:textId="7E624E1E" w:rsidR="00B86A26" w:rsidRPr="00B86A26" w:rsidRDefault="00B86A26">
      <w:pPr>
        <w:rPr>
          <w:b/>
          <w:bCs/>
        </w:rPr>
      </w:pPr>
      <w:r>
        <w:rPr>
          <w:b/>
          <w:bCs/>
        </w:rPr>
        <w:t>Ageing and the fiscal outlook</w:t>
      </w:r>
    </w:p>
    <w:p w14:paraId="7199A922" w14:textId="77777777" w:rsidR="00804930" w:rsidRDefault="00431310">
      <w:pPr>
        <w:rPr>
          <w:sz w:val="22"/>
          <w:szCs w:val="22"/>
        </w:rPr>
      </w:pPr>
      <w:r>
        <w:rPr>
          <w:sz w:val="22"/>
          <w:szCs w:val="22"/>
        </w:rPr>
        <w:lastRenderedPageBreak/>
        <w:t>These challenges are heightened by the rapid ageing of the New Zealand population. Rising labour force participation among those aged 65-74</w:t>
      </w:r>
      <w:r w:rsidR="002529F8">
        <w:rPr>
          <w:sz w:val="22"/>
          <w:szCs w:val="22"/>
        </w:rPr>
        <w:t xml:space="preserve"> and other previously lower participation groups (i.e. </w:t>
      </w:r>
      <w:r w:rsidR="005538EA">
        <w:rPr>
          <w:sz w:val="22"/>
          <w:szCs w:val="22"/>
        </w:rPr>
        <w:t xml:space="preserve">partnered </w:t>
      </w:r>
      <w:r w:rsidR="00FD0523">
        <w:rPr>
          <w:sz w:val="22"/>
          <w:szCs w:val="22"/>
        </w:rPr>
        <w:t>women, ethnic minorities)</w:t>
      </w:r>
      <w:r>
        <w:rPr>
          <w:sz w:val="22"/>
          <w:szCs w:val="22"/>
        </w:rPr>
        <w:t xml:space="preserve"> alongside a relatively young migrant population helped to delay the fiscal and economic consequences of population ageing relative to other high-income countries. </w:t>
      </w:r>
    </w:p>
    <w:p w14:paraId="7C6A3B38" w14:textId="7410CDB2" w:rsidR="00431310" w:rsidRDefault="00431310">
      <w:pPr>
        <w:rPr>
          <w:sz w:val="22"/>
          <w:szCs w:val="22"/>
        </w:rPr>
      </w:pPr>
      <w:r>
        <w:rPr>
          <w:sz w:val="22"/>
          <w:szCs w:val="22"/>
        </w:rPr>
        <w:t xml:space="preserve">However, </w:t>
      </w:r>
      <w:r w:rsidR="00B736D9">
        <w:rPr>
          <w:sz w:val="22"/>
          <w:szCs w:val="22"/>
        </w:rPr>
        <w:t xml:space="preserve">since 2020 the baby boomer population has begun to age past 75. </w:t>
      </w:r>
      <w:r w:rsidR="003C1CE0">
        <w:rPr>
          <w:sz w:val="22"/>
          <w:szCs w:val="22"/>
        </w:rPr>
        <w:t xml:space="preserve">At this stage of </w:t>
      </w:r>
      <w:proofErr w:type="gramStart"/>
      <w:r w:rsidR="003C1CE0">
        <w:rPr>
          <w:sz w:val="22"/>
          <w:szCs w:val="22"/>
        </w:rPr>
        <w:t>life</w:t>
      </w:r>
      <w:proofErr w:type="gramEnd"/>
      <w:r w:rsidR="003C1CE0">
        <w:rPr>
          <w:sz w:val="22"/>
          <w:szCs w:val="22"/>
        </w:rPr>
        <w:t xml:space="preserve"> the potential for continued labour force attachment </w:t>
      </w:r>
      <w:r w:rsidR="002128E3">
        <w:rPr>
          <w:sz w:val="22"/>
          <w:szCs w:val="22"/>
        </w:rPr>
        <w:t xml:space="preserve">declines sharply and health care costs begin to rise. Given low birth rates and </w:t>
      </w:r>
      <w:r w:rsidR="00BC5111">
        <w:rPr>
          <w:sz w:val="22"/>
          <w:szCs w:val="22"/>
        </w:rPr>
        <w:t xml:space="preserve">modest migration flows, the proportion of the population aged over 75 is projected to rise from 7.3% in 2024 to </w:t>
      </w:r>
      <w:r w:rsidR="009C35BA">
        <w:rPr>
          <w:sz w:val="22"/>
          <w:szCs w:val="22"/>
        </w:rPr>
        <w:t>14% by 2064</w:t>
      </w:r>
      <w:r w:rsidR="0096043F">
        <w:rPr>
          <w:sz w:val="22"/>
          <w:szCs w:val="22"/>
        </w:rPr>
        <w:t xml:space="preserve"> (</w:t>
      </w:r>
      <w:proofErr w:type="spellStart"/>
      <w:r w:rsidR="00B30A0F">
        <w:rPr>
          <w:sz w:val="22"/>
          <w:szCs w:val="22"/>
        </w:rPr>
        <w:fldChar w:fldCharType="begin"/>
      </w:r>
      <w:r w:rsidR="00B30A0F">
        <w:rPr>
          <w:sz w:val="22"/>
          <w:szCs w:val="22"/>
        </w:rPr>
        <w:instrText>HYPERLINK "https://www.stats.govt.nz/information-releases/national-population-projections-2024base2078/"</w:instrText>
      </w:r>
      <w:r w:rsidR="00B30A0F">
        <w:rPr>
          <w:sz w:val="22"/>
          <w:szCs w:val="22"/>
        </w:rPr>
      </w:r>
      <w:r w:rsidR="00B30A0F">
        <w:rPr>
          <w:sz w:val="22"/>
          <w:szCs w:val="22"/>
        </w:rPr>
        <w:fldChar w:fldCharType="separate"/>
      </w:r>
      <w:r w:rsidR="0096043F" w:rsidRPr="00B30A0F">
        <w:rPr>
          <w:rStyle w:val="Hyperlink"/>
          <w:sz w:val="22"/>
          <w:szCs w:val="22"/>
        </w:rPr>
        <w:t>StatsNZ</w:t>
      </w:r>
      <w:proofErr w:type="spellEnd"/>
      <w:r w:rsidR="0096043F" w:rsidRPr="00B30A0F">
        <w:rPr>
          <w:rStyle w:val="Hyperlink"/>
          <w:sz w:val="22"/>
          <w:szCs w:val="22"/>
        </w:rPr>
        <w:t xml:space="preserve"> 2026</w:t>
      </w:r>
      <w:r w:rsidR="00B30A0F">
        <w:rPr>
          <w:sz w:val="22"/>
          <w:szCs w:val="22"/>
        </w:rPr>
        <w:fldChar w:fldCharType="end"/>
      </w:r>
      <w:r w:rsidR="0096043F">
        <w:rPr>
          <w:sz w:val="22"/>
          <w:szCs w:val="22"/>
        </w:rPr>
        <w:t>).</w:t>
      </w:r>
      <w:r w:rsidR="000409CC">
        <w:rPr>
          <w:sz w:val="22"/>
          <w:szCs w:val="22"/>
        </w:rPr>
        <w:t xml:space="preserve"> Alongside this, </w:t>
      </w:r>
      <w:hyperlink r:id="rId23" w:history="1">
        <w:r w:rsidR="000409CC" w:rsidRPr="00947C4F">
          <w:rPr>
            <w:rStyle w:val="Hyperlink"/>
            <w:sz w:val="22"/>
            <w:szCs w:val="22"/>
          </w:rPr>
          <w:t xml:space="preserve">Treasury’s </w:t>
        </w:r>
        <w:r w:rsidR="00947C4F" w:rsidRPr="00947C4F">
          <w:rPr>
            <w:rStyle w:val="Hyperlink"/>
            <w:sz w:val="22"/>
            <w:szCs w:val="22"/>
          </w:rPr>
          <w:t xml:space="preserve">2025 </w:t>
        </w:r>
        <w:r w:rsidR="000409CC" w:rsidRPr="00947C4F">
          <w:rPr>
            <w:rStyle w:val="Hyperlink"/>
            <w:sz w:val="22"/>
            <w:szCs w:val="22"/>
          </w:rPr>
          <w:t>long-term fiscal statement</w:t>
        </w:r>
      </w:hyperlink>
      <w:r w:rsidR="000409CC">
        <w:rPr>
          <w:sz w:val="22"/>
          <w:szCs w:val="22"/>
        </w:rPr>
        <w:t xml:space="preserve"> indicates that </w:t>
      </w:r>
      <w:r w:rsidR="00947C4F">
        <w:rPr>
          <w:sz w:val="22"/>
          <w:szCs w:val="22"/>
        </w:rPr>
        <w:t>government spending on healthcare could rise from 7% of GDP currently to 11% of GDP by 2065.</w:t>
      </w:r>
    </w:p>
    <w:p w14:paraId="697B64AD" w14:textId="3670DC63" w:rsidR="001138F6" w:rsidRDefault="00687DB7">
      <w:pPr>
        <w:rPr>
          <w:sz w:val="22"/>
          <w:szCs w:val="22"/>
        </w:rPr>
      </w:pPr>
      <w:r>
        <w:rPr>
          <w:sz w:val="22"/>
          <w:szCs w:val="22"/>
        </w:rPr>
        <w:t xml:space="preserve">Current fiscal challenges need to be seen in the light of this </w:t>
      </w:r>
      <w:r w:rsidR="002529F8">
        <w:rPr>
          <w:sz w:val="22"/>
          <w:szCs w:val="22"/>
        </w:rPr>
        <w:t>ageing population.</w:t>
      </w:r>
      <w:r w:rsidR="00DD7237">
        <w:rPr>
          <w:sz w:val="22"/>
          <w:szCs w:val="22"/>
        </w:rPr>
        <w:t xml:space="preserve"> The New Zealand government is expected to </w:t>
      </w:r>
      <w:r w:rsidR="00A06BEF">
        <w:rPr>
          <w:sz w:val="22"/>
          <w:szCs w:val="22"/>
        </w:rPr>
        <w:t xml:space="preserve">remain in structural deficit until </w:t>
      </w:r>
      <w:r w:rsidR="00E17BB9">
        <w:rPr>
          <w:sz w:val="22"/>
          <w:szCs w:val="22"/>
        </w:rPr>
        <w:t xml:space="preserve">FY2029 – almost a decade of </w:t>
      </w:r>
      <w:r w:rsidR="00D06D55">
        <w:rPr>
          <w:sz w:val="22"/>
          <w:szCs w:val="22"/>
        </w:rPr>
        <w:t xml:space="preserve">structural deficits – </w:t>
      </w:r>
      <w:r w:rsidR="00A06BEF">
        <w:rPr>
          <w:sz w:val="22"/>
          <w:szCs w:val="22"/>
        </w:rPr>
        <w:t xml:space="preserve">with </w:t>
      </w:r>
      <w:r w:rsidR="00AF5C32">
        <w:rPr>
          <w:sz w:val="22"/>
          <w:szCs w:val="22"/>
        </w:rPr>
        <w:t xml:space="preserve">net </w:t>
      </w:r>
      <w:r w:rsidR="00BB5D30">
        <w:rPr>
          <w:sz w:val="22"/>
          <w:szCs w:val="22"/>
        </w:rPr>
        <w:t>core crown</w:t>
      </w:r>
      <w:r w:rsidR="00A06BEF">
        <w:rPr>
          <w:sz w:val="22"/>
          <w:szCs w:val="22"/>
        </w:rPr>
        <w:t xml:space="preserve"> debt </w:t>
      </w:r>
      <w:r w:rsidR="001258C7">
        <w:rPr>
          <w:sz w:val="22"/>
          <w:szCs w:val="22"/>
        </w:rPr>
        <w:t>settling at around 46% of GDP</w:t>
      </w:r>
      <w:r w:rsidR="00A22B2E">
        <w:rPr>
          <w:sz w:val="22"/>
          <w:szCs w:val="22"/>
        </w:rPr>
        <w:t xml:space="preserve"> (</w:t>
      </w:r>
      <w:hyperlink r:id="rId24" w:history="1">
        <w:r w:rsidR="00A22B2E" w:rsidRPr="00A22B2E">
          <w:rPr>
            <w:rStyle w:val="Hyperlink"/>
            <w:sz w:val="22"/>
            <w:szCs w:val="22"/>
          </w:rPr>
          <w:t>Budget 2026</w:t>
        </w:r>
      </w:hyperlink>
      <w:r w:rsidR="00A22B2E">
        <w:rPr>
          <w:sz w:val="22"/>
          <w:szCs w:val="22"/>
        </w:rPr>
        <w:t>)</w:t>
      </w:r>
      <w:r w:rsidR="00A06BEF">
        <w:rPr>
          <w:sz w:val="22"/>
          <w:szCs w:val="22"/>
        </w:rPr>
        <w:t>.</w:t>
      </w:r>
      <w:r w:rsidR="00EF7C90">
        <w:rPr>
          <w:sz w:val="22"/>
          <w:szCs w:val="22"/>
        </w:rPr>
        <w:t xml:space="preserve"> </w:t>
      </w:r>
    </w:p>
    <w:p w14:paraId="44BA0B89" w14:textId="123357DF" w:rsidR="00687DB7" w:rsidRDefault="001138F6">
      <w:pPr>
        <w:rPr>
          <w:sz w:val="22"/>
          <w:szCs w:val="22"/>
        </w:rPr>
      </w:pPr>
      <w:r>
        <w:rPr>
          <w:sz w:val="22"/>
          <w:szCs w:val="22"/>
        </w:rPr>
        <w:t>Adding to this pressure are</w:t>
      </w:r>
      <w:r w:rsidR="00EF7C90">
        <w:rPr>
          <w:sz w:val="22"/>
          <w:szCs w:val="22"/>
        </w:rPr>
        <w:t xml:space="preserve"> growing international</w:t>
      </w:r>
      <w:r w:rsidR="002A75AC">
        <w:rPr>
          <w:sz w:val="22"/>
          <w:szCs w:val="22"/>
        </w:rPr>
        <w:t xml:space="preserve"> and technological</w:t>
      </w:r>
      <w:r w:rsidR="00EF7C90">
        <w:rPr>
          <w:sz w:val="22"/>
          <w:szCs w:val="22"/>
        </w:rPr>
        <w:t xml:space="preserve"> risks</w:t>
      </w:r>
      <w:r>
        <w:rPr>
          <w:sz w:val="22"/>
          <w:szCs w:val="22"/>
        </w:rPr>
        <w:t xml:space="preserve">. New Zealand relies on </w:t>
      </w:r>
      <w:r w:rsidR="00391908">
        <w:rPr>
          <w:sz w:val="22"/>
          <w:szCs w:val="22"/>
        </w:rPr>
        <w:t>a rules</w:t>
      </w:r>
      <w:r w:rsidR="00DF713B">
        <w:rPr>
          <w:sz w:val="22"/>
          <w:szCs w:val="22"/>
        </w:rPr>
        <w:t>-</w:t>
      </w:r>
      <w:r w:rsidR="00391908">
        <w:rPr>
          <w:sz w:val="22"/>
          <w:szCs w:val="22"/>
        </w:rPr>
        <w:t xml:space="preserve">based international order with open and </w:t>
      </w:r>
      <w:r w:rsidR="00576F05">
        <w:rPr>
          <w:sz w:val="22"/>
          <w:szCs w:val="22"/>
        </w:rPr>
        <w:t>fair-trade</w:t>
      </w:r>
      <w:r w:rsidR="00391908">
        <w:rPr>
          <w:sz w:val="22"/>
          <w:szCs w:val="22"/>
        </w:rPr>
        <w:t xml:space="preserve"> relationships</w:t>
      </w:r>
      <w:r w:rsidR="00121072">
        <w:rPr>
          <w:sz w:val="22"/>
          <w:szCs w:val="22"/>
        </w:rPr>
        <w:t xml:space="preserve"> – an order that is increasingly fraying in an increasingly multipolar world</w:t>
      </w:r>
      <w:r w:rsidR="00391908">
        <w:rPr>
          <w:sz w:val="22"/>
          <w:szCs w:val="22"/>
        </w:rPr>
        <w:t xml:space="preserve">. </w:t>
      </w:r>
      <w:r w:rsidR="00A301BE">
        <w:rPr>
          <w:sz w:val="22"/>
          <w:szCs w:val="22"/>
        </w:rPr>
        <w:t xml:space="preserve">Furthermore, rapid improvements in AI </w:t>
      </w:r>
      <w:r w:rsidR="00780F57">
        <w:rPr>
          <w:sz w:val="22"/>
          <w:szCs w:val="22"/>
        </w:rPr>
        <w:t>and the threats this poses to current intellectual property and work relationships</w:t>
      </w:r>
      <w:r w:rsidR="008039E8">
        <w:rPr>
          <w:sz w:val="22"/>
          <w:szCs w:val="22"/>
        </w:rPr>
        <w:t xml:space="preserve"> is likely to be disruptive in the short-term</w:t>
      </w:r>
      <w:r w:rsidR="006C04C4">
        <w:rPr>
          <w:sz w:val="22"/>
          <w:szCs w:val="22"/>
        </w:rPr>
        <w:t xml:space="preserve"> – while offering unique opportunities for New Zealand as part of the broader </w:t>
      </w:r>
      <w:r w:rsidR="006C04C4">
        <w:rPr>
          <w:i/>
          <w:iCs/>
          <w:sz w:val="22"/>
          <w:szCs w:val="22"/>
        </w:rPr>
        <w:t>weightless economy</w:t>
      </w:r>
      <w:r w:rsidR="00B04AA1">
        <w:rPr>
          <w:sz w:val="22"/>
          <w:szCs w:val="22"/>
        </w:rPr>
        <w:t xml:space="preserve"> (</w:t>
      </w:r>
      <w:hyperlink r:id="rId25" w:history="1">
        <w:r w:rsidR="00B04AA1" w:rsidRPr="00B04AA1">
          <w:rPr>
            <w:rStyle w:val="Hyperlink"/>
            <w:sz w:val="22"/>
            <w:szCs w:val="22"/>
          </w:rPr>
          <w:t>OECD 2024</w:t>
        </w:r>
      </w:hyperlink>
      <w:r w:rsidR="00B04AA1">
        <w:rPr>
          <w:sz w:val="22"/>
          <w:szCs w:val="22"/>
        </w:rPr>
        <w:t>).</w:t>
      </w:r>
    </w:p>
    <w:p w14:paraId="11DE9AD5" w14:textId="085D1F48" w:rsidR="00422C64" w:rsidRPr="006C04C4" w:rsidRDefault="00D07CB0">
      <w:pPr>
        <w:rPr>
          <w:sz w:val="22"/>
          <w:szCs w:val="22"/>
        </w:rPr>
      </w:pPr>
      <w:r>
        <w:rPr>
          <w:sz w:val="22"/>
          <w:szCs w:val="22"/>
        </w:rPr>
        <w:t xml:space="preserve">Economic risks have a fiscal burden given the nature of government as the insurer of last resort. This is an important rationale for </w:t>
      </w:r>
      <w:r w:rsidR="00F74BC7">
        <w:rPr>
          <w:sz w:val="22"/>
          <w:szCs w:val="22"/>
        </w:rPr>
        <w:t xml:space="preserve">restraint around the level of net debt. </w:t>
      </w:r>
      <w:hyperlink r:id="rId26" w:history="1">
        <w:r w:rsidR="00A7372B" w:rsidRPr="004B7A3E">
          <w:rPr>
            <w:rStyle w:val="Hyperlink"/>
            <w:sz w:val="22"/>
            <w:szCs w:val="22"/>
          </w:rPr>
          <w:t xml:space="preserve">New Zealand Treasury’s </w:t>
        </w:r>
        <w:r w:rsidR="004B7A3E" w:rsidRPr="004B7A3E">
          <w:rPr>
            <w:rStyle w:val="Hyperlink"/>
            <w:sz w:val="22"/>
            <w:szCs w:val="22"/>
          </w:rPr>
          <w:t>2025</w:t>
        </w:r>
        <w:r w:rsidR="00A7372B" w:rsidRPr="004B7A3E">
          <w:rPr>
            <w:rStyle w:val="Hyperlink"/>
            <w:sz w:val="22"/>
            <w:szCs w:val="22"/>
          </w:rPr>
          <w:t xml:space="preserve"> long-term insights briefing</w:t>
        </w:r>
      </w:hyperlink>
      <w:r w:rsidR="00A7372B">
        <w:rPr>
          <w:sz w:val="22"/>
          <w:szCs w:val="22"/>
        </w:rPr>
        <w:t xml:space="preserve"> investigated the </w:t>
      </w:r>
      <w:r w:rsidR="000656DA">
        <w:rPr>
          <w:sz w:val="22"/>
          <w:szCs w:val="22"/>
        </w:rPr>
        <w:t xml:space="preserve">fiscal cost of economic risk in </w:t>
      </w:r>
      <w:r w:rsidR="00E12F81">
        <w:rPr>
          <w:sz w:val="22"/>
          <w:szCs w:val="22"/>
        </w:rPr>
        <w:t>New Zealand and</w:t>
      </w:r>
      <w:r w:rsidR="000656DA">
        <w:rPr>
          <w:sz w:val="22"/>
          <w:szCs w:val="22"/>
        </w:rPr>
        <w:t xml:space="preserve"> found an annual liability of around 1% of GDP. </w:t>
      </w:r>
      <w:r w:rsidR="005D6BC5">
        <w:rPr>
          <w:sz w:val="22"/>
          <w:szCs w:val="22"/>
        </w:rPr>
        <w:t>In this context</w:t>
      </w:r>
      <w:r w:rsidR="00E12F81">
        <w:rPr>
          <w:sz w:val="22"/>
          <w:szCs w:val="22"/>
        </w:rPr>
        <w:t xml:space="preserve">. As a result, it is essential to </w:t>
      </w:r>
      <w:r w:rsidR="00C85226">
        <w:rPr>
          <w:sz w:val="22"/>
          <w:szCs w:val="22"/>
        </w:rPr>
        <w:t xml:space="preserve">maintain a “prudent” level of net debt </w:t>
      </w:r>
      <w:r w:rsidR="007A53DB">
        <w:rPr>
          <w:sz w:val="22"/>
          <w:szCs w:val="22"/>
        </w:rPr>
        <w:t>to ensure</w:t>
      </w:r>
      <w:r w:rsidR="008264C3">
        <w:rPr>
          <w:sz w:val="22"/>
          <w:szCs w:val="22"/>
        </w:rPr>
        <w:t xml:space="preserve"> future New Zealanders </w:t>
      </w:r>
      <w:r w:rsidR="007A53DB">
        <w:rPr>
          <w:sz w:val="22"/>
          <w:szCs w:val="22"/>
        </w:rPr>
        <w:t xml:space="preserve">can </w:t>
      </w:r>
      <w:r w:rsidR="008264C3">
        <w:rPr>
          <w:sz w:val="22"/>
          <w:szCs w:val="22"/>
        </w:rPr>
        <w:t>receive support in the face of future economic shocks.</w:t>
      </w:r>
    </w:p>
    <w:p w14:paraId="65BB3640" w14:textId="380FD471" w:rsidR="00FD2E4D" w:rsidRPr="00AF6DC5" w:rsidRDefault="00CD6C64" w:rsidP="00FD2E4D">
      <w:pPr>
        <w:rPr>
          <w:b/>
          <w:bCs/>
        </w:rPr>
      </w:pPr>
      <w:r>
        <w:rPr>
          <w:b/>
          <w:bCs/>
        </w:rPr>
        <w:t>Shortcomings</w:t>
      </w:r>
      <w:r w:rsidR="004F1515">
        <w:rPr>
          <w:b/>
          <w:bCs/>
        </w:rPr>
        <w:t xml:space="preserve"> in demand management</w:t>
      </w:r>
    </w:p>
    <w:p w14:paraId="295E4516" w14:textId="76675880" w:rsidR="00F114F4" w:rsidRDefault="006A2DE6">
      <w:pPr>
        <w:rPr>
          <w:sz w:val="22"/>
          <w:szCs w:val="22"/>
        </w:rPr>
      </w:pPr>
      <w:r>
        <w:rPr>
          <w:sz w:val="22"/>
          <w:szCs w:val="22"/>
        </w:rPr>
        <w:t xml:space="preserve">Since the 1989 Reserve Bank Act New Zealand has experienced </w:t>
      </w:r>
      <w:r w:rsidR="000730F0">
        <w:rPr>
          <w:sz w:val="22"/>
          <w:szCs w:val="22"/>
        </w:rPr>
        <w:t>five</w:t>
      </w:r>
      <w:r>
        <w:rPr>
          <w:sz w:val="22"/>
          <w:szCs w:val="22"/>
        </w:rPr>
        <w:t xml:space="preserve"> recessions</w:t>
      </w:r>
      <w:r w:rsidR="000730F0">
        <w:rPr>
          <w:sz w:val="22"/>
          <w:szCs w:val="22"/>
        </w:rPr>
        <w:t xml:space="preserve"> </w:t>
      </w:r>
      <w:r w:rsidR="002067B6">
        <w:rPr>
          <w:sz w:val="22"/>
          <w:szCs w:val="22"/>
        </w:rPr>
        <w:t>–</w:t>
      </w:r>
      <w:r w:rsidR="000730F0">
        <w:rPr>
          <w:sz w:val="22"/>
          <w:szCs w:val="22"/>
        </w:rPr>
        <w:t xml:space="preserve"> </w:t>
      </w:r>
      <w:r w:rsidR="002067B6">
        <w:rPr>
          <w:sz w:val="22"/>
          <w:szCs w:val="22"/>
        </w:rPr>
        <w:t xml:space="preserve">the early 1990s slump, the </w:t>
      </w:r>
      <w:r w:rsidR="003E17C1">
        <w:rPr>
          <w:sz w:val="22"/>
          <w:szCs w:val="22"/>
        </w:rPr>
        <w:t xml:space="preserve">late 1990s </w:t>
      </w:r>
      <w:r w:rsidR="002067B6">
        <w:rPr>
          <w:sz w:val="22"/>
          <w:szCs w:val="22"/>
        </w:rPr>
        <w:t>Asian Financial Crisis, the Global Financial Crisis, COVID, and the 2024 recession</w:t>
      </w:r>
      <w:r>
        <w:rPr>
          <w:sz w:val="22"/>
          <w:szCs w:val="22"/>
        </w:rPr>
        <w:t xml:space="preserve">. This compares to the two </w:t>
      </w:r>
      <w:r w:rsidR="002067B6">
        <w:rPr>
          <w:sz w:val="22"/>
          <w:szCs w:val="22"/>
        </w:rPr>
        <w:t xml:space="preserve">more mild </w:t>
      </w:r>
      <w:r>
        <w:rPr>
          <w:sz w:val="22"/>
          <w:szCs w:val="22"/>
        </w:rPr>
        <w:t>recessions</w:t>
      </w:r>
      <w:r w:rsidR="002067B6">
        <w:rPr>
          <w:sz w:val="22"/>
          <w:szCs w:val="22"/>
        </w:rPr>
        <w:t xml:space="preserve"> (early 1990s and COVID)</w:t>
      </w:r>
      <w:r>
        <w:rPr>
          <w:sz w:val="22"/>
          <w:szCs w:val="22"/>
        </w:rPr>
        <w:t xml:space="preserve"> experienced in Australia over the same period.</w:t>
      </w:r>
      <w:r w:rsidR="00991007">
        <w:rPr>
          <w:sz w:val="22"/>
          <w:szCs w:val="22"/>
        </w:rPr>
        <w:t xml:space="preserve"> </w:t>
      </w:r>
    </w:p>
    <w:p w14:paraId="25451173" w14:textId="40CC1057" w:rsidR="00FD2E4D" w:rsidRDefault="00991007">
      <w:pPr>
        <w:rPr>
          <w:sz w:val="22"/>
          <w:szCs w:val="22"/>
        </w:rPr>
      </w:pPr>
      <w:r>
        <w:rPr>
          <w:sz w:val="22"/>
          <w:szCs w:val="22"/>
        </w:rPr>
        <w:t>It is common to claim that Australia is a lucky country, or that New Zealand is especially exposed to global volatility due to its small scale.</w:t>
      </w:r>
      <w:r w:rsidR="00F114F4">
        <w:rPr>
          <w:sz w:val="22"/>
          <w:szCs w:val="22"/>
        </w:rPr>
        <w:t xml:space="preserve"> However, New Zealand has experienced less volatility in its terms of trade than Australia and </w:t>
      </w:r>
      <w:r w:rsidR="00016480">
        <w:rPr>
          <w:sz w:val="22"/>
          <w:szCs w:val="22"/>
        </w:rPr>
        <w:t xml:space="preserve">has similar </w:t>
      </w:r>
      <w:r w:rsidR="00FB77A9">
        <w:rPr>
          <w:sz w:val="22"/>
          <w:szCs w:val="22"/>
        </w:rPr>
        <w:t>trade exposure – with a trade to GDP ratio of 51% compared to 47% in Australia (</w:t>
      </w:r>
      <w:hyperlink r:id="rId27" w:history="1">
        <w:r w:rsidR="00FB77A9" w:rsidRPr="00FB77A9">
          <w:rPr>
            <w:rStyle w:val="Hyperlink"/>
            <w:sz w:val="22"/>
            <w:szCs w:val="22"/>
          </w:rPr>
          <w:t>World Bank 2026</w:t>
        </w:r>
      </w:hyperlink>
      <w:r w:rsidR="00FB77A9">
        <w:rPr>
          <w:sz w:val="22"/>
          <w:szCs w:val="22"/>
        </w:rPr>
        <w:t>)</w:t>
      </w:r>
      <w:r w:rsidR="00F114F4">
        <w:rPr>
          <w:sz w:val="22"/>
          <w:szCs w:val="22"/>
        </w:rPr>
        <w:t>.</w:t>
      </w:r>
    </w:p>
    <w:p w14:paraId="1A9A247A" w14:textId="1A8F74B5" w:rsidR="007B6167" w:rsidRDefault="001C1F49">
      <w:pPr>
        <w:rPr>
          <w:sz w:val="22"/>
          <w:szCs w:val="22"/>
        </w:rPr>
      </w:pPr>
      <w:r>
        <w:rPr>
          <w:sz w:val="22"/>
          <w:szCs w:val="22"/>
        </w:rPr>
        <w:t>This need not be the fault of the RBNZ</w:t>
      </w:r>
      <w:r w:rsidR="00B864E9">
        <w:rPr>
          <w:sz w:val="22"/>
          <w:szCs w:val="22"/>
        </w:rPr>
        <w:t xml:space="preserve"> – although </w:t>
      </w:r>
      <w:r w:rsidR="0067362B">
        <w:rPr>
          <w:sz w:val="22"/>
          <w:szCs w:val="22"/>
        </w:rPr>
        <w:t xml:space="preserve"> there have been missteps (i.e. </w:t>
      </w:r>
      <w:r w:rsidR="00B864E9">
        <w:rPr>
          <w:sz w:val="22"/>
          <w:szCs w:val="22"/>
        </w:rPr>
        <w:t xml:space="preserve">the implementation of </w:t>
      </w:r>
      <w:r w:rsidR="0080697D">
        <w:rPr>
          <w:sz w:val="22"/>
          <w:szCs w:val="22"/>
        </w:rPr>
        <w:t xml:space="preserve">a monetary conditions index in the 1990s did </w:t>
      </w:r>
      <w:r w:rsidR="003E17C1">
        <w:rPr>
          <w:sz w:val="22"/>
          <w:szCs w:val="22"/>
        </w:rPr>
        <w:t>exacerbate the late 1990s recession (</w:t>
      </w:r>
      <w:hyperlink r:id="rId28" w:history="1">
        <w:r w:rsidR="003E17C1" w:rsidRPr="00183040">
          <w:rPr>
            <w:rStyle w:val="Hyperlink"/>
            <w:sz w:val="22"/>
            <w:szCs w:val="22"/>
          </w:rPr>
          <w:t>Svens</w:t>
        </w:r>
        <w:r w:rsidR="00183040" w:rsidRPr="00183040">
          <w:rPr>
            <w:rStyle w:val="Hyperlink"/>
            <w:sz w:val="22"/>
            <w:szCs w:val="22"/>
          </w:rPr>
          <w:t>s</w:t>
        </w:r>
        <w:r w:rsidR="003E17C1" w:rsidRPr="00183040">
          <w:rPr>
            <w:rStyle w:val="Hyperlink"/>
            <w:sz w:val="22"/>
            <w:szCs w:val="22"/>
          </w:rPr>
          <w:t>on 2001</w:t>
        </w:r>
      </w:hyperlink>
      <w:r w:rsidR="003E17C1">
        <w:rPr>
          <w:sz w:val="22"/>
          <w:szCs w:val="22"/>
        </w:rPr>
        <w:t>)</w:t>
      </w:r>
      <w:r w:rsidR="0067362B">
        <w:rPr>
          <w:sz w:val="22"/>
          <w:szCs w:val="22"/>
        </w:rPr>
        <w:t>)</w:t>
      </w:r>
      <w:r>
        <w:rPr>
          <w:sz w:val="22"/>
          <w:szCs w:val="22"/>
        </w:rPr>
        <w:t xml:space="preserve">. However, the relative frequency of recessions </w:t>
      </w:r>
      <w:r w:rsidR="00183040">
        <w:rPr>
          <w:sz w:val="22"/>
          <w:szCs w:val="22"/>
        </w:rPr>
        <w:t xml:space="preserve">and </w:t>
      </w:r>
      <w:r w:rsidR="00FD33BB">
        <w:rPr>
          <w:sz w:val="22"/>
          <w:szCs w:val="22"/>
        </w:rPr>
        <w:t>large swings in nominal GDP growth</w:t>
      </w:r>
      <w:r w:rsidR="002E48C9">
        <w:rPr>
          <w:sz w:val="22"/>
          <w:szCs w:val="22"/>
        </w:rPr>
        <w:t xml:space="preserve"> suggest that demand stabilisation may be more difficult in New Zealand</w:t>
      </w:r>
      <w:r w:rsidR="0070633B">
        <w:rPr>
          <w:sz w:val="22"/>
          <w:szCs w:val="22"/>
        </w:rPr>
        <w:t xml:space="preserve">. In recent years, Treasury has recognised </w:t>
      </w:r>
      <w:r w:rsidR="00BF214B">
        <w:rPr>
          <w:sz w:val="22"/>
          <w:szCs w:val="22"/>
        </w:rPr>
        <w:t xml:space="preserve">that difficulties coordinating fiscal and monetary policy </w:t>
      </w:r>
      <w:r w:rsidR="009005F8">
        <w:rPr>
          <w:sz w:val="22"/>
          <w:szCs w:val="22"/>
        </w:rPr>
        <w:t xml:space="preserve">in </w:t>
      </w:r>
      <w:r w:rsidR="009005F8">
        <w:rPr>
          <w:sz w:val="22"/>
          <w:szCs w:val="22"/>
        </w:rPr>
        <w:lastRenderedPageBreak/>
        <w:t xml:space="preserve">its </w:t>
      </w:r>
      <w:hyperlink r:id="rId29" w:history="1">
        <w:r w:rsidR="009005F8" w:rsidRPr="006B2791">
          <w:rPr>
            <w:rStyle w:val="Hyperlink"/>
            <w:sz w:val="22"/>
            <w:szCs w:val="22"/>
          </w:rPr>
          <w:t>review of macro</w:t>
        </w:r>
        <w:r w:rsidR="006B2791" w:rsidRPr="006B2791">
          <w:rPr>
            <w:rStyle w:val="Hyperlink"/>
            <w:sz w:val="22"/>
            <w:szCs w:val="22"/>
          </w:rPr>
          <w:t>economic frameworks</w:t>
        </w:r>
      </w:hyperlink>
      <w:r w:rsidR="006B2791">
        <w:rPr>
          <w:sz w:val="22"/>
          <w:szCs w:val="22"/>
        </w:rPr>
        <w:t>.</w:t>
      </w:r>
      <w:r w:rsidR="00C84302">
        <w:rPr>
          <w:sz w:val="22"/>
          <w:szCs w:val="22"/>
        </w:rPr>
        <w:t xml:space="preserve"> A lack of coordination between fiscal and monetary authorities when it comes to achieving macroeconomic objectives </w:t>
      </w:r>
      <w:r w:rsidR="00BF214B">
        <w:rPr>
          <w:sz w:val="22"/>
          <w:szCs w:val="22"/>
        </w:rPr>
        <w:t>may contribute to difficulties with demand management, especially when the central bank is constrained near the zero-lower bound or faced with significant concerns about financial stability.</w:t>
      </w:r>
    </w:p>
    <w:p w14:paraId="082BEE8A" w14:textId="77777777" w:rsidR="0021149D" w:rsidRDefault="0021149D">
      <w:pPr>
        <w:rPr>
          <w:sz w:val="22"/>
          <w:szCs w:val="22"/>
        </w:rPr>
      </w:pPr>
    </w:p>
    <w:p w14:paraId="581493DE" w14:textId="1531C957" w:rsidR="0021149D" w:rsidRDefault="0021149D">
      <w:pPr>
        <w:rPr>
          <w:b/>
          <w:bCs/>
          <w:sz w:val="32"/>
          <w:szCs w:val="32"/>
        </w:rPr>
      </w:pPr>
      <w:r w:rsidRPr="007F0183">
        <w:rPr>
          <w:b/>
          <w:bCs/>
          <w:sz w:val="32"/>
          <w:szCs w:val="32"/>
        </w:rPr>
        <w:t>Policy change</w:t>
      </w:r>
      <w:r w:rsidR="00104952">
        <w:rPr>
          <w:b/>
          <w:bCs/>
          <w:sz w:val="32"/>
          <w:szCs w:val="32"/>
        </w:rPr>
        <w:t>?</w:t>
      </w:r>
    </w:p>
    <w:p w14:paraId="3BB84B3C" w14:textId="4732A870" w:rsidR="004B7495" w:rsidRPr="004B7495" w:rsidRDefault="004B7495">
      <w:pPr>
        <w:rPr>
          <w:b/>
          <w:bCs/>
        </w:rPr>
      </w:pPr>
      <w:r>
        <w:rPr>
          <w:b/>
          <w:bCs/>
        </w:rPr>
        <w:t>Policy directions</w:t>
      </w:r>
    </w:p>
    <w:p w14:paraId="313B20A0" w14:textId="136DDA2D" w:rsidR="0021149D" w:rsidRDefault="0021149D">
      <w:pPr>
        <w:rPr>
          <w:sz w:val="22"/>
          <w:szCs w:val="22"/>
        </w:rPr>
      </w:pPr>
      <w:r>
        <w:rPr>
          <w:sz w:val="22"/>
          <w:szCs w:val="22"/>
        </w:rPr>
        <w:t>The reason why this chapter focuses on New Zealand’s unique strengths, as well as its weaknesses, is to clarify that any policy change will involve trade-offs. A change that is solely focused on capital shallowness may ignore the fact that a greater capital stock requires maintenance, and that New Zealand’s focus on its comparative advantage has boosted living standards in the country.</w:t>
      </w:r>
    </w:p>
    <w:p w14:paraId="54433230" w14:textId="60588AB6" w:rsidR="0021149D" w:rsidRDefault="0021149D">
      <w:pPr>
        <w:rPr>
          <w:sz w:val="22"/>
          <w:szCs w:val="22"/>
        </w:rPr>
      </w:pPr>
      <w:r>
        <w:rPr>
          <w:sz w:val="22"/>
          <w:szCs w:val="22"/>
        </w:rPr>
        <w:t>In this way any reform needs to be clear-eyed about the potential costs.</w:t>
      </w:r>
    </w:p>
    <w:p w14:paraId="1F212283" w14:textId="5B126121" w:rsidR="00693CC1" w:rsidRDefault="00693CC1">
      <w:pPr>
        <w:rPr>
          <w:sz w:val="22"/>
          <w:szCs w:val="22"/>
        </w:rPr>
      </w:pPr>
      <w:r>
        <w:rPr>
          <w:sz w:val="22"/>
          <w:szCs w:val="22"/>
        </w:rPr>
        <w:t xml:space="preserve">However, </w:t>
      </w:r>
      <w:r w:rsidR="00E85F78" w:rsidRPr="00FD5F33">
        <w:rPr>
          <w:b/>
          <w:bCs/>
          <w:sz w:val="22"/>
          <w:szCs w:val="22"/>
        </w:rPr>
        <w:t>growing questions about fiscal sustainability</w:t>
      </w:r>
      <w:r w:rsidR="00E85F78">
        <w:rPr>
          <w:sz w:val="22"/>
          <w:szCs w:val="22"/>
        </w:rPr>
        <w:t xml:space="preserve"> indicates that reforms – especially reforms that can also support a growing New Zealand economy </w:t>
      </w:r>
      <w:r w:rsidR="00E36622">
        <w:rPr>
          <w:sz w:val="22"/>
          <w:szCs w:val="22"/>
        </w:rPr>
        <w:t>– are increasingly necessary.</w:t>
      </w:r>
    </w:p>
    <w:p w14:paraId="17CBBE43" w14:textId="3D6CD238" w:rsidR="00E02834" w:rsidRDefault="00E02834" w:rsidP="00E02834">
      <w:pPr>
        <w:rPr>
          <w:sz w:val="22"/>
          <w:szCs w:val="22"/>
        </w:rPr>
      </w:pPr>
      <w:r>
        <w:rPr>
          <w:sz w:val="22"/>
          <w:szCs w:val="22"/>
        </w:rPr>
        <w:t xml:space="preserve">On the tax side, a </w:t>
      </w:r>
      <w:r w:rsidRPr="00131285">
        <w:rPr>
          <w:b/>
          <w:bCs/>
          <w:sz w:val="22"/>
          <w:szCs w:val="22"/>
        </w:rPr>
        <w:t>change in how New Zealand taxes capital income</w:t>
      </w:r>
      <w:r>
        <w:rPr>
          <w:sz w:val="22"/>
          <w:szCs w:val="22"/>
        </w:rPr>
        <w:t xml:space="preserve"> </w:t>
      </w:r>
      <w:r w:rsidR="00131285">
        <w:rPr>
          <w:sz w:val="22"/>
          <w:szCs w:val="22"/>
        </w:rPr>
        <w:t xml:space="preserve">is a clear area for potential reform. </w:t>
      </w:r>
      <w:r w:rsidR="00F52CAF">
        <w:rPr>
          <w:sz w:val="22"/>
          <w:szCs w:val="22"/>
        </w:rPr>
        <w:t>The general non-taxation of capital gains</w:t>
      </w:r>
      <w:r w:rsidR="006039DD">
        <w:rPr>
          <w:sz w:val="22"/>
          <w:szCs w:val="22"/>
        </w:rPr>
        <w:t xml:space="preserve"> alongside </w:t>
      </w:r>
      <w:r w:rsidR="001D4716">
        <w:rPr>
          <w:sz w:val="22"/>
          <w:szCs w:val="22"/>
        </w:rPr>
        <w:t xml:space="preserve">internationally high corporate tax rates </w:t>
      </w:r>
      <w:proofErr w:type="gramStart"/>
      <w:r w:rsidR="001D4716">
        <w:rPr>
          <w:sz w:val="22"/>
          <w:szCs w:val="22"/>
        </w:rPr>
        <w:t>have</w:t>
      </w:r>
      <w:proofErr w:type="gramEnd"/>
      <w:r w:rsidR="001D4716">
        <w:rPr>
          <w:sz w:val="22"/>
          <w:szCs w:val="22"/>
        </w:rPr>
        <w:t xml:space="preserve"> been identified as </w:t>
      </w:r>
      <w:r w:rsidR="00304235">
        <w:rPr>
          <w:sz w:val="22"/>
          <w:szCs w:val="22"/>
        </w:rPr>
        <w:t>distorting investment patterns in New Zealand</w:t>
      </w:r>
      <w:r w:rsidR="006039DD">
        <w:rPr>
          <w:sz w:val="22"/>
          <w:szCs w:val="22"/>
        </w:rPr>
        <w:t>.</w:t>
      </w:r>
      <w:r w:rsidR="008238E3">
        <w:rPr>
          <w:sz w:val="22"/>
          <w:szCs w:val="22"/>
        </w:rPr>
        <w:t xml:space="preserve"> A wide-reaching reform that </w:t>
      </w:r>
      <w:r w:rsidR="00B96B0B">
        <w:rPr>
          <w:sz w:val="22"/>
          <w:szCs w:val="22"/>
        </w:rPr>
        <w:t xml:space="preserve">would mitigate </w:t>
      </w:r>
      <w:proofErr w:type="gramStart"/>
      <w:r w:rsidR="00B96B0B">
        <w:rPr>
          <w:sz w:val="22"/>
          <w:szCs w:val="22"/>
        </w:rPr>
        <w:t>both of these</w:t>
      </w:r>
      <w:proofErr w:type="gramEnd"/>
      <w:r w:rsidR="00B96B0B">
        <w:rPr>
          <w:sz w:val="22"/>
          <w:szCs w:val="22"/>
        </w:rPr>
        <w:t xml:space="preserve"> concerns would be the introduction of dual-income tax system, with realised capital gains treated in the same way as other capital income.</w:t>
      </w:r>
      <w:r w:rsidR="002040A7">
        <w:rPr>
          <w:sz w:val="22"/>
          <w:szCs w:val="22"/>
        </w:rPr>
        <w:t xml:space="preserve"> </w:t>
      </w:r>
      <w:r w:rsidR="00AB7989">
        <w:rPr>
          <w:sz w:val="22"/>
          <w:szCs w:val="22"/>
        </w:rPr>
        <w:t>Such reform has been discussed in Australia which faces similar difficulties with their corporate tax system and discount</w:t>
      </w:r>
      <w:r w:rsidR="00705B86">
        <w:rPr>
          <w:sz w:val="22"/>
          <w:szCs w:val="22"/>
        </w:rPr>
        <w:t>ed capital gains tax (</w:t>
      </w:r>
      <w:hyperlink r:id="rId30" w:history="1">
        <w:r w:rsidR="00705B86" w:rsidRPr="00705B86">
          <w:rPr>
            <w:rStyle w:val="Hyperlink"/>
            <w:sz w:val="22"/>
            <w:szCs w:val="22"/>
          </w:rPr>
          <w:t>TTPI 2020</w:t>
        </w:r>
      </w:hyperlink>
      <w:r w:rsidR="00705B86">
        <w:rPr>
          <w:sz w:val="22"/>
          <w:szCs w:val="22"/>
        </w:rPr>
        <w:t>).</w:t>
      </w:r>
    </w:p>
    <w:p w14:paraId="32FFBB93" w14:textId="51F2F038" w:rsidR="00E02834" w:rsidRDefault="00E02834">
      <w:pPr>
        <w:rPr>
          <w:sz w:val="22"/>
          <w:szCs w:val="22"/>
        </w:rPr>
      </w:pPr>
      <w:r>
        <w:rPr>
          <w:sz w:val="22"/>
          <w:szCs w:val="22"/>
        </w:rPr>
        <w:t xml:space="preserve">However, </w:t>
      </w:r>
      <w:r w:rsidRPr="00E36622">
        <w:rPr>
          <w:b/>
          <w:bCs/>
          <w:sz w:val="22"/>
          <w:szCs w:val="22"/>
        </w:rPr>
        <w:t>fiscal challenges are unlikely to be solved by such tax reform</w:t>
      </w:r>
      <w:r>
        <w:rPr>
          <w:sz w:val="22"/>
          <w:szCs w:val="22"/>
        </w:rPr>
        <w:t xml:space="preserve">. </w:t>
      </w:r>
      <w:r w:rsidR="00D73627">
        <w:rPr>
          <w:sz w:val="22"/>
          <w:szCs w:val="22"/>
        </w:rPr>
        <w:t xml:space="preserve">This implies that either tax rates will need to rise for the average New Zealander, or that </w:t>
      </w:r>
      <w:r w:rsidR="00B21F1B">
        <w:rPr>
          <w:sz w:val="22"/>
          <w:szCs w:val="22"/>
        </w:rPr>
        <w:t>adjustments to government spending will be required.</w:t>
      </w:r>
    </w:p>
    <w:p w14:paraId="5FBF26C6" w14:textId="7B7F01B8" w:rsidR="00B21F1B" w:rsidRDefault="006315A0">
      <w:pPr>
        <w:rPr>
          <w:sz w:val="22"/>
          <w:szCs w:val="22"/>
        </w:rPr>
      </w:pPr>
      <w:r>
        <w:rPr>
          <w:sz w:val="22"/>
          <w:szCs w:val="22"/>
        </w:rPr>
        <w:t xml:space="preserve">On the spending side </w:t>
      </w:r>
      <w:r w:rsidRPr="00F77662">
        <w:rPr>
          <w:b/>
          <w:bCs/>
          <w:sz w:val="22"/>
          <w:szCs w:val="22"/>
        </w:rPr>
        <w:t>i</w:t>
      </w:r>
      <w:r w:rsidR="00860122" w:rsidRPr="00F77662">
        <w:rPr>
          <w:b/>
          <w:bCs/>
          <w:sz w:val="22"/>
          <w:szCs w:val="22"/>
        </w:rPr>
        <w:t>ndustrial policy</w:t>
      </w:r>
      <w:r w:rsidR="00860122">
        <w:rPr>
          <w:sz w:val="22"/>
          <w:szCs w:val="22"/>
        </w:rPr>
        <w:t xml:space="preserve">, specifically </w:t>
      </w:r>
      <w:proofErr w:type="gramStart"/>
      <w:r w:rsidR="00860122">
        <w:rPr>
          <w:sz w:val="22"/>
          <w:szCs w:val="22"/>
        </w:rPr>
        <w:t>through the use of</w:t>
      </w:r>
      <w:proofErr w:type="gramEnd"/>
      <w:r w:rsidR="00860122">
        <w:rPr>
          <w:sz w:val="22"/>
          <w:szCs w:val="22"/>
        </w:rPr>
        <w:t xml:space="preserve"> targeted government subsid</w:t>
      </w:r>
      <w:r w:rsidR="001915F3">
        <w:rPr>
          <w:sz w:val="22"/>
          <w:szCs w:val="22"/>
        </w:rPr>
        <w:t>i</w:t>
      </w:r>
      <w:r w:rsidR="00860122">
        <w:rPr>
          <w:sz w:val="22"/>
          <w:szCs w:val="22"/>
        </w:rPr>
        <w:t xml:space="preserve">es, </w:t>
      </w:r>
      <w:r>
        <w:rPr>
          <w:sz w:val="22"/>
          <w:szCs w:val="22"/>
        </w:rPr>
        <w:t>has become more common in New Zealand and overseas</w:t>
      </w:r>
      <w:r w:rsidR="00BB5595">
        <w:rPr>
          <w:sz w:val="22"/>
          <w:szCs w:val="22"/>
        </w:rPr>
        <w:t>. Such subsid</w:t>
      </w:r>
      <w:r w:rsidR="001915F3">
        <w:rPr>
          <w:sz w:val="22"/>
          <w:szCs w:val="22"/>
        </w:rPr>
        <w:t>i</w:t>
      </w:r>
      <w:r w:rsidR="00BB5595">
        <w:rPr>
          <w:sz w:val="22"/>
          <w:szCs w:val="22"/>
        </w:rPr>
        <w:t xml:space="preserve">es already exist in New Zealand in the form of tax credits for movies and game production. </w:t>
      </w:r>
      <w:r w:rsidR="00446E60">
        <w:rPr>
          <w:sz w:val="22"/>
          <w:szCs w:val="22"/>
        </w:rPr>
        <w:t>However, t</w:t>
      </w:r>
      <w:r w:rsidR="00BB5595">
        <w:rPr>
          <w:sz w:val="22"/>
          <w:szCs w:val="22"/>
        </w:rPr>
        <w:t xml:space="preserve">he </w:t>
      </w:r>
      <w:r w:rsidR="00AC1A7E">
        <w:rPr>
          <w:sz w:val="22"/>
          <w:szCs w:val="22"/>
        </w:rPr>
        <w:t xml:space="preserve">economic rationale for these </w:t>
      </w:r>
      <w:r w:rsidR="00446E60">
        <w:rPr>
          <w:sz w:val="22"/>
          <w:szCs w:val="22"/>
        </w:rPr>
        <w:t xml:space="preserve">specific </w:t>
      </w:r>
      <w:r w:rsidR="00AC1A7E">
        <w:rPr>
          <w:sz w:val="22"/>
          <w:szCs w:val="22"/>
        </w:rPr>
        <w:t>subsid</w:t>
      </w:r>
      <w:r w:rsidR="001915F3">
        <w:rPr>
          <w:sz w:val="22"/>
          <w:szCs w:val="22"/>
        </w:rPr>
        <w:t>i</w:t>
      </w:r>
      <w:r w:rsidR="00AC1A7E">
        <w:rPr>
          <w:sz w:val="22"/>
          <w:szCs w:val="22"/>
        </w:rPr>
        <w:t>es, especially at their current levels, is weak.</w:t>
      </w:r>
    </w:p>
    <w:p w14:paraId="10BF5371" w14:textId="1B0E2FF5" w:rsidR="00AC1A7E" w:rsidRDefault="00AC1A7E">
      <w:pPr>
        <w:rPr>
          <w:sz w:val="22"/>
          <w:szCs w:val="22"/>
        </w:rPr>
      </w:pPr>
      <w:r>
        <w:rPr>
          <w:sz w:val="22"/>
          <w:szCs w:val="22"/>
        </w:rPr>
        <w:t xml:space="preserve">The Australian Productivity Commission has discussed the importance of </w:t>
      </w:r>
      <w:r w:rsidR="00DA3A22">
        <w:rPr>
          <w:sz w:val="22"/>
          <w:szCs w:val="22"/>
        </w:rPr>
        <w:t>principle-based industrial policy</w:t>
      </w:r>
      <w:r w:rsidR="00AD184E">
        <w:rPr>
          <w:sz w:val="22"/>
          <w:szCs w:val="22"/>
        </w:rPr>
        <w:t xml:space="preserve"> (</w:t>
      </w:r>
      <w:r w:rsidR="000723EF">
        <w:rPr>
          <w:sz w:val="22"/>
          <w:szCs w:val="22"/>
        </w:rPr>
        <w:t xml:space="preserve">Aus </w:t>
      </w:r>
      <w:hyperlink r:id="rId31" w:history="1">
        <w:r w:rsidR="00AD184E" w:rsidRPr="00AD184E">
          <w:rPr>
            <w:rStyle w:val="Hyperlink"/>
            <w:sz w:val="22"/>
            <w:szCs w:val="22"/>
          </w:rPr>
          <w:t>PC 2025</w:t>
        </w:r>
      </w:hyperlink>
      <w:r w:rsidR="00AD184E">
        <w:rPr>
          <w:sz w:val="22"/>
          <w:szCs w:val="22"/>
        </w:rPr>
        <w:t>)</w:t>
      </w:r>
      <w:r w:rsidR="00DA3A22">
        <w:rPr>
          <w:sz w:val="22"/>
          <w:szCs w:val="22"/>
        </w:rPr>
        <w:t xml:space="preserve">. </w:t>
      </w:r>
      <w:r w:rsidR="006B06F2">
        <w:rPr>
          <w:sz w:val="22"/>
          <w:szCs w:val="22"/>
        </w:rPr>
        <w:t>Th</w:t>
      </w:r>
      <w:r w:rsidR="00FE762C">
        <w:rPr>
          <w:sz w:val="22"/>
          <w:szCs w:val="22"/>
        </w:rPr>
        <w:t xml:space="preserve">ey favour an iterative risk-assessment based approach to such policy with three steps: </w:t>
      </w:r>
      <w:proofErr w:type="spellStart"/>
      <w:r w:rsidR="00FE762C">
        <w:rPr>
          <w:sz w:val="22"/>
          <w:szCs w:val="22"/>
        </w:rPr>
        <w:t>i</w:t>
      </w:r>
      <w:proofErr w:type="spellEnd"/>
      <w:r w:rsidR="00FE762C">
        <w:rPr>
          <w:sz w:val="22"/>
          <w:szCs w:val="22"/>
        </w:rPr>
        <w:t xml:space="preserve">) </w:t>
      </w:r>
      <w:r w:rsidR="00203727">
        <w:rPr>
          <w:sz w:val="22"/>
          <w:szCs w:val="22"/>
        </w:rPr>
        <w:t xml:space="preserve">identify the consequences of a given shock or disruption ii) </w:t>
      </w:r>
      <w:r w:rsidR="002D347F">
        <w:rPr>
          <w:sz w:val="22"/>
          <w:szCs w:val="22"/>
        </w:rPr>
        <w:t xml:space="preserve">identify policy options and estimate their ability to mitigate the shock iii) </w:t>
      </w:r>
      <w:r w:rsidR="00A91D5B">
        <w:rPr>
          <w:sz w:val="22"/>
          <w:szCs w:val="22"/>
        </w:rPr>
        <w:t>compare this mitigation benefit to the probability of the shock occurring and the cost of the policy.</w:t>
      </w:r>
      <w:r w:rsidR="00F13D04">
        <w:rPr>
          <w:sz w:val="22"/>
          <w:szCs w:val="22"/>
        </w:rPr>
        <w:t xml:space="preserve"> Such an approach takes seriously the role of government as </w:t>
      </w:r>
      <w:r w:rsidR="00FB506A">
        <w:rPr>
          <w:sz w:val="22"/>
          <w:szCs w:val="22"/>
        </w:rPr>
        <w:t xml:space="preserve">the provider of final insurance, rather than </w:t>
      </w:r>
      <w:r w:rsidR="00B62B63">
        <w:rPr>
          <w:sz w:val="22"/>
          <w:szCs w:val="22"/>
        </w:rPr>
        <w:t>taking big bets with taxpayer fun</w:t>
      </w:r>
      <w:r w:rsidR="008B49DB">
        <w:rPr>
          <w:sz w:val="22"/>
          <w:szCs w:val="22"/>
        </w:rPr>
        <w:t>d</w:t>
      </w:r>
      <w:r w:rsidR="00B62B63">
        <w:rPr>
          <w:sz w:val="22"/>
          <w:szCs w:val="22"/>
        </w:rPr>
        <w:t>s.</w:t>
      </w:r>
    </w:p>
    <w:p w14:paraId="66CBA932" w14:textId="027D408F" w:rsidR="00CE59BC" w:rsidRDefault="00593EA1">
      <w:pPr>
        <w:rPr>
          <w:sz w:val="22"/>
          <w:szCs w:val="22"/>
        </w:rPr>
      </w:pPr>
      <w:r>
        <w:rPr>
          <w:sz w:val="22"/>
          <w:szCs w:val="22"/>
        </w:rPr>
        <w:t xml:space="preserve">Arguably, the interventions made in New Zealand over the past 20 years have not followed </w:t>
      </w:r>
      <w:r w:rsidR="006E1CEE">
        <w:rPr>
          <w:sz w:val="22"/>
          <w:szCs w:val="22"/>
        </w:rPr>
        <w:t>these principles – leading to ever expanding spending on film and game subsid</w:t>
      </w:r>
      <w:r w:rsidR="00256045">
        <w:rPr>
          <w:sz w:val="22"/>
          <w:szCs w:val="22"/>
        </w:rPr>
        <w:t>i</w:t>
      </w:r>
      <w:r w:rsidR="006E1CEE">
        <w:rPr>
          <w:sz w:val="22"/>
          <w:szCs w:val="22"/>
        </w:rPr>
        <w:t>es</w:t>
      </w:r>
      <w:r w:rsidR="00242DA2">
        <w:rPr>
          <w:sz w:val="22"/>
          <w:szCs w:val="22"/>
        </w:rPr>
        <w:t xml:space="preserve">, and ad hoc support </w:t>
      </w:r>
      <w:r w:rsidR="00242DA2">
        <w:rPr>
          <w:sz w:val="22"/>
          <w:szCs w:val="22"/>
        </w:rPr>
        <w:lastRenderedPageBreak/>
        <w:t xml:space="preserve">for </w:t>
      </w:r>
      <w:r w:rsidR="000F5840">
        <w:rPr>
          <w:sz w:val="22"/>
          <w:szCs w:val="22"/>
        </w:rPr>
        <w:t xml:space="preserve">Tiwai Point and transport companies. </w:t>
      </w:r>
      <w:r w:rsidR="000F5871">
        <w:rPr>
          <w:sz w:val="22"/>
          <w:szCs w:val="22"/>
        </w:rPr>
        <w:t xml:space="preserve">The </w:t>
      </w:r>
      <w:r w:rsidR="000F5871" w:rsidRPr="0068069E">
        <w:rPr>
          <w:b/>
          <w:bCs/>
          <w:sz w:val="22"/>
          <w:szCs w:val="22"/>
        </w:rPr>
        <w:t>removal of these subsid</w:t>
      </w:r>
      <w:r w:rsidR="00256045">
        <w:rPr>
          <w:b/>
          <w:bCs/>
          <w:sz w:val="22"/>
          <w:szCs w:val="22"/>
        </w:rPr>
        <w:t>i</w:t>
      </w:r>
      <w:r w:rsidR="000F5871" w:rsidRPr="0068069E">
        <w:rPr>
          <w:b/>
          <w:bCs/>
          <w:sz w:val="22"/>
          <w:szCs w:val="22"/>
        </w:rPr>
        <w:t>es</w:t>
      </w:r>
      <w:r w:rsidR="000F5871">
        <w:rPr>
          <w:sz w:val="22"/>
          <w:szCs w:val="22"/>
        </w:rPr>
        <w:t xml:space="preserve"> – alongside transitional arrangements to support a fair transition for </w:t>
      </w:r>
      <w:r w:rsidR="00F32F92">
        <w:rPr>
          <w:sz w:val="22"/>
          <w:szCs w:val="22"/>
        </w:rPr>
        <w:t xml:space="preserve">affected workers – would </w:t>
      </w:r>
      <w:r w:rsidR="008B49DB">
        <w:rPr>
          <w:sz w:val="22"/>
          <w:szCs w:val="22"/>
        </w:rPr>
        <w:t>help to free up fiscal space</w:t>
      </w:r>
      <w:r w:rsidR="00F32F92">
        <w:rPr>
          <w:sz w:val="22"/>
          <w:szCs w:val="22"/>
        </w:rPr>
        <w:t>.</w:t>
      </w:r>
    </w:p>
    <w:p w14:paraId="667F2C3A" w14:textId="1D852FCC" w:rsidR="005C3492" w:rsidRDefault="005C1F64">
      <w:pPr>
        <w:rPr>
          <w:sz w:val="22"/>
          <w:szCs w:val="22"/>
        </w:rPr>
      </w:pPr>
      <w:r>
        <w:rPr>
          <w:sz w:val="22"/>
          <w:szCs w:val="22"/>
        </w:rPr>
        <w:t xml:space="preserve">Given the importance of ageing for driving </w:t>
      </w:r>
      <w:r w:rsidR="00A76F67">
        <w:rPr>
          <w:sz w:val="22"/>
          <w:szCs w:val="22"/>
        </w:rPr>
        <w:t xml:space="preserve">sustained fiscal imbalance there remains significant questions regarding the nature of transfers to older New Zealanders. </w:t>
      </w:r>
      <w:r w:rsidR="005C3492">
        <w:rPr>
          <w:sz w:val="22"/>
          <w:szCs w:val="22"/>
        </w:rPr>
        <w:t xml:space="preserve">Treasury’s </w:t>
      </w:r>
      <w:r w:rsidR="00064920">
        <w:rPr>
          <w:sz w:val="22"/>
          <w:szCs w:val="22"/>
        </w:rPr>
        <w:t xml:space="preserve">2025 long-term fiscal statement makes clear that there are different paths to fiscal balance, but these paths imply sharing the </w:t>
      </w:r>
      <w:r w:rsidR="003632A4">
        <w:rPr>
          <w:sz w:val="22"/>
          <w:szCs w:val="22"/>
        </w:rPr>
        <w:t>burden of rising expenditure pressures differently across generations of New Zealanders.</w:t>
      </w:r>
      <w:r w:rsidR="00CC6BF3">
        <w:rPr>
          <w:sz w:val="22"/>
          <w:szCs w:val="22"/>
        </w:rPr>
        <w:t xml:space="preserve"> The recent Review of Retirement Income Policies </w:t>
      </w:r>
      <w:r w:rsidR="005E09F0">
        <w:rPr>
          <w:sz w:val="22"/>
          <w:szCs w:val="22"/>
        </w:rPr>
        <w:t>highlighted how difficult the choices around fiscal sustainability are when it comes to an ageing population</w:t>
      </w:r>
      <w:r w:rsidR="007A7E94">
        <w:rPr>
          <w:sz w:val="22"/>
          <w:szCs w:val="22"/>
        </w:rPr>
        <w:t xml:space="preserve">, with its recommendations focused on </w:t>
      </w:r>
      <w:r w:rsidR="00297A3D">
        <w:rPr>
          <w:sz w:val="22"/>
          <w:szCs w:val="22"/>
        </w:rPr>
        <w:t xml:space="preserve">strengthening the consistency </w:t>
      </w:r>
      <w:r w:rsidR="00CF106B">
        <w:rPr>
          <w:sz w:val="22"/>
          <w:szCs w:val="22"/>
        </w:rPr>
        <w:t>of individual treatment in KiwiSaver (</w:t>
      </w:r>
      <w:hyperlink r:id="rId32" w:history="1">
        <w:r w:rsidR="00CF106B" w:rsidRPr="00EA785B">
          <w:rPr>
            <w:rStyle w:val="Hyperlink"/>
            <w:sz w:val="22"/>
            <w:szCs w:val="22"/>
          </w:rPr>
          <w:t>Retirement Commission 2025</w:t>
        </w:r>
      </w:hyperlink>
      <w:r w:rsidR="00CF106B">
        <w:rPr>
          <w:sz w:val="22"/>
          <w:szCs w:val="22"/>
        </w:rPr>
        <w:t>).</w:t>
      </w:r>
    </w:p>
    <w:p w14:paraId="68437479" w14:textId="02ED001E" w:rsidR="0021149D" w:rsidRDefault="005379F7">
      <w:pPr>
        <w:rPr>
          <w:sz w:val="22"/>
          <w:szCs w:val="22"/>
        </w:rPr>
      </w:pPr>
      <w:r>
        <w:rPr>
          <w:sz w:val="22"/>
          <w:szCs w:val="22"/>
        </w:rPr>
        <w:t xml:space="preserve">There are two significant changes that could be implemented to reduce fiscal pressures from ageing: </w:t>
      </w:r>
      <w:r w:rsidR="00A12998" w:rsidRPr="00E36622">
        <w:rPr>
          <w:b/>
          <w:bCs/>
          <w:sz w:val="22"/>
          <w:szCs w:val="22"/>
        </w:rPr>
        <w:t>increasing the retirement age and introducing means testing of the aged pension</w:t>
      </w:r>
      <w:r w:rsidR="00A12998">
        <w:rPr>
          <w:sz w:val="22"/>
          <w:szCs w:val="22"/>
        </w:rPr>
        <w:t xml:space="preserve">. </w:t>
      </w:r>
      <w:r w:rsidR="00E805C7">
        <w:rPr>
          <w:sz w:val="22"/>
          <w:szCs w:val="22"/>
        </w:rPr>
        <w:t>For many of New Zealand’s peers, the age of retirement is 67 (Australia, Denmark, the United States</w:t>
      </w:r>
      <w:r w:rsidR="007F61E0">
        <w:rPr>
          <w:sz w:val="22"/>
          <w:szCs w:val="22"/>
        </w:rPr>
        <w:t>, and soon the United Kingdom</w:t>
      </w:r>
      <w:r w:rsidR="00E805C7">
        <w:rPr>
          <w:sz w:val="22"/>
          <w:szCs w:val="22"/>
        </w:rPr>
        <w:t>)</w:t>
      </w:r>
      <w:r w:rsidR="007F61E0">
        <w:rPr>
          <w:sz w:val="22"/>
          <w:szCs w:val="22"/>
        </w:rPr>
        <w:t xml:space="preserve"> while it remains 65 in New Zealand</w:t>
      </w:r>
      <w:r w:rsidR="0027114E">
        <w:rPr>
          <w:sz w:val="22"/>
          <w:szCs w:val="22"/>
        </w:rPr>
        <w:t xml:space="preserve"> – even as labour force participation for </w:t>
      </w:r>
      <w:proofErr w:type="gramStart"/>
      <w:r w:rsidR="00B74459">
        <w:rPr>
          <w:sz w:val="22"/>
          <w:szCs w:val="22"/>
        </w:rPr>
        <w:t>65-69 year olds</w:t>
      </w:r>
      <w:proofErr w:type="gramEnd"/>
      <w:r w:rsidR="00B74459">
        <w:rPr>
          <w:sz w:val="22"/>
          <w:szCs w:val="22"/>
        </w:rPr>
        <w:t xml:space="preserve"> has risen to 49%</w:t>
      </w:r>
      <w:r w:rsidR="00E805C7">
        <w:rPr>
          <w:sz w:val="22"/>
          <w:szCs w:val="22"/>
        </w:rPr>
        <w:t>.</w:t>
      </w:r>
      <w:r w:rsidR="007F61E0">
        <w:rPr>
          <w:sz w:val="22"/>
          <w:szCs w:val="22"/>
        </w:rPr>
        <w:t xml:space="preserve"> </w:t>
      </w:r>
      <w:r w:rsidR="00091270">
        <w:rPr>
          <w:sz w:val="22"/>
          <w:szCs w:val="22"/>
        </w:rPr>
        <w:t xml:space="preserve">Furthermore, </w:t>
      </w:r>
      <w:r w:rsidR="003A7006">
        <w:rPr>
          <w:sz w:val="22"/>
          <w:szCs w:val="22"/>
        </w:rPr>
        <w:t xml:space="preserve">New Zealand is unique in </w:t>
      </w:r>
      <w:r w:rsidR="003A7006" w:rsidRPr="00E36622">
        <w:rPr>
          <w:sz w:val="22"/>
          <w:szCs w:val="22"/>
        </w:rPr>
        <w:t>not means testing</w:t>
      </w:r>
      <w:r w:rsidR="00326C1A" w:rsidRPr="00E36622">
        <w:rPr>
          <w:sz w:val="22"/>
          <w:szCs w:val="22"/>
        </w:rPr>
        <w:t xml:space="preserve"> the aged pension</w:t>
      </w:r>
      <w:r w:rsidR="00326C1A">
        <w:rPr>
          <w:sz w:val="22"/>
          <w:szCs w:val="22"/>
        </w:rPr>
        <w:t xml:space="preserve">, </w:t>
      </w:r>
      <w:r w:rsidR="00091270">
        <w:rPr>
          <w:sz w:val="22"/>
          <w:szCs w:val="22"/>
        </w:rPr>
        <w:t xml:space="preserve">leading to individuals with </w:t>
      </w:r>
      <w:r w:rsidR="008F7BDD">
        <w:rPr>
          <w:sz w:val="22"/>
          <w:szCs w:val="22"/>
        </w:rPr>
        <w:t>the means to support themselves receiving payments</w:t>
      </w:r>
      <w:r w:rsidR="00326C1A">
        <w:rPr>
          <w:sz w:val="22"/>
          <w:szCs w:val="22"/>
        </w:rPr>
        <w:t>.</w:t>
      </w:r>
    </w:p>
    <w:p w14:paraId="2CF9A127" w14:textId="269A8C86" w:rsidR="007B4398" w:rsidRDefault="00F77662">
      <w:pPr>
        <w:rPr>
          <w:sz w:val="22"/>
          <w:szCs w:val="22"/>
        </w:rPr>
      </w:pPr>
      <w:r>
        <w:rPr>
          <w:sz w:val="22"/>
          <w:szCs w:val="22"/>
        </w:rPr>
        <w:t xml:space="preserve">Furthermore, </w:t>
      </w:r>
      <w:r w:rsidR="00F4700E">
        <w:rPr>
          <w:sz w:val="22"/>
          <w:szCs w:val="22"/>
        </w:rPr>
        <w:t xml:space="preserve">as noted above </w:t>
      </w:r>
      <w:r>
        <w:rPr>
          <w:sz w:val="22"/>
          <w:szCs w:val="22"/>
        </w:rPr>
        <w:t xml:space="preserve">spending pressures related to the provision of aged and health care </w:t>
      </w:r>
      <w:r w:rsidR="00984DBA">
        <w:rPr>
          <w:sz w:val="22"/>
          <w:szCs w:val="22"/>
        </w:rPr>
        <w:t xml:space="preserve">will continue to climb rapidly in the coming decades. </w:t>
      </w:r>
      <w:hyperlink r:id="rId33" w:history="1">
        <w:r w:rsidR="00D923B6" w:rsidRPr="00173D2E">
          <w:rPr>
            <w:rStyle w:val="Hyperlink"/>
            <w:sz w:val="22"/>
            <w:szCs w:val="22"/>
          </w:rPr>
          <w:t>Treasury’s</w:t>
        </w:r>
        <w:r w:rsidR="00173D2E" w:rsidRPr="00173D2E">
          <w:rPr>
            <w:rStyle w:val="Hyperlink"/>
            <w:sz w:val="22"/>
            <w:szCs w:val="22"/>
          </w:rPr>
          <w:t xml:space="preserve"> 2025</w:t>
        </w:r>
        <w:r w:rsidR="00D923B6" w:rsidRPr="00173D2E">
          <w:rPr>
            <w:rStyle w:val="Hyperlink"/>
            <w:sz w:val="22"/>
            <w:szCs w:val="22"/>
          </w:rPr>
          <w:t xml:space="preserve"> long term fiscal statement</w:t>
        </w:r>
      </w:hyperlink>
      <w:r w:rsidR="00D923B6">
        <w:rPr>
          <w:sz w:val="22"/>
          <w:szCs w:val="22"/>
        </w:rPr>
        <w:t xml:space="preserve"> </w:t>
      </w:r>
      <w:r w:rsidR="00173D2E">
        <w:rPr>
          <w:sz w:val="22"/>
          <w:szCs w:val="22"/>
        </w:rPr>
        <w:t xml:space="preserve">recognises the importance of these health </w:t>
      </w:r>
      <w:proofErr w:type="gramStart"/>
      <w:r w:rsidR="00173D2E">
        <w:rPr>
          <w:sz w:val="22"/>
          <w:szCs w:val="22"/>
        </w:rPr>
        <w:t>expenditures, and</w:t>
      </w:r>
      <w:proofErr w:type="gramEnd"/>
      <w:r w:rsidR="00173D2E">
        <w:rPr>
          <w:sz w:val="22"/>
          <w:szCs w:val="22"/>
        </w:rPr>
        <w:t xml:space="preserve"> </w:t>
      </w:r>
      <w:r w:rsidR="001244E3">
        <w:rPr>
          <w:sz w:val="22"/>
          <w:szCs w:val="22"/>
        </w:rPr>
        <w:t xml:space="preserve">suggests the </w:t>
      </w:r>
      <w:r w:rsidR="001244E3" w:rsidRPr="00E056F9">
        <w:rPr>
          <w:b/>
          <w:bCs/>
          <w:sz w:val="22"/>
          <w:szCs w:val="22"/>
        </w:rPr>
        <w:t xml:space="preserve">use of user pays </w:t>
      </w:r>
      <w:r w:rsidR="00B83E88" w:rsidRPr="00E056F9">
        <w:rPr>
          <w:b/>
          <w:bCs/>
          <w:sz w:val="22"/>
          <w:szCs w:val="22"/>
        </w:rPr>
        <w:t>and health prevention programs</w:t>
      </w:r>
      <w:r w:rsidR="00B83E88">
        <w:rPr>
          <w:sz w:val="22"/>
          <w:szCs w:val="22"/>
        </w:rPr>
        <w:t xml:space="preserve"> to limit future health expenditures. </w:t>
      </w:r>
      <w:r w:rsidR="00AF6FFE">
        <w:rPr>
          <w:sz w:val="22"/>
          <w:szCs w:val="22"/>
        </w:rPr>
        <w:t xml:space="preserve">However, care must be taken in </w:t>
      </w:r>
      <w:r w:rsidR="00A47186">
        <w:rPr>
          <w:sz w:val="22"/>
          <w:szCs w:val="22"/>
        </w:rPr>
        <w:t xml:space="preserve">banking speculative returns from prevention programs, given </w:t>
      </w:r>
      <w:r w:rsidR="005F60D7">
        <w:rPr>
          <w:sz w:val="22"/>
          <w:szCs w:val="22"/>
        </w:rPr>
        <w:t xml:space="preserve">that </w:t>
      </w:r>
      <w:r w:rsidR="00B42E1C">
        <w:rPr>
          <w:sz w:val="22"/>
          <w:szCs w:val="22"/>
        </w:rPr>
        <w:t xml:space="preserve">many </w:t>
      </w:r>
      <w:r w:rsidR="00BA581F">
        <w:rPr>
          <w:sz w:val="22"/>
          <w:szCs w:val="22"/>
        </w:rPr>
        <w:t>end-of-life</w:t>
      </w:r>
      <w:r w:rsidR="00B42E1C">
        <w:rPr>
          <w:sz w:val="22"/>
          <w:szCs w:val="22"/>
        </w:rPr>
        <w:t xml:space="preserve"> costs are unavoidable.</w:t>
      </w:r>
    </w:p>
    <w:p w14:paraId="17404E0B" w14:textId="627F807B" w:rsidR="00C2467C" w:rsidRPr="00E90E34" w:rsidRDefault="00D919F9">
      <w:pPr>
        <w:rPr>
          <w:sz w:val="22"/>
          <w:szCs w:val="22"/>
        </w:rPr>
      </w:pPr>
      <w:r>
        <w:rPr>
          <w:sz w:val="22"/>
          <w:szCs w:val="22"/>
        </w:rPr>
        <w:t>One revenue measure related to ageing would be</w:t>
      </w:r>
      <w:r w:rsidR="00C2467C">
        <w:rPr>
          <w:sz w:val="22"/>
          <w:szCs w:val="22"/>
        </w:rPr>
        <w:t xml:space="preserve"> an </w:t>
      </w:r>
      <w:r w:rsidR="00C2467C" w:rsidRPr="00EE6254">
        <w:rPr>
          <w:b/>
          <w:bCs/>
          <w:sz w:val="22"/>
          <w:szCs w:val="22"/>
        </w:rPr>
        <w:t>increase in the rate of GST</w:t>
      </w:r>
      <w:r w:rsidR="00C2467C">
        <w:rPr>
          <w:sz w:val="22"/>
          <w:szCs w:val="22"/>
        </w:rPr>
        <w:t xml:space="preserve"> – as discussed in IRD’s 2025</w:t>
      </w:r>
      <w:r w:rsidR="009609E8">
        <w:rPr>
          <w:sz w:val="22"/>
          <w:szCs w:val="22"/>
        </w:rPr>
        <w:t xml:space="preserve"> draft</w:t>
      </w:r>
      <w:r w:rsidR="00C2467C">
        <w:rPr>
          <w:sz w:val="22"/>
          <w:szCs w:val="22"/>
        </w:rPr>
        <w:t xml:space="preserve"> long-term insights briefing</w:t>
      </w:r>
      <w:r>
        <w:rPr>
          <w:sz w:val="22"/>
          <w:szCs w:val="22"/>
        </w:rPr>
        <w:t>. Such a lift</w:t>
      </w:r>
      <w:r w:rsidR="00C2467C">
        <w:rPr>
          <w:sz w:val="22"/>
          <w:szCs w:val="22"/>
        </w:rPr>
        <w:t xml:space="preserve"> </w:t>
      </w:r>
      <w:r w:rsidR="008D5AFD">
        <w:rPr>
          <w:sz w:val="22"/>
          <w:szCs w:val="22"/>
        </w:rPr>
        <w:t xml:space="preserve">would not just raise </w:t>
      </w:r>
      <w:proofErr w:type="gramStart"/>
      <w:r w:rsidR="008D5AFD">
        <w:rPr>
          <w:sz w:val="22"/>
          <w:szCs w:val="22"/>
        </w:rPr>
        <w:t>revenue, but</w:t>
      </w:r>
      <w:proofErr w:type="gramEnd"/>
      <w:r w:rsidR="008D5AFD">
        <w:rPr>
          <w:sz w:val="22"/>
          <w:szCs w:val="22"/>
        </w:rPr>
        <w:t xml:space="preserve"> also shifts the burden away from working New Zealanders towards </w:t>
      </w:r>
      <w:r w:rsidR="00E90E34">
        <w:rPr>
          <w:sz w:val="22"/>
          <w:szCs w:val="22"/>
        </w:rPr>
        <w:t xml:space="preserve">older New Zealanders with wealth. In this way, an increase in the GST rate acts as a </w:t>
      </w:r>
      <w:r w:rsidR="00E90E34">
        <w:rPr>
          <w:i/>
          <w:iCs/>
          <w:sz w:val="22"/>
          <w:szCs w:val="22"/>
        </w:rPr>
        <w:t>one-off wealth tax</w:t>
      </w:r>
      <w:r w:rsidR="00E90E34">
        <w:rPr>
          <w:sz w:val="22"/>
          <w:szCs w:val="22"/>
        </w:rPr>
        <w:t xml:space="preserve"> </w:t>
      </w:r>
      <w:r w:rsidR="00E1114F">
        <w:rPr>
          <w:sz w:val="22"/>
          <w:szCs w:val="22"/>
        </w:rPr>
        <w:t>to fund current expenditure (</w:t>
      </w:r>
      <w:hyperlink r:id="rId34" w:history="1">
        <w:r w:rsidR="00E1114F" w:rsidRPr="009609E8">
          <w:rPr>
            <w:rStyle w:val="Hyperlink"/>
            <w:sz w:val="22"/>
            <w:szCs w:val="22"/>
          </w:rPr>
          <w:t>IRD 2025</w:t>
        </w:r>
      </w:hyperlink>
      <w:r w:rsidR="00E1114F">
        <w:rPr>
          <w:sz w:val="22"/>
          <w:szCs w:val="22"/>
        </w:rPr>
        <w:t>).</w:t>
      </w:r>
    </w:p>
    <w:p w14:paraId="5590A797" w14:textId="4B164122" w:rsidR="004B7495" w:rsidRPr="004B7495" w:rsidRDefault="004B7495">
      <w:pPr>
        <w:rPr>
          <w:b/>
          <w:bCs/>
        </w:rPr>
      </w:pPr>
      <w:r>
        <w:rPr>
          <w:b/>
          <w:bCs/>
        </w:rPr>
        <w:t xml:space="preserve">Transparent </w:t>
      </w:r>
      <w:r w:rsidR="008328B3">
        <w:rPr>
          <w:b/>
          <w:bCs/>
        </w:rPr>
        <w:t>advice and fiscal choices</w:t>
      </w:r>
    </w:p>
    <w:p w14:paraId="54EF1CC4" w14:textId="1BD708F8" w:rsidR="00BE6A85" w:rsidRDefault="00772034" w:rsidP="00536AD5">
      <w:pPr>
        <w:rPr>
          <w:sz w:val="22"/>
          <w:szCs w:val="22"/>
        </w:rPr>
      </w:pPr>
      <w:r>
        <w:rPr>
          <w:sz w:val="22"/>
          <w:szCs w:val="22"/>
        </w:rPr>
        <w:t>These specific reforms do have trade-offs.</w:t>
      </w:r>
      <w:r w:rsidR="005E7DDE">
        <w:rPr>
          <w:sz w:val="22"/>
          <w:szCs w:val="22"/>
        </w:rPr>
        <w:t xml:space="preserve"> Depending on the choices the public is willing to make</w:t>
      </w:r>
      <w:r w:rsidR="00666633">
        <w:rPr>
          <w:sz w:val="22"/>
          <w:szCs w:val="22"/>
        </w:rPr>
        <w:t>,</w:t>
      </w:r>
      <w:r w:rsidR="005E7DDE">
        <w:rPr>
          <w:sz w:val="22"/>
          <w:szCs w:val="22"/>
        </w:rPr>
        <w:t xml:space="preserve"> higher </w:t>
      </w:r>
      <w:r w:rsidR="00666633">
        <w:rPr>
          <w:sz w:val="22"/>
          <w:szCs w:val="22"/>
        </w:rPr>
        <w:t xml:space="preserve">income </w:t>
      </w:r>
      <w:r w:rsidR="005E7DDE">
        <w:rPr>
          <w:sz w:val="22"/>
          <w:szCs w:val="22"/>
        </w:rPr>
        <w:t>taxes may be preferred to such reforms.</w:t>
      </w:r>
      <w:r>
        <w:rPr>
          <w:sz w:val="22"/>
          <w:szCs w:val="22"/>
        </w:rPr>
        <w:t xml:space="preserve"> </w:t>
      </w:r>
    </w:p>
    <w:p w14:paraId="2CD62CF0" w14:textId="06D8F145" w:rsidR="00536AD5" w:rsidRDefault="005E7DDE" w:rsidP="00536AD5">
      <w:pPr>
        <w:rPr>
          <w:sz w:val="22"/>
          <w:szCs w:val="22"/>
        </w:rPr>
      </w:pPr>
      <w:r>
        <w:rPr>
          <w:sz w:val="22"/>
          <w:szCs w:val="22"/>
        </w:rPr>
        <w:t>However</w:t>
      </w:r>
      <w:r w:rsidR="00536AD5" w:rsidRPr="00A1158F">
        <w:rPr>
          <w:sz w:val="22"/>
          <w:szCs w:val="22"/>
        </w:rPr>
        <w:t xml:space="preserve">, the lack of independent fiscal institutions – providing both independent evaluation of policies and independent forecasts – makes considered reform difficult. Establishing a </w:t>
      </w:r>
      <w:r w:rsidR="00536AD5" w:rsidRPr="00A1158F">
        <w:rPr>
          <w:b/>
          <w:bCs/>
          <w:sz w:val="22"/>
          <w:szCs w:val="22"/>
        </w:rPr>
        <w:t>parliamentary fiscal office or fiscal council</w:t>
      </w:r>
      <w:r w:rsidR="00536AD5" w:rsidRPr="00A1158F">
        <w:rPr>
          <w:sz w:val="22"/>
          <w:szCs w:val="22"/>
        </w:rPr>
        <w:t xml:space="preserve"> could provide independent long-term projections, assess the sustainability of new policies, and </w:t>
      </w:r>
      <w:r w:rsidR="00536AD5">
        <w:rPr>
          <w:sz w:val="22"/>
          <w:szCs w:val="22"/>
        </w:rPr>
        <w:t xml:space="preserve">provide an independent </w:t>
      </w:r>
      <w:proofErr w:type="gramStart"/>
      <w:r w:rsidR="00536AD5">
        <w:rPr>
          <w:sz w:val="22"/>
          <w:szCs w:val="22"/>
        </w:rPr>
        <w:t>counter-party</w:t>
      </w:r>
      <w:proofErr w:type="gramEnd"/>
      <w:r w:rsidR="00536AD5">
        <w:rPr>
          <w:sz w:val="22"/>
          <w:szCs w:val="22"/>
        </w:rPr>
        <w:t xml:space="preserve"> that can </w:t>
      </w:r>
      <w:r w:rsidR="001746A6">
        <w:rPr>
          <w:sz w:val="22"/>
          <w:szCs w:val="22"/>
        </w:rPr>
        <w:t xml:space="preserve">help support </w:t>
      </w:r>
      <w:r w:rsidR="00E226A8">
        <w:rPr>
          <w:sz w:val="22"/>
          <w:szCs w:val="22"/>
        </w:rPr>
        <w:t>improvements in</w:t>
      </w:r>
      <w:r w:rsidR="00536AD5">
        <w:rPr>
          <w:sz w:val="22"/>
          <w:szCs w:val="22"/>
        </w:rPr>
        <w:t xml:space="preserve"> demand management</w:t>
      </w:r>
      <w:r w:rsidR="00536AD5" w:rsidRPr="00A1158F">
        <w:rPr>
          <w:sz w:val="22"/>
          <w:szCs w:val="22"/>
        </w:rPr>
        <w:t>. Such an institution would reinforce transparency and help shape durable</w:t>
      </w:r>
      <w:r w:rsidR="00264DDF">
        <w:rPr>
          <w:sz w:val="22"/>
          <w:szCs w:val="22"/>
        </w:rPr>
        <w:t xml:space="preserve"> reform by </w:t>
      </w:r>
      <w:r w:rsidR="0021051B">
        <w:rPr>
          <w:sz w:val="22"/>
          <w:szCs w:val="22"/>
        </w:rPr>
        <w:t xml:space="preserve">informing the public and </w:t>
      </w:r>
      <w:proofErr w:type="spellStart"/>
      <w:r w:rsidR="0021051B">
        <w:rPr>
          <w:sz w:val="22"/>
          <w:szCs w:val="22"/>
        </w:rPr>
        <w:t>politicans</w:t>
      </w:r>
      <w:proofErr w:type="spellEnd"/>
      <w:r w:rsidR="00536AD5" w:rsidRPr="00A1158F">
        <w:rPr>
          <w:sz w:val="22"/>
          <w:szCs w:val="22"/>
        </w:rPr>
        <w:t>.</w:t>
      </w:r>
      <w:r w:rsidR="00136373">
        <w:rPr>
          <w:sz w:val="22"/>
          <w:szCs w:val="22"/>
        </w:rPr>
        <w:t xml:space="preserve"> Importantly, such an institution would help </w:t>
      </w:r>
      <w:r w:rsidR="00C83160">
        <w:rPr>
          <w:sz w:val="22"/>
          <w:szCs w:val="22"/>
        </w:rPr>
        <w:t xml:space="preserve">improve the resilience of fiscal policy to economic risks – as highlighted in </w:t>
      </w:r>
      <w:hyperlink r:id="rId35" w:history="1">
        <w:r w:rsidR="00C83160" w:rsidRPr="00C83160">
          <w:rPr>
            <w:rStyle w:val="Hyperlink"/>
            <w:sz w:val="22"/>
            <w:szCs w:val="22"/>
          </w:rPr>
          <w:t>New Zealand Treasury’s 2025 Long-term Insights Briefing</w:t>
        </w:r>
      </w:hyperlink>
      <w:r w:rsidR="00C83160">
        <w:rPr>
          <w:sz w:val="22"/>
          <w:szCs w:val="22"/>
        </w:rPr>
        <w:t>.</w:t>
      </w:r>
    </w:p>
    <w:p w14:paraId="32940E1B" w14:textId="0E2CE218" w:rsidR="00667FA4" w:rsidRPr="00667FA4" w:rsidRDefault="00667FA4" w:rsidP="00667FA4">
      <w:pPr>
        <w:rPr>
          <w:sz w:val="22"/>
          <w:szCs w:val="22"/>
        </w:rPr>
      </w:pPr>
      <w:r w:rsidRPr="00667FA4">
        <w:rPr>
          <w:sz w:val="22"/>
          <w:szCs w:val="22"/>
        </w:rPr>
        <w:lastRenderedPageBreak/>
        <w:t xml:space="preserve">International experience suggests that independent fiscal institutions can materially improve fiscal transparency and the quality of policy debate, particularly when they are </w:t>
      </w:r>
      <w:r w:rsidRPr="00667FA4">
        <w:rPr>
          <w:b/>
          <w:bCs/>
          <w:sz w:val="22"/>
          <w:szCs w:val="22"/>
        </w:rPr>
        <w:t>statutorily independent</w:t>
      </w:r>
      <w:r w:rsidRPr="00667FA4">
        <w:rPr>
          <w:sz w:val="22"/>
          <w:szCs w:val="22"/>
        </w:rPr>
        <w:t xml:space="preserve">, non-partisan, and focused on </w:t>
      </w:r>
      <w:r w:rsidRPr="00667FA4">
        <w:rPr>
          <w:b/>
          <w:bCs/>
          <w:sz w:val="22"/>
          <w:szCs w:val="22"/>
        </w:rPr>
        <w:t>analysis rather than advocacy</w:t>
      </w:r>
      <w:r w:rsidR="00E7127B">
        <w:rPr>
          <w:b/>
          <w:bCs/>
          <w:sz w:val="22"/>
          <w:szCs w:val="22"/>
        </w:rPr>
        <w:t xml:space="preserve"> </w:t>
      </w:r>
      <w:r w:rsidR="00E7127B" w:rsidRPr="00E7127B">
        <w:rPr>
          <w:sz w:val="22"/>
          <w:szCs w:val="22"/>
        </w:rPr>
        <w:t>(</w:t>
      </w:r>
      <w:hyperlink r:id="rId36" w:history="1">
        <w:r w:rsidR="00E7127B" w:rsidRPr="00E7127B">
          <w:rPr>
            <w:rStyle w:val="Hyperlink"/>
            <w:sz w:val="22"/>
            <w:szCs w:val="22"/>
          </w:rPr>
          <w:t>OECD 2017</w:t>
        </w:r>
      </w:hyperlink>
      <w:r w:rsidR="00E7127B" w:rsidRPr="00E7127B">
        <w:rPr>
          <w:sz w:val="22"/>
          <w:szCs w:val="22"/>
        </w:rPr>
        <w:t>)</w:t>
      </w:r>
      <w:r w:rsidRPr="00667FA4">
        <w:rPr>
          <w:sz w:val="22"/>
          <w:szCs w:val="22"/>
        </w:rPr>
        <w:t>. The OECD distinguishes between different models of independent fiscal institutions</w:t>
      </w:r>
      <w:r w:rsidR="00CF4BFE">
        <w:rPr>
          <w:sz w:val="22"/>
          <w:szCs w:val="22"/>
        </w:rPr>
        <w:t xml:space="preserve"> – </w:t>
      </w:r>
      <w:r w:rsidRPr="00667FA4">
        <w:rPr>
          <w:sz w:val="22"/>
          <w:szCs w:val="22"/>
        </w:rPr>
        <w:t>including parliamentary budget offices, fiscal councils, and official forecasters</w:t>
      </w:r>
      <w:r w:rsidR="00CF4BFE">
        <w:rPr>
          <w:sz w:val="22"/>
          <w:szCs w:val="22"/>
        </w:rPr>
        <w:t xml:space="preserve"> </w:t>
      </w:r>
      <w:r w:rsidR="00CF4BFE">
        <w:rPr>
          <w:sz w:val="22"/>
          <w:szCs w:val="22"/>
        </w:rPr>
        <w:t>–</w:t>
      </w:r>
      <w:r w:rsidR="00CF4BFE">
        <w:rPr>
          <w:sz w:val="22"/>
          <w:szCs w:val="22"/>
        </w:rPr>
        <w:t xml:space="preserve"> </w:t>
      </w:r>
      <w:r w:rsidRPr="00667FA4">
        <w:rPr>
          <w:sz w:val="22"/>
          <w:szCs w:val="22"/>
        </w:rPr>
        <w:t>reflecting differences in whether institutions focus on policy costings for legislators, monitoring compliance with fiscal rules, or producing baseline macro-fiscal forecasts.</w:t>
      </w:r>
    </w:p>
    <w:p w14:paraId="74EE02B0" w14:textId="6A86E1AC" w:rsidR="00667FA4" w:rsidRPr="00667FA4" w:rsidRDefault="00667FA4" w:rsidP="00667FA4">
      <w:pPr>
        <w:rPr>
          <w:sz w:val="22"/>
          <w:szCs w:val="22"/>
        </w:rPr>
      </w:pPr>
      <w:r w:rsidRPr="00667FA4">
        <w:rPr>
          <w:sz w:val="22"/>
          <w:szCs w:val="22"/>
        </w:rPr>
        <w:t xml:space="preserve">Prominent examples include the </w:t>
      </w:r>
      <w:r w:rsidRPr="00667FA4">
        <w:rPr>
          <w:b/>
          <w:bCs/>
          <w:sz w:val="22"/>
          <w:szCs w:val="22"/>
        </w:rPr>
        <w:t>Congressional Budget Office</w:t>
      </w:r>
      <w:r w:rsidRPr="00667FA4">
        <w:rPr>
          <w:sz w:val="22"/>
          <w:szCs w:val="22"/>
        </w:rPr>
        <w:t xml:space="preserve"> in the United States, which provides non-partisan budget projections and costings of proposed legislation to support Congressional scrutiny; the </w:t>
      </w:r>
      <w:r w:rsidRPr="00667FA4">
        <w:rPr>
          <w:b/>
          <w:bCs/>
          <w:sz w:val="22"/>
          <w:szCs w:val="22"/>
        </w:rPr>
        <w:t>Office for Budget Responsibility</w:t>
      </w:r>
      <w:r w:rsidRPr="00667FA4">
        <w:rPr>
          <w:sz w:val="22"/>
          <w:szCs w:val="22"/>
        </w:rPr>
        <w:t xml:space="preserve"> in the United Kingdom, which produces independent economic and fiscal forecasts and assesses performance against fiscal targets; and the </w:t>
      </w:r>
      <w:r w:rsidRPr="00667FA4">
        <w:rPr>
          <w:b/>
          <w:bCs/>
          <w:sz w:val="22"/>
          <w:szCs w:val="22"/>
        </w:rPr>
        <w:t>Netherlands Bureau for Economic Policy Analysis (CPB)</w:t>
      </w:r>
      <w:r w:rsidRPr="00667FA4">
        <w:rPr>
          <w:sz w:val="22"/>
          <w:szCs w:val="22"/>
        </w:rPr>
        <w:t xml:space="preserve">, which has a long-standing role in preparing macro-fiscal forecasts and evaluating policy proposals, including during election periods. </w:t>
      </w:r>
      <w:r w:rsidR="005923C4">
        <w:rPr>
          <w:sz w:val="22"/>
          <w:szCs w:val="22"/>
        </w:rPr>
        <w:t xml:space="preserve">Closer to home the </w:t>
      </w:r>
      <w:r w:rsidR="005923C4" w:rsidRPr="005923C4">
        <w:rPr>
          <w:b/>
          <w:bCs/>
          <w:sz w:val="22"/>
          <w:szCs w:val="22"/>
        </w:rPr>
        <w:t>Australian Parliamentary Budget Office (PBO)</w:t>
      </w:r>
      <w:r w:rsidR="005923C4">
        <w:rPr>
          <w:sz w:val="22"/>
          <w:szCs w:val="22"/>
        </w:rPr>
        <w:t xml:space="preserve"> </w:t>
      </w:r>
      <w:r w:rsidR="00BD0622">
        <w:rPr>
          <w:sz w:val="22"/>
          <w:szCs w:val="22"/>
        </w:rPr>
        <w:t>provides</w:t>
      </w:r>
      <w:r w:rsidR="000B354B">
        <w:rPr>
          <w:sz w:val="22"/>
          <w:szCs w:val="22"/>
        </w:rPr>
        <w:t xml:space="preserve"> independent assessment of the cost of election platforms and </w:t>
      </w:r>
      <w:r w:rsidR="00BD0622">
        <w:rPr>
          <w:sz w:val="22"/>
          <w:szCs w:val="22"/>
        </w:rPr>
        <w:t>has lifted the</w:t>
      </w:r>
      <w:r w:rsidR="00151CAC">
        <w:rPr>
          <w:sz w:val="22"/>
          <w:szCs w:val="22"/>
        </w:rPr>
        <w:t xml:space="preserve"> debate around the outlook for fiscal sustainability in Australia by collating information</w:t>
      </w:r>
      <w:r w:rsidR="003E0C65">
        <w:rPr>
          <w:sz w:val="22"/>
          <w:szCs w:val="22"/>
        </w:rPr>
        <w:t xml:space="preserve"> across levels and government</w:t>
      </w:r>
      <w:r w:rsidR="00151CAC">
        <w:rPr>
          <w:sz w:val="22"/>
          <w:szCs w:val="22"/>
        </w:rPr>
        <w:t xml:space="preserve"> and producing </w:t>
      </w:r>
      <w:r w:rsidR="003E0C65">
        <w:rPr>
          <w:sz w:val="22"/>
          <w:szCs w:val="22"/>
        </w:rPr>
        <w:t xml:space="preserve">fiscal </w:t>
      </w:r>
      <w:r w:rsidR="00151CAC">
        <w:rPr>
          <w:sz w:val="22"/>
          <w:szCs w:val="22"/>
        </w:rPr>
        <w:t>projections.</w:t>
      </w:r>
    </w:p>
    <w:p w14:paraId="69EA14D1" w14:textId="7C9A9C0C" w:rsidR="00667FA4" w:rsidRPr="00667FA4" w:rsidRDefault="00667FA4" w:rsidP="00667FA4">
      <w:pPr>
        <w:rPr>
          <w:sz w:val="22"/>
          <w:szCs w:val="22"/>
        </w:rPr>
      </w:pPr>
      <w:r w:rsidRPr="00667FA4">
        <w:rPr>
          <w:sz w:val="22"/>
          <w:szCs w:val="22"/>
        </w:rPr>
        <w:t xml:space="preserve">A further instructive example is </w:t>
      </w:r>
      <w:r w:rsidRPr="00667FA4">
        <w:rPr>
          <w:b/>
          <w:bCs/>
          <w:sz w:val="22"/>
          <w:szCs w:val="22"/>
        </w:rPr>
        <w:t>Chile’s Autonomous Fiscal Council</w:t>
      </w:r>
      <w:r w:rsidRPr="00667FA4">
        <w:rPr>
          <w:sz w:val="22"/>
          <w:szCs w:val="22"/>
        </w:rPr>
        <w:t xml:space="preserve">, which operates within a fiscal framework centred on a structural balance rule. Rather than undertaking detailed policy costings, the Council’s primary role is to </w:t>
      </w:r>
      <w:r w:rsidRPr="00667FA4">
        <w:rPr>
          <w:b/>
          <w:bCs/>
          <w:sz w:val="22"/>
          <w:szCs w:val="22"/>
        </w:rPr>
        <w:t>safeguard the integrity of the fiscal framework</w:t>
      </w:r>
      <w:r w:rsidRPr="00667FA4">
        <w:rPr>
          <w:sz w:val="22"/>
          <w:szCs w:val="22"/>
        </w:rPr>
        <w:t>, by scrutinising methodologies, monitoring compliance with fiscal rules, and assessing medium- and long-term fiscal sustainability and risks</w:t>
      </w:r>
      <w:r w:rsidR="00A45E90">
        <w:rPr>
          <w:sz w:val="22"/>
          <w:szCs w:val="22"/>
        </w:rPr>
        <w:t xml:space="preserve"> – providing a clear and credible </w:t>
      </w:r>
      <w:r w:rsidR="0082448F">
        <w:rPr>
          <w:sz w:val="22"/>
          <w:szCs w:val="22"/>
        </w:rPr>
        <w:t>institution responsible for broad stewardship of the policy process</w:t>
      </w:r>
      <w:r w:rsidR="00EC75B2">
        <w:rPr>
          <w:sz w:val="22"/>
          <w:szCs w:val="22"/>
        </w:rPr>
        <w:t xml:space="preserve"> that is operationally independent of</w:t>
      </w:r>
      <w:r w:rsidR="001C0BFD">
        <w:rPr>
          <w:sz w:val="22"/>
          <w:szCs w:val="22"/>
        </w:rPr>
        <w:t xml:space="preserve"> day-to-day politics.</w:t>
      </w:r>
      <w:r w:rsidRPr="00667FA4">
        <w:rPr>
          <w:sz w:val="22"/>
          <w:szCs w:val="22"/>
        </w:rPr>
        <w:t xml:space="preserve"> </w:t>
      </w:r>
    </w:p>
    <w:p w14:paraId="542D91EE" w14:textId="3BE78D30" w:rsidR="00667FA4" w:rsidRPr="00667FA4" w:rsidRDefault="00667FA4" w:rsidP="00667FA4">
      <w:pPr>
        <w:rPr>
          <w:sz w:val="22"/>
          <w:szCs w:val="22"/>
        </w:rPr>
      </w:pPr>
      <w:r w:rsidRPr="00667FA4">
        <w:rPr>
          <w:sz w:val="22"/>
          <w:szCs w:val="22"/>
        </w:rPr>
        <w:t xml:space="preserve">Across these examples, the OECD emphasises that effectiveness depends critically on </w:t>
      </w:r>
      <w:r w:rsidRPr="00667FA4">
        <w:rPr>
          <w:b/>
          <w:bCs/>
          <w:sz w:val="22"/>
          <w:szCs w:val="22"/>
        </w:rPr>
        <w:t>strong operational independence, secure resourcing, clear access to information, and a tightly defined mandate</w:t>
      </w:r>
      <w:r w:rsidRPr="00667FA4">
        <w:rPr>
          <w:sz w:val="22"/>
          <w:szCs w:val="22"/>
        </w:rPr>
        <w:t>. Institutions that focus on fact-based analysis and transparency</w:t>
      </w:r>
      <w:r w:rsidR="00CF4BFE">
        <w:rPr>
          <w:sz w:val="22"/>
          <w:szCs w:val="22"/>
        </w:rPr>
        <w:t xml:space="preserve"> – </w:t>
      </w:r>
      <w:r w:rsidRPr="00667FA4">
        <w:rPr>
          <w:sz w:val="22"/>
          <w:szCs w:val="22"/>
        </w:rPr>
        <w:t xml:space="preserve">rather than advocating </w:t>
      </w:r>
      <w:proofErr w:type="gramStart"/>
      <w:r w:rsidRPr="00667FA4">
        <w:rPr>
          <w:sz w:val="22"/>
          <w:szCs w:val="22"/>
        </w:rPr>
        <w:t>particular policy</w:t>
      </w:r>
      <w:proofErr w:type="gramEnd"/>
      <w:r w:rsidRPr="00667FA4">
        <w:rPr>
          <w:sz w:val="22"/>
          <w:szCs w:val="22"/>
        </w:rPr>
        <w:t xml:space="preserve"> choices</w:t>
      </w:r>
      <w:r w:rsidR="006F2871">
        <w:rPr>
          <w:sz w:val="22"/>
          <w:szCs w:val="22"/>
        </w:rPr>
        <w:t xml:space="preserve"> – </w:t>
      </w:r>
      <w:r w:rsidRPr="00667FA4">
        <w:rPr>
          <w:sz w:val="22"/>
          <w:szCs w:val="22"/>
        </w:rPr>
        <w:t>are best placed to support durable, bipartisan reform and to act as a trusted counterparty in fiscal policy debates.</w:t>
      </w:r>
    </w:p>
    <w:p w14:paraId="1240D53D" w14:textId="77777777" w:rsidR="00E1595F" w:rsidRDefault="00E1595F">
      <w:pPr>
        <w:rPr>
          <w:lang w:val="en-US"/>
        </w:rPr>
      </w:pPr>
    </w:p>
    <w:p w14:paraId="05256E7D" w14:textId="298637AC" w:rsidR="00FF451C" w:rsidRDefault="00FF451C">
      <w:pPr>
        <w:rPr>
          <w:b/>
          <w:bCs/>
          <w:lang w:val="en-US"/>
        </w:rPr>
      </w:pPr>
      <w:r>
        <w:rPr>
          <w:b/>
          <w:bCs/>
          <w:lang w:val="en-US"/>
        </w:rPr>
        <w:t>References</w:t>
      </w:r>
    </w:p>
    <w:p w14:paraId="6CACDE88" w14:textId="392A721B" w:rsidR="00FF451C" w:rsidRDefault="008B695A">
      <w:pPr>
        <w:rPr>
          <w:lang w:val="en-US"/>
        </w:rPr>
      </w:pPr>
      <w:r>
        <w:rPr>
          <w:lang w:val="en-US"/>
        </w:rPr>
        <w:t>[To be inserted</w:t>
      </w:r>
      <w:r w:rsidR="00B25DC6">
        <w:rPr>
          <w:lang w:val="en-US"/>
        </w:rPr>
        <w:t xml:space="preserve"> – links in above text</w:t>
      </w:r>
      <w:r>
        <w:rPr>
          <w:lang w:val="en-US"/>
        </w:rPr>
        <w:t>]</w:t>
      </w:r>
    </w:p>
    <w:p w14:paraId="7304627C" w14:textId="47A0C068" w:rsidR="00780D7B" w:rsidRDefault="00531789">
      <w:pPr>
        <w:rPr>
          <w:lang w:val="en-US"/>
        </w:rPr>
      </w:pPr>
      <w:hyperlink r:id="rId37" w:history="1">
        <w:r w:rsidR="00780D7B" w:rsidRPr="00531789">
          <w:rPr>
            <w:rStyle w:val="Hyperlink"/>
            <w:lang w:val="en-US"/>
          </w:rPr>
          <w:t xml:space="preserve">Treasury speech on </w:t>
        </w:r>
        <w:r w:rsidRPr="00531789">
          <w:rPr>
            <w:rStyle w:val="Hyperlink"/>
            <w:lang w:val="en-US"/>
          </w:rPr>
          <w:t>material wellbeing, 2022</w:t>
        </w:r>
      </w:hyperlink>
      <w:r>
        <w:rPr>
          <w:lang w:val="en-US"/>
        </w:rPr>
        <w:t>.</w:t>
      </w:r>
    </w:p>
    <w:p w14:paraId="63B48323" w14:textId="77777777" w:rsidR="008B695A" w:rsidRDefault="008B695A">
      <w:pPr>
        <w:rPr>
          <w:b/>
          <w:bCs/>
          <w:lang w:val="en-US"/>
        </w:rPr>
      </w:pPr>
    </w:p>
    <w:p w14:paraId="6EFE801E" w14:textId="4D5E116D" w:rsidR="008B695A" w:rsidRDefault="008B695A">
      <w:pPr>
        <w:rPr>
          <w:b/>
          <w:bCs/>
          <w:lang w:val="en-US"/>
        </w:rPr>
      </w:pPr>
      <w:r>
        <w:rPr>
          <w:b/>
          <w:bCs/>
          <w:lang w:val="en-US"/>
        </w:rPr>
        <w:t>Data sources</w:t>
      </w:r>
      <w:r w:rsidR="00E8241A">
        <w:rPr>
          <w:b/>
          <w:bCs/>
          <w:lang w:val="en-US"/>
        </w:rPr>
        <w:t xml:space="preserve"> and dashboards</w:t>
      </w:r>
    </w:p>
    <w:p w14:paraId="1A91D891" w14:textId="58A302B3" w:rsidR="008B695A" w:rsidRDefault="008B695A">
      <w:pPr>
        <w:rPr>
          <w:lang w:val="en-US"/>
        </w:rPr>
      </w:pPr>
      <w:r>
        <w:rPr>
          <w:lang w:val="en-US"/>
        </w:rPr>
        <w:t>[</w:t>
      </w:r>
      <w:r w:rsidR="008712C6">
        <w:rPr>
          <w:lang w:val="en-US"/>
        </w:rPr>
        <w:t>To be inserted</w:t>
      </w:r>
      <w:r w:rsidR="00B95D9F">
        <w:rPr>
          <w:lang w:val="en-US"/>
        </w:rPr>
        <w:t xml:space="preserve"> – based on links in text and sites for API links</w:t>
      </w:r>
      <w:r>
        <w:rPr>
          <w:lang w:val="en-US"/>
        </w:rPr>
        <w:t>]</w:t>
      </w:r>
    </w:p>
    <w:p w14:paraId="7338B2C7" w14:textId="5FF394CC" w:rsidR="00B7302D" w:rsidRPr="008712C6" w:rsidRDefault="00B7302D">
      <w:pPr>
        <w:rPr>
          <w:b/>
          <w:bCs/>
          <w:i/>
          <w:iCs/>
          <w:lang w:val="en-US"/>
        </w:rPr>
      </w:pPr>
      <w:r w:rsidRPr="008712C6">
        <w:rPr>
          <w:b/>
          <w:bCs/>
          <w:i/>
          <w:iCs/>
          <w:lang w:val="en-US"/>
        </w:rPr>
        <w:t>API</w:t>
      </w:r>
    </w:p>
    <w:p w14:paraId="60FF6541" w14:textId="1AB732E7" w:rsidR="00C84099" w:rsidRDefault="002A4C41">
      <w:pPr>
        <w:rPr>
          <w:lang w:val="en-US"/>
        </w:rPr>
      </w:pPr>
      <w:hyperlink r:id="rId38" w:history="1">
        <w:r w:rsidR="00C84099" w:rsidRPr="002A4C41">
          <w:rPr>
            <w:rStyle w:val="Hyperlink"/>
            <w:lang w:val="en-US"/>
          </w:rPr>
          <w:t>OECD GDP per capita</w:t>
        </w:r>
        <w:r w:rsidRPr="002A4C41">
          <w:rPr>
            <w:rStyle w:val="Hyperlink"/>
            <w:lang w:val="en-US"/>
          </w:rPr>
          <w:t xml:space="preserve"> – USD, PPP, chain volume</w:t>
        </w:r>
      </w:hyperlink>
      <w:r w:rsidR="0027091C">
        <w:rPr>
          <w:lang w:val="en-US"/>
        </w:rPr>
        <w:t>.</w:t>
      </w:r>
    </w:p>
    <w:p w14:paraId="613A4E47" w14:textId="6216A3F0" w:rsidR="0027091C" w:rsidRDefault="00D60BE2">
      <w:pPr>
        <w:rPr>
          <w:lang w:val="en-US"/>
        </w:rPr>
      </w:pPr>
      <w:hyperlink r:id="rId39" w:history="1">
        <w:r w:rsidR="0027091C" w:rsidRPr="00D60BE2">
          <w:rPr>
            <w:rStyle w:val="Hyperlink"/>
            <w:lang w:val="en-US"/>
          </w:rPr>
          <w:t>OECD NNI per capita</w:t>
        </w:r>
        <w:r w:rsidRPr="00D60BE2">
          <w:rPr>
            <w:rStyle w:val="Hyperlink"/>
            <w:lang w:val="en-US"/>
          </w:rPr>
          <w:t xml:space="preserve"> – USD, </w:t>
        </w:r>
        <w:r>
          <w:rPr>
            <w:rStyle w:val="Hyperlink"/>
            <w:lang w:val="en-US"/>
          </w:rPr>
          <w:t xml:space="preserve">constant </w:t>
        </w:r>
        <w:r w:rsidRPr="00D60BE2">
          <w:rPr>
            <w:rStyle w:val="Hyperlink"/>
            <w:lang w:val="en-US"/>
          </w:rPr>
          <w:t>PPP, volume</w:t>
        </w:r>
      </w:hyperlink>
      <w:r w:rsidR="0027091C">
        <w:rPr>
          <w:lang w:val="en-US"/>
        </w:rPr>
        <w:t>.</w:t>
      </w:r>
    </w:p>
    <w:p w14:paraId="1BDB15EC" w14:textId="0330B028" w:rsidR="0027091C" w:rsidRDefault="007C739A">
      <w:pPr>
        <w:rPr>
          <w:lang w:val="en-US"/>
        </w:rPr>
      </w:pPr>
      <w:hyperlink r:id="rId40" w:history="1">
        <w:r w:rsidR="0027091C" w:rsidRPr="007C739A">
          <w:rPr>
            <w:rStyle w:val="Hyperlink"/>
            <w:lang w:val="en-US"/>
          </w:rPr>
          <w:t>OECD NNDI</w:t>
        </w:r>
        <w:r w:rsidRPr="007C739A">
          <w:rPr>
            <w:rStyle w:val="Hyperlink"/>
            <w:lang w:val="en-US"/>
          </w:rPr>
          <w:t xml:space="preserve"> – USD, constant PPP, volume</w:t>
        </w:r>
      </w:hyperlink>
      <w:r w:rsidR="0027091C">
        <w:rPr>
          <w:lang w:val="en-US"/>
        </w:rPr>
        <w:t>.</w:t>
      </w:r>
    </w:p>
    <w:p w14:paraId="08703708" w14:textId="070CE845" w:rsidR="0027091C" w:rsidRDefault="00E950CC">
      <w:pPr>
        <w:rPr>
          <w:lang w:val="en-US"/>
        </w:rPr>
      </w:pPr>
      <w:hyperlink r:id="rId41" w:history="1">
        <w:hyperlink r:id="rId42" w:history="1">
          <w:r w:rsidR="0027091C" w:rsidRPr="00E950CC">
            <w:rPr>
              <w:rStyle w:val="Hyperlink"/>
              <w:lang w:val="en-US"/>
            </w:rPr>
            <w:t>OECD population</w:t>
          </w:r>
        </w:hyperlink>
        <w:r w:rsidRPr="00E950CC">
          <w:rPr>
            <w:rStyle w:val="Hyperlink"/>
            <w:lang w:val="en-US"/>
          </w:rPr>
          <w:t>, total</w:t>
        </w:r>
      </w:hyperlink>
      <w:r w:rsidR="0027091C">
        <w:rPr>
          <w:lang w:val="en-US"/>
        </w:rPr>
        <w:t>.</w:t>
      </w:r>
    </w:p>
    <w:p w14:paraId="0E6E5905" w14:textId="18110001" w:rsidR="00535533" w:rsidRDefault="00535533">
      <w:pPr>
        <w:rPr>
          <w:lang w:val="en-US"/>
        </w:rPr>
      </w:pPr>
      <w:hyperlink r:id="rId43" w:history="1">
        <w:r w:rsidRPr="00535533">
          <w:rPr>
            <w:rStyle w:val="Hyperlink"/>
            <w:lang w:val="en-US"/>
          </w:rPr>
          <w:t>OECD GHDI</w:t>
        </w:r>
        <w:r w:rsidR="00D60BE2">
          <w:rPr>
            <w:rStyle w:val="Hyperlink"/>
            <w:lang w:val="en-US"/>
          </w:rPr>
          <w:t xml:space="preserve"> per capita</w:t>
        </w:r>
        <w:r w:rsidRPr="00535533">
          <w:rPr>
            <w:rStyle w:val="Hyperlink"/>
            <w:lang w:val="en-US"/>
          </w:rPr>
          <w:t xml:space="preserve"> – USD, PPP, current price</w:t>
        </w:r>
      </w:hyperlink>
      <w:r>
        <w:rPr>
          <w:lang w:val="en-US"/>
        </w:rPr>
        <w:t>.</w:t>
      </w:r>
    </w:p>
    <w:p w14:paraId="3C6C7C88" w14:textId="77777777" w:rsidR="00867935" w:rsidRPr="008B695A" w:rsidRDefault="00867935">
      <w:pPr>
        <w:rPr>
          <w:lang w:val="en-US"/>
        </w:rPr>
      </w:pPr>
    </w:p>
    <w:sectPr w:rsidR="00867935" w:rsidRPr="008B6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053AE"/>
    <w:multiLevelType w:val="hybridMultilevel"/>
    <w:tmpl w:val="10E47C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19022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09"/>
    <w:rsid w:val="00016480"/>
    <w:rsid w:val="00031157"/>
    <w:rsid w:val="000409CC"/>
    <w:rsid w:val="00045E9F"/>
    <w:rsid w:val="00053C0C"/>
    <w:rsid w:val="00064920"/>
    <w:rsid w:val="000656DA"/>
    <w:rsid w:val="000723EF"/>
    <w:rsid w:val="000730F0"/>
    <w:rsid w:val="0007765B"/>
    <w:rsid w:val="000869E7"/>
    <w:rsid w:val="00091270"/>
    <w:rsid w:val="00097649"/>
    <w:rsid w:val="000A4986"/>
    <w:rsid w:val="000B354B"/>
    <w:rsid w:val="000B5D6D"/>
    <w:rsid w:val="000C6244"/>
    <w:rsid w:val="000D18F9"/>
    <w:rsid w:val="000D419A"/>
    <w:rsid w:val="000D6358"/>
    <w:rsid w:val="000E4899"/>
    <w:rsid w:val="000F5840"/>
    <w:rsid w:val="000F5871"/>
    <w:rsid w:val="00104952"/>
    <w:rsid w:val="001138F6"/>
    <w:rsid w:val="00121072"/>
    <w:rsid w:val="001244E3"/>
    <w:rsid w:val="001258C7"/>
    <w:rsid w:val="00131285"/>
    <w:rsid w:val="00136373"/>
    <w:rsid w:val="00151CAC"/>
    <w:rsid w:val="00167E93"/>
    <w:rsid w:val="00173D2E"/>
    <w:rsid w:val="001746A6"/>
    <w:rsid w:val="00183040"/>
    <w:rsid w:val="001915F3"/>
    <w:rsid w:val="00193831"/>
    <w:rsid w:val="001A0609"/>
    <w:rsid w:val="001A4A67"/>
    <w:rsid w:val="001A6F16"/>
    <w:rsid w:val="001B4227"/>
    <w:rsid w:val="001C0BFD"/>
    <w:rsid w:val="001C1F49"/>
    <w:rsid w:val="001D4716"/>
    <w:rsid w:val="001D6100"/>
    <w:rsid w:val="001E4454"/>
    <w:rsid w:val="001F77FF"/>
    <w:rsid w:val="00203727"/>
    <w:rsid w:val="00203A40"/>
    <w:rsid w:val="002040A7"/>
    <w:rsid w:val="002067B6"/>
    <w:rsid w:val="0021051B"/>
    <w:rsid w:val="0021149D"/>
    <w:rsid w:val="002128E3"/>
    <w:rsid w:val="00220396"/>
    <w:rsid w:val="00231A09"/>
    <w:rsid w:val="00233402"/>
    <w:rsid w:val="00235998"/>
    <w:rsid w:val="002367EC"/>
    <w:rsid w:val="00242DA2"/>
    <w:rsid w:val="002529F8"/>
    <w:rsid w:val="00256045"/>
    <w:rsid w:val="00264DDF"/>
    <w:rsid w:val="0027091C"/>
    <w:rsid w:val="0027114E"/>
    <w:rsid w:val="00274C89"/>
    <w:rsid w:val="002928BF"/>
    <w:rsid w:val="00297A3D"/>
    <w:rsid w:val="002A4C41"/>
    <w:rsid w:val="002A75AC"/>
    <w:rsid w:val="002B2418"/>
    <w:rsid w:val="002B78CF"/>
    <w:rsid w:val="002C2AE7"/>
    <w:rsid w:val="002D347F"/>
    <w:rsid w:val="002E356A"/>
    <w:rsid w:val="002E48C9"/>
    <w:rsid w:val="002E4E34"/>
    <w:rsid w:val="002E54BE"/>
    <w:rsid w:val="002F3AFD"/>
    <w:rsid w:val="00304235"/>
    <w:rsid w:val="003051F1"/>
    <w:rsid w:val="003165C7"/>
    <w:rsid w:val="0032547C"/>
    <w:rsid w:val="00326C1A"/>
    <w:rsid w:val="00331F1D"/>
    <w:rsid w:val="003632A4"/>
    <w:rsid w:val="0037122E"/>
    <w:rsid w:val="00371F63"/>
    <w:rsid w:val="00391908"/>
    <w:rsid w:val="003A7006"/>
    <w:rsid w:val="003B2380"/>
    <w:rsid w:val="003B245E"/>
    <w:rsid w:val="003B2CD5"/>
    <w:rsid w:val="003C1CE0"/>
    <w:rsid w:val="003E0C65"/>
    <w:rsid w:val="003E17C1"/>
    <w:rsid w:val="00415708"/>
    <w:rsid w:val="00422C64"/>
    <w:rsid w:val="00424DDF"/>
    <w:rsid w:val="00431310"/>
    <w:rsid w:val="004365CC"/>
    <w:rsid w:val="00437AAC"/>
    <w:rsid w:val="00443BC3"/>
    <w:rsid w:val="00446E60"/>
    <w:rsid w:val="00455CC8"/>
    <w:rsid w:val="00461749"/>
    <w:rsid w:val="00464EEE"/>
    <w:rsid w:val="004657B4"/>
    <w:rsid w:val="004A790E"/>
    <w:rsid w:val="004B7495"/>
    <w:rsid w:val="004B762B"/>
    <w:rsid w:val="004B7A3E"/>
    <w:rsid w:val="004C3BD9"/>
    <w:rsid w:val="004D4408"/>
    <w:rsid w:val="004D48DE"/>
    <w:rsid w:val="004F1515"/>
    <w:rsid w:val="004F3920"/>
    <w:rsid w:val="00515C97"/>
    <w:rsid w:val="005259B5"/>
    <w:rsid w:val="00531789"/>
    <w:rsid w:val="00535533"/>
    <w:rsid w:val="00536AD5"/>
    <w:rsid w:val="005379F7"/>
    <w:rsid w:val="005538EA"/>
    <w:rsid w:val="0056284F"/>
    <w:rsid w:val="00576F05"/>
    <w:rsid w:val="00585C33"/>
    <w:rsid w:val="005923C4"/>
    <w:rsid w:val="00593EA1"/>
    <w:rsid w:val="005953D0"/>
    <w:rsid w:val="005A34C4"/>
    <w:rsid w:val="005C1F64"/>
    <w:rsid w:val="005C3492"/>
    <w:rsid w:val="005C7089"/>
    <w:rsid w:val="005D6BC5"/>
    <w:rsid w:val="005E0499"/>
    <w:rsid w:val="005E09F0"/>
    <w:rsid w:val="005E1B16"/>
    <w:rsid w:val="005E7DDE"/>
    <w:rsid w:val="005F27AF"/>
    <w:rsid w:val="005F60D7"/>
    <w:rsid w:val="006039DD"/>
    <w:rsid w:val="006206B0"/>
    <w:rsid w:val="00624189"/>
    <w:rsid w:val="006315A0"/>
    <w:rsid w:val="0063266C"/>
    <w:rsid w:val="006452C0"/>
    <w:rsid w:val="00650503"/>
    <w:rsid w:val="00653CA7"/>
    <w:rsid w:val="00666633"/>
    <w:rsid w:val="00667FA4"/>
    <w:rsid w:val="0067362B"/>
    <w:rsid w:val="0068069E"/>
    <w:rsid w:val="00687DB7"/>
    <w:rsid w:val="00693CC1"/>
    <w:rsid w:val="00696977"/>
    <w:rsid w:val="006A09E5"/>
    <w:rsid w:val="006A2DE6"/>
    <w:rsid w:val="006A454B"/>
    <w:rsid w:val="006B06F2"/>
    <w:rsid w:val="006B2791"/>
    <w:rsid w:val="006C04C4"/>
    <w:rsid w:val="006D1389"/>
    <w:rsid w:val="006D50D5"/>
    <w:rsid w:val="006E1CEE"/>
    <w:rsid w:val="006E7D47"/>
    <w:rsid w:val="006F2871"/>
    <w:rsid w:val="006F64B5"/>
    <w:rsid w:val="00705B86"/>
    <w:rsid w:val="0070633B"/>
    <w:rsid w:val="00711728"/>
    <w:rsid w:val="00723605"/>
    <w:rsid w:val="00726554"/>
    <w:rsid w:val="00727868"/>
    <w:rsid w:val="007551E5"/>
    <w:rsid w:val="00772034"/>
    <w:rsid w:val="00780CB8"/>
    <w:rsid w:val="00780D7B"/>
    <w:rsid w:val="00780F57"/>
    <w:rsid w:val="0078120C"/>
    <w:rsid w:val="007874C4"/>
    <w:rsid w:val="007A53DB"/>
    <w:rsid w:val="007A7E94"/>
    <w:rsid w:val="007B1604"/>
    <w:rsid w:val="007B4398"/>
    <w:rsid w:val="007B6167"/>
    <w:rsid w:val="007C739A"/>
    <w:rsid w:val="007D3FC4"/>
    <w:rsid w:val="007E263F"/>
    <w:rsid w:val="007E6355"/>
    <w:rsid w:val="007E7D77"/>
    <w:rsid w:val="007F0183"/>
    <w:rsid w:val="007F16AA"/>
    <w:rsid w:val="007F18A3"/>
    <w:rsid w:val="007F61E0"/>
    <w:rsid w:val="008017BC"/>
    <w:rsid w:val="008039E8"/>
    <w:rsid w:val="00804930"/>
    <w:rsid w:val="0080697D"/>
    <w:rsid w:val="008139F8"/>
    <w:rsid w:val="008238E3"/>
    <w:rsid w:val="0082448F"/>
    <w:rsid w:val="008264C3"/>
    <w:rsid w:val="00830855"/>
    <w:rsid w:val="008328B3"/>
    <w:rsid w:val="00834C46"/>
    <w:rsid w:val="00845235"/>
    <w:rsid w:val="008517E0"/>
    <w:rsid w:val="00852862"/>
    <w:rsid w:val="00860122"/>
    <w:rsid w:val="00860ED8"/>
    <w:rsid w:val="008629E3"/>
    <w:rsid w:val="00867935"/>
    <w:rsid w:val="008712C6"/>
    <w:rsid w:val="008725B0"/>
    <w:rsid w:val="008732CD"/>
    <w:rsid w:val="00876483"/>
    <w:rsid w:val="00880910"/>
    <w:rsid w:val="0089296C"/>
    <w:rsid w:val="008A3D9D"/>
    <w:rsid w:val="008A4250"/>
    <w:rsid w:val="008B1371"/>
    <w:rsid w:val="008B462A"/>
    <w:rsid w:val="008B49DB"/>
    <w:rsid w:val="008B4AEC"/>
    <w:rsid w:val="008B695A"/>
    <w:rsid w:val="008D545A"/>
    <w:rsid w:val="008D5AFD"/>
    <w:rsid w:val="008D5D47"/>
    <w:rsid w:val="008E4C58"/>
    <w:rsid w:val="008E5C78"/>
    <w:rsid w:val="008F06BC"/>
    <w:rsid w:val="008F7BDD"/>
    <w:rsid w:val="009005F8"/>
    <w:rsid w:val="009051E7"/>
    <w:rsid w:val="00912C5F"/>
    <w:rsid w:val="00914385"/>
    <w:rsid w:val="0092701E"/>
    <w:rsid w:val="00937AE6"/>
    <w:rsid w:val="0094782D"/>
    <w:rsid w:val="00947C4F"/>
    <w:rsid w:val="0096043F"/>
    <w:rsid w:val="009609E8"/>
    <w:rsid w:val="00965054"/>
    <w:rsid w:val="00973A2B"/>
    <w:rsid w:val="00983571"/>
    <w:rsid w:val="00984DBA"/>
    <w:rsid w:val="00987787"/>
    <w:rsid w:val="00991007"/>
    <w:rsid w:val="009C35BA"/>
    <w:rsid w:val="009D12D4"/>
    <w:rsid w:val="009E52F6"/>
    <w:rsid w:val="009E67DD"/>
    <w:rsid w:val="009F6F0B"/>
    <w:rsid w:val="00A04FA5"/>
    <w:rsid w:val="00A06BEF"/>
    <w:rsid w:val="00A12998"/>
    <w:rsid w:val="00A15753"/>
    <w:rsid w:val="00A22B2E"/>
    <w:rsid w:val="00A2657B"/>
    <w:rsid w:val="00A301BE"/>
    <w:rsid w:val="00A37570"/>
    <w:rsid w:val="00A45E90"/>
    <w:rsid w:val="00A47186"/>
    <w:rsid w:val="00A5165E"/>
    <w:rsid w:val="00A7372B"/>
    <w:rsid w:val="00A7376D"/>
    <w:rsid w:val="00A7649A"/>
    <w:rsid w:val="00A76F67"/>
    <w:rsid w:val="00A85B1A"/>
    <w:rsid w:val="00A91D5B"/>
    <w:rsid w:val="00A96B86"/>
    <w:rsid w:val="00AB7989"/>
    <w:rsid w:val="00AC1A7E"/>
    <w:rsid w:val="00AC3976"/>
    <w:rsid w:val="00AD184E"/>
    <w:rsid w:val="00AD4521"/>
    <w:rsid w:val="00AD5DD3"/>
    <w:rsid w:val="00AE2D27"/>
    <w:rsid w:val="00AE528C"/>
    <w:rsid w:val="00AF4160"/>
    <w:rsid w:val="00AF5C32"/>
    <w:rsid w:val="00AF6DC5"/>
    <w:rsid w:val="00AF6FFE"/>
    <w:rsid w:val="00B04AA1"/>
    <w:rsid w:val="00B07EAD"/>
    <w:rsid w:val="00B174C3"/>
    <w:rsid w:val="00B2155D"/>
    <w:rsid w:val="00B21F1B"/>
    <w:rsid w:val="00B25DC6"/>
    <w:rsid w:val="00B30A0F"/>
    <w:rsid w:val="00B42E1C"/>
    <w:rsid w:val="00B527AE"/>
    <w:rsid w:val="00B55D0D"/>
    <w:rsid w:val="00B62B63"/>
    <w:rsid w:val="00B67C4C"/>
    <w:rsid w:val="00B7302D"/>
    <w:rsid w:val="00B736D9"/>
    <w:rsid w:val="00B74459"/>
    <w:rsid w:val="00B77795"/>
    <w:rsid w:val="00B77AB6"/>
    <w:rsid w:val="00B80B6C"/>
    <w:rsid w:val="00B83E88"/>
    <w:rsid w:val="00B83ECA"/>
    <w:rsid w:val="00B84908"/>
    <w:rsid w:val="00B864E9"/>
    <w:rsid w:val="00B86A26"/>
    <w:rsid w:val="00B91F41"/>
    <w:rsid w:val="00B95D9F"/>
    <w:rsid w:val="00B96B0B"/>
    <w:rsid w:val="00B972C4"/>
    <w:rsid w:val="00BA35D5"/>
    <w:rsid w:val="00BA4659"/>
    <w:rsid w:val="00BA581F"/>
    <w:rsid w:val="00BA5BA9"/>
    <w:rsid w:val="00BB39B0"/>
    <w:rsid w:val="00BB52D9"/>
    <w:rsid w:val="00BB5595"/>
    <w:rsid w:val="00BB5D30"/>
    <w:rsid w:val="00BB71BB"/>
    <w:rsid w:val="00BC5111"/>
    <w:rsid w:val="00BD0622"/>
    <w:rsid w:val="00BE603A"/>
    <w:rsid w:val="00BE6A85"/>
    <w:rsid w:val="00BE6C70"/>
    <w:rsid w:val="00BF0AAE"/>
    <w:rsid w:val="00BF214B"/>
    <w:rsid w:val="00C2467C"/>
    <w:rsid w:val="00C32492"/>
    <w:rsid w:val="00C413DC"/>
    <w:rsid w:val="00C532E7"/>
    <w:rsid w:val="00C630A7"/>
    <w:rsid w:val="00C6775E"/>
    <w:rsid w:val="00C7141C"/>
    <w:rsid w:val="00C728D2"/>
    <w:rsid w:val="00C745A4"/>
    <w:rsid w:val="00C83160"/>
    <w:rsid w:val="00C84099"/>
    <w:rsid w:val="00C84302"/>
    <w:rsid w:val="00C85226"/>
    <w:rsid w:val="00C87F5D"/>
    <w:rsid w:val="00CA2F34"/>
    <w:rsid w:val="00CA3ADD"/>
    <w:rsid w:val="00CC085D"/>
    <w:rsid w:val="00CC4FBD"/>
    <w:rsid w:val="00CC6684"/>
    <w:rsid w:val="00CC6BF3"/>
    <w:rsid w:val="00CC77F6"/>
    <w:rsid w:val="00CD4663"/>
    <w:rsid w:val="00CD6C64"/>
    <w:rsid w:val="00CE59BC"/>
    <w:rsid w:val="00CF106B"/>
    <w:rsid w:val="00CF4BFE"/>
    <w:rsid w:val="00D037F2"/>
    <w:rsid w:val="00D06D55"/>
    <w:rsid w:val="00D07CB0"/>
    <w:rsid w:val="00D2027B"/>
    <w:rsid w:val="00D26755"/>
    <w:rsid w:val="00D26D5C"/>
    <w:rsid w:val="00D43829"/>
    <w:rsid w:val="00D45C95"/>
    <w:rsid w:val="00D60BE2"/>
    <w:rsid w:val="00D73627"/>
    <w:rsid w:val="00D87263"/>
    <w:rsid w:val="00D919F9"/>
    <w:rsid w:val="00D923B6"/>
    <w:rsid w:val="00DA091C"/>
    <w:rsid w:val="00DA3A22"/>
    <w:rsid w:val="00DA5ED3"/>
    <w:rsid w:val="00DA63CD"/>
    <w:rsid w:val="00DB0A0D"/>
    <w:rsid w:val="00DB4116"/>
    <w:rsid w:val="00DB5450"/>
    <w:rsid w:val="00DC45E3"/>
    <w:rsid w:val="00DC5341"/>
    <w:rsid w:val="00DD2F43"/>
    <w:rsid w:val="00DD7237"/>
    <w:rsid w:val="00DD7CF4"/>
    <w:rsid w:val="00DE02D0"/>
    <w:rsid w:val="00DE5050"/>
    <w:rsid w:val="00DF0C09"/>
    <w:rsid w:val="00DF14FA"/>
    <w:rsid w:val="00DF61EA"/>
    <w:rsid w:val="00DF713B"/>
    <w:rsid w:val="00E02834"/>
    <w:rsid w:val="00E056F9"/>
    <w:rsid w:val="00E059D3"/>
    <w:rsid w:val="00E0736F"/>
    <w:rsid w:val="00E1114F"/>
    <w:rsid w:val="00E12F81"/>
    <w:rsid w:val="00E1595F"/>
    <w:rsid w:val="00E17BB9"/>
    <w:rsid w:val="00E20D88"/>
    <w:rsid w:val="00E226A8"/>
    <w:rsid w:val="00E36622"/>
    <w:rsid w:val="00E65B30"/>
    <w:rsid w:val="00E65C4C"/>
    <w:rsid w:val="00E7127B"/>
    <w:rsid w:val="00E763B8"/>
    <w:rsid w:val="00E805C7"/>
    <w:rsid w:val="00E80EE8"/>
    <w:rsid w:val="00E8241A"/>
    <w:rsid w:val="00E85F78"/>
    <w:rsid w:val="00E908E4"/>
    <w:rsid w:val="00E90E34"/>
    <w:rsid w:val="00E950CC"/>
    <w:rsid w:val="00EA1A9B"/>
    <w:rsid w:val="00EA682E"/>
    <w:rsid w:val="00EA785B"/>
    <w:rsid w:val="00EC75B2"/>
    <w:rsid w:val="00EE6254"/>
    <w:rsid w:val="00EF46D4"/>
    <w:rsid w:val="00EF7C90"/>
    <w:rsid w:val="00F00BD0"/>
    <w:rsid w:val="00F114F4"/>
    <w:rsid w:val="00F13D04"/>
    <w:rsid w:val="00F32F92"/>
    <w:rsid w:val="00F33EE4"/>
    <w:rsid w:val="00F41F3D"/>
    <w:rsid w:val="00F4700E"/>
    <w:rsid w:val="00F52CAF"/>
    <w:rsid w:val="00F6612C"/>
    <w:rsid w:val="00F66BCC"/>
    <w:rsid w:val="00F71CAC"/>
    <w:rsid w:val="00F74BC7"/>
    <w:rsid w:val="00F7730D"/>
    <w:rsid w:val="00F77662"/>
    <w:rsid w:val="00F842A1"/>
    <w:rsid w:val="00F87FF2"/>
    <w:rsid w:val="00F93A86"/>
    <w:rsid w:val="00F95815"/>
    <w:rsid w:val="00FA31EC"/>
    <w:rsid w:val="00FB506A"/>
    <w:rsid w:val="00FB77A9"/>
    <w:rsid w:val="00FC4E50"/>
    <w:rsid w:val="00FD0523"/>
    <w:rsid w:val="00FD2344"/>
    <w:rsid w:val="00FD2439"/>
    <w:rsid w:val="00FD2E4D"/>
    <w:rsid w:val="00FD33BB"/>
    <w:rsid w:val="00FD5F33"/>
    <w:rsid w:val="00FE3E70"/>
    <w:rsid w:val="00FE439B"/>
    <w:rsid w:val="00FE762C"/>
    <w:rsid w:val="00FF1434"/>
    <w:rsid w:val="00FF340A"/>
    <w:rsid w:val="00FF45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16CD"/>
  <w15:chartTrackingRefBased/>
  <w15:docId w15:val="{BC5C5429-ADEF-4B93-96E3-7678BB21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A09"/>
    <w:rPr>
      <w:rFonts w:eastAsiaTheme="majorEastAsia" w:cstheme="majorBidi"/>
      <w:color w:val="272727" w:themeColor="text1" w:themeTint="D8"/>
    </w:rPr>
  </w:style>
  <w:style w:type="paragraph" w:styleId="Title">
    <w:name w:val="Title"/>
    <w:basedOn w:val="Normal"/>
    <w:next w:val="Normal"/>
    <w:link w:val="TitleChar"/>
    <w:uiPriority w:val="10"/>
    <w:qFormat/>
    <w:rsid w:val="0023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A09"/>
    <w:pPr>
      <w:spacing w:before="160"/>
      <w:jc w:val="center"/>
    </w:pPr>
    <w:rPr>
      <w:i/>
      <w:iCs/>
      <w:color w:val="404040" w:themeColor="text1" w:themeTint="BF"/>
    </w:rPr>
  </w:style>
  <w:style w:type="character" w:customStyle="1" w:styleId="QuoteChar">
    <w:name w:val="Quote Char"/>
    <w:basedOn w:val="DefaultParagraphFont"/>
    <w:link w:val="Quote"/>
    <w:uiPriority w:val="29"/>
    <w:rsid w:val="00231A09"/>
    <w:rPr>
      <w:i/>
      <w:iCs/>
      <w:color w:val="404040" w:themeColor="text1" w:themeTint="BF"/>
    </w:rPr>
  </w:style>
  <w:style w:type="paragraph" w:styleId="ListParagraph">
    <w:name w:val="List Paragraph"/>
    <w:basedOn w:val="Normal"/>
    <w:uiPriority w:val="34"/>
    <w:qFormat/>
    <w:rsid w:val="00231A09"/>
    <w:pPr>
      <w:ind w:left="720"/>
      <w:contextualSpacing/>
    </w:pPr>
  </w:style>
  <w:style w:type="character" w:styleId="IntenseEmphasis">
    <w:name w:val="Intense Emphasis"/>
    <w:basedOn w:val="DefaultParagraphFont"/>
    <w:uiPriority w:val="21"/>
    <w:qFormat/>
    <w:rsid w:val="00231A09"/>
    <w:rPr>
      <w:i/>
      <w:iCs/>
      <w:color w:val="0F4761" w:themeColor="accent1" w:themeShade="BF"/>
    </w:rPr>
  </w:style>
  <w:style w:type="paragraph" w:styleId="IntenseQuote">
    <w:name w:val="Intense Quote"/>
    <w:basedOn w:val="Normal"/>
    <w:next w:val="Normal"/>
    <w:link w:val="IntenseQuoteChar"/>
    <w:uiPriority w:val="30"/>
    <w:qFormat/>
    <w:rsid w:val="0023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A09"/>
    <w:rPr>
      <w:i/>
      <w:iCs/>
      <w:color w:val="0F4761" w:themeColor="accent1" w:themeShade="BF"/>
    </w:rPr>
  </w:style>
  <w:style w:type="character" w:styleId="IntenseReference">
    <w:name w:val="Intense Reference"/>
    <w:basedOn w:val="DefaultParagraphFont"/>
    <w:uiPriority w:val="32"/>
    <w:qFormat/>
    <w:rsid w:val="00231A09"/>
    <w:rPr>
      <w:b/>
      <w:bCs/>
      <w:smallCaps/>
      <w:color w:val="0F4761" w:themeColor="accent1" w:themeShade="BF"/>
      <w:spacing w:val="5"/>
    </w:rPr>
  </w:style>
  <w:style w:type="character" w:styleId="Hyperlink">
    <w:name w:val="Hyperlink"/>
    <w:basedOn w:val="DefaultParagraphFont"/>
    <w:uiPriority w:val="99"/>
    <w:unhideWhenUsed/>
    <w:rsid w:val="007E263F"/>
    <w:rPr>
      <w:color w:val="467886" w:themeColor="hyperlink"/>
      <w:u w:val="single"/>
    </w:rPr>
  </w:style>
  <w:style w:type="character" w:styleId="UnresolvedMention">
    <w:name w:val="Unresolved Mention"/>
    <w:basedOn w:val="DefaultParagraphFont"/>
    <w:uiPriority w:val="99"/>
    <w:semiHidden/>
    <w:unhideWhenUsed/>
    <w:rsid w:val="007E263F"/>
    <w:rPr>
      <w:color w:val="605E5C"/>
      <w:shd w:val="clear" w:color="auto" w:fill="E1DFDD"/>
    </w:rPr>
  </w:style>
  <w:style w:type="character" w:styleId="FollowedHyperlink">
    <w:name w:val="FollowedHyperlink"/>
    <w:basedOn w:val="DefaultParagraphFont"/>
    <w:uiPriority w:val="99"/>
    <w:semiHidden/>
    <w:unhideWhenUsed/>
    <w:rsid w:val="00CD46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easury.govt.nz/publications/investigating-new-zealand-australia-productivity-differences-new-comparisons-industry-level-pcwp-2013-02" TargetMode="External"/><Relationship Id="rId18" Type="http://schemas.openxmlformats.org/officeDocument/2006/relationships/hyperlink" Target="https://taxworkinggroup.govt.nz/resources/future-tax-final-report.html" TargetMode="External"/><Relationship Id="rId26" Type="http://schemas.openxmlformats.org/officeDocument/2006/relationships/hyperlink" Target="https://www.treasury.govt.nz/sites/default/files/2025-08/te-ara-mokopuna-ltib-2025.pdf" TargetMode="External"/><Relationship Id="rId39" Type="http://schemas.openxmlformats.org/officeDocument/2006/relationships/hyperlink" Target="https://sdmx.oecd.org/public/rest/data/OECD.SDD.NAD,DSD_NAMAIN10@DF_TABLE2_B5N_HVPVOB,2.0/A.AUS+AUT+BEL+CAN+CHL+CZE+DNK+EST+FIN+FRA+DEU+GRC+HUN+IRL+ISR+ITA+JPN+KOR+LVA+LTU+LUX+MEX+NLD+NZL+NOR+POL+PRT+SVK+SVN+ESP+SWE+CHE+GBR+USA..........?startPeriod=2015&amp;dimensionAtObservation=AllDimensions" TargetMode="External"/><Relationship Id="rId21" Type="http://schemas.openxmlformats.org/officeDocument/2006/relationships/hyperlink" Target="https://www.oecd.org/content/dam/oecd/en/publications/reports/2025/10/oecd-fdi-regulatory-restrictiveness-index-2024_30ebf52f/88e61362-en.pdf" TargetMode="External"/><Relationship Id="rId34" Type="http://schemas.openxmlformats.org/officeDocument/2006/relationships/hyperlink" Target="https://www.taxpolicy.ird.govt.nz/consultation/2025/ir-ltib" TargetMode="External"/><Relationship Id="rId42" Type="http://schemas.openxmlformats.org/officeDocument/2006/relationships/hyperlink" Target="https://sdmx.oecd.org/public/rest/data/OECD.ELS.SAE,DSD_POPULATION@DF_POP_HIST,1.0/.POP.PS._T..?startPeriod=2014&amp;endPeriod=2024&amp;dimensionAtObservation=AllDimensio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easury.govt.nz/sites/default/files/2024-05/pc-wp-an-international-perspective-on-the-new-zealand-productivity-paradox.pdf" TargetMode="External"/><Relationship Id="rId29" Type="http://schemas.openxmlformats.org/officeDocument/2006/relationships/hyperlink" Target="https://www.treasury.govt.nz/publications/discontinued-work-programme/review-macroeconomic-frameworks-2020-20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bnz.govt.nz/news-and-events/our-korero-speaking-and-engagement-programme/35-years-of-flexible-inflation-targeting" TargetMode="External"/><Relationship Id="rId24" Type="http://schemas.openxmlformats.org/officeDocument/2006/relationships/hyperlink" Target="https://www.budget.govt.nz/budget/2025/fiscal-strategy-report/annex-2.htm" TargetMode="External"/><Relationship Id="rId32" Type="http://schemas.openxmlformats.org/officeDocument/2006/relationships/hyperlink" Target="https://assets.retirement.govt.nz/public/Uploads/Retirement-Income-Policy-Review/2025-RRIP/Review-of-Retirement-Income-Policies-2025_WEB.pdf" TargetMode="External"/><Relationship Id="rId37" Type="http://schemas.openxmlformats.org/officeDocument/2006/relationships/hyperlink" Target="https://www.treasury.govt.nz/sites/default/files/2022-09/an22-05.pdf" TargetMode="External"/><Relationship Id="rId40" Type="http://schemas.openxmlformats.org/officeDocument/2006/relationships/hyperlink" Target="https://sdmx.oecd.org/public/rest/data/OECD.SDD.NAD,DSD_NAMAIN10@DF_TABLE2_B6_VPVOP,2.0/A.AUS+AUT+BEL+CAN+CHL+CRI+CZE+DNK+EST+FIN+FRA+DEU+GRC+HUN+IRL+ISR+ITA+JPN+KOR+LVA+LTU+LUX+MEX+NLD+NZL+NOR+POL+PRT+SVK+SVN+ESP+SWE+CHE+GBR+USA...B6N.......?startPeriod=2015&amp;dimensionAtObservation=AllDimension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treasury.govt.nz/sites/default/files/2024-05/pc-inq-nzfrff-final-report-frontier-firms.pdf" TargetMode="External"/><Relationship Id="rId23" Type="http://schemas.openxmlformats.org/officeDocument/2006/relationships/hyperlink" Target="https://www.treasury.govt.nz/sites/default/files/2025-09/ltfs-2025.pdf" TargetMode="External"/><Relationship Id="rId28" Type="http://schemas.openxmlformats.org/officeDocument/2006/relationships/hyperlink" Target="https://www.treasury.govt.nz/sites/default/files/2007-11/indrevopmonpol.pdf" TargetMode="External"/><Relationship Id="rId36" Type="http://schemas.openxmlformats.org/officeDocument/2006/relationships/hyperlink" Target="https://www.oecd.org/en/publications/designing-effective-independent-fiscal-institutions_33a06095-en.html" TargetMode="External"/><Relationship Id="rId10" Type="http://schemas.openxmlformats.org/officeDocument/2006/relationships/hyperlink" Target="https://www.oecd.org/en/publications/oecd-survey-on-drivers-of-trust-in-public-institutions-2024-results-country-notes_a8004759-en/new-zealand_3ca8436a-en.html" TargetMode="External"/><Relationship Id="rId19" Type="http://schemas.openxmlformats.org/officeDocument/2006/relationships/hyperlink" Target="https://www.taxpolicy.ird.govt.nz/-/media/project/ir/tp/publications/2016/2016-other-nz-framework-inbound-investment/2016-other-nz-framework-inbound-investment-pdf.pdf" TargetMode="External"/><Relationship Id="rId31" Type="http://schemas.openxmlformats.org/officeDocument/2006/relationships/hyperlink" Target="https://www.pc.gov.au/inquiries-and-research/guardrails-industry-policy/"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nzae.org.nz/wp-content/uploads/2021/07/Grimes.pdf" TargetMode="External"/><Relationship Id="rId14" Type="http://schemas.openxmlformats.org/officeDocument/2006/relationships/hyperlink" Target="https://www.treasury.govt.nz/sites/default/files/2024-05/pc-rp-pbtn-2023-digital-final-3-july.pdf" TargetMode="External"/><Relationship Id="rId22" Type="http://schemas.openxmlformats.org/officeDocument/2006/relationships/hyperlink" Target="https://www.cis.org.au/publication/less-crowded-houses-the-success-of-nzs-housing-policy-reforms-and-implications-for-australia/" TargetMode="External"/><Relationship Id="rId27" Type="http://schemas.openxmlformats.org/officeDocument/2006/relationships/hyperlink" Target="https://data.worldbank.org/indicator/NE.TRD.GNFS.ZS" TargetMode="External"/><Relationship Id="rId30" Type="http://schemas.openxmlformats.org/officeDocument/2006/relationships/hyperlink" Target="https://crawford.anu.edu.au/sites/default/files/2025-04/20271%20ANU%20-%20TTPI%20Policy%20Report-FF%5B2%5D.pdf" TargetMode="External"/><Relationship Id="rId35" Type="http://schemas.openxmlformats.org/officeDocument/2006/relationships/hyperlink" Target="https://www.treasury.govt.nz/sites/default/files/2025-08/te-ara-mokopuna-ltib-2025.pdf" TargetMode="External"/><Relationship Id="rId43" Type="http://schemas.openxmlformats.org/officeDocument/2006/relationships/hyperlink" Target="https://sdmx.oecd.org/public/rest/data/OECD.SDD.NAD,DSD_NAAG@DF_NAAG_V,1.0/A..B7GS1M_POP.USD_PPP_PS.?startPeriod=1970&amp;dimensionAtObservation=AllDimension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ecd.org/en/data/tools/well-being-data-monitor/better-life-index.html" TargetMode="External"/><Relationship Id="rId17" Type="http://schemas.openxmlformats.org/officeDocument/2006/relationships/hyperlink" Target="https://www.wgtn.ac.nz/cagtr/pdf/tax-report-website.pdf" TargetMode="External"/><Relationship Id="rId25" Type="http://schemas.openxmlformats.org/officeDocument/2006/relationships/hyperlink" Target="https://www.oecd.org/en/publications/the-impact-of-artificial-intelligence-on-productivity-distribution-and-growth_8d900037-en.html" TargetMode="External"/><Relationship Id="rId33" Type="http://schemas.openxmlformats.org/officeDocument/2006/relationships/hyperlink" Target="https://www.treasury.govt.nz/publications/ltfp/he-tirohanga-mokopuna-2025#executive-summary" TargetMode="External"/><Relationship Id="rId38" Type="http://schemas.openxmlformats.org/officeDocument/2006/relationships/hyperlink" Target="https://sdmx.oecd.org/public/rest/data/OECD.SDD.NAD,DSD_NAAG@DF_NAAG_I,1.0/A.AUS+AUT+BEL+CAN+CHL+COL+CRI+CZE+DNK+EST+FIN+FRA+DEU+GRC+HUN+ISL+IRL+ISR+ITA+JPN+KOR+LVA+LTU+LUX+MEX+NLD+NZL+NOR+POL+PRT+SVK+SVN+ESP+SWE+CHE+TUR+GBR+USA.B1GQ_R_POP.USD_PPP_PS.?startPeriod=2000&amp;dimensionAtObservation=AllDimensions" TargetMode="External"/><Relationship Id="rId20" Type="http://schemas.openxmlformats.org/officeDocument/2006/relationships/hyperlink" Target="https://www.taxpolicy.ird.govt.nz/publications/2022/2022-other-final-ltib" TargetMode="External"/><Relationship Id="rId41" Type="http://schemas.openxmlformats.org/officeDocument/2006/relationships/hyperlink" Target="https://sdmx.oecd.org/public/rest/data/OECD.ELS.SAE,DSD_POPULATION@DF_POP_HIST,1.0/.POP.PS._T..?startPeriod=2014&amp;endPeriod=2024&amp;dimensionAtObservation=All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13cffc4-b81d-43d6-b489-afcfd643b5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F4E1A8CD969F42A567F6DCADBCB7C7" ma:contentTypeVersion="18" ma:contentTypeDescription="Create a new document." ma:contentTypeScope="" ma:versionID="840b0fe4bc33acb7326d1953a2a8de68">
  <xsd:schema xmlns:xsd="http://www.w3.org/2001/XMLSchema" xmlns:xs="http://www.w3.org/2001/XMLSchema" xmlns:p="http://schemas.microsoft.com/office/2006/metadata/properties" xmlns:ns3="213cffc4-b81d-43d6-b489-afcfd643b54e" xmlns:ns4="d7ce5baa-1e77-43c1-8165-17732ebf389f" targetNamespace="http://schemas.microsoft.com/office/2006/metadata/properties" ma:root="true" ma:fieldsID="188ee8853f4b4bb04c505836f497bc19" ns3:_="" ns4:_="">
    <xsd:import namespace="213cffc4-b81d-43d6-b489-afcfd643b54e"/>
    <xsd:import namespace="d7ce5baa-1e77-43c1-8165-17732ebf3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Details" minOccurs="0"/>
                <xsd:element ref="ns4:SharedWithUsers" minOccurs="0"/>
                <xsd:element ref="ns4:SharingHintHash" minOccurs="0"/>
                <xsd:element ref="ns3:MediaServiceAutoKeyPoints" minOccurs="0"/>
                <xsd:element ref="ns3:MediaServiceKeyPoints"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cffc4-b81d-43d6-b489-afcfd643b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e5baa-1e77-43c1-8165-17732ebf389f"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4934-9713-4DD6-83A4-AC9BA3108F23}">
  <ds:schemaRefs>
    <ds:schemaRef ds:uri="http://schemas.openxmlformats.org/officeDocument/2006/bibliography"/>
  </ds:schemaRefs>
</ds:datastoreItem>
</file>

<file path=customXml/itemProps2.xml><?xml version="1.0" encoding="utf-8"?>
<ds:datastoreItem xmlns:ds="http://schemas.openxmlformats.org/officeDocument/2006/customXml" ds:itemID="{7A3298A8-B9B5-45F0-AC0D-7F1CEB72E900}">
  <ds:schemaRefs>
    <ds:schemaRef ds:uri="http://schemas.microsoft.com/office/2006/documentManagement/types"/>
    <ds:schemaRef ds:uri="http://schemas.openxmlformats.org/package/2006/metadata/core-properties"/>
    <ds:schemaRef ds:uri="213cffc4-b81d-43d6-b489-afcfd643b54e"/>
    <ds:schemaRef ds:uri="http://www.w3.org/XML/1998/namespace"/>
    <ds:schemaRef ds:uri="d7ce5baa-1e77-43c1-8165-17732ebf389f"/>
    <ds:schemaRef ds:uri="http://purl.org/dc/elements/1.1/"/>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862CDAAF-5102-40AE-89AF-7A4B0E1FA850}">
  <ds:schemaRefs>
    <ds:schemaRef ds:uri="http://schemas.microsoft.com/sharepoint/v3/contenttype/forms"/>
  </ds:schemaRefs>
</ds:datastoreItem>
</file>

<file path=customXml/itemProps4.xml><?xml version="1.0" encoding="utf-8"?>
<ds:datastoreItem xmlns:ds="http://schemas.openxmlformats.org/officeDocument/2006/customXml" ds:itemID="{B0DE28AC-91CB-432D-AB3E-06ECD0667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cffc4-b81d-43d6-b489-afcfd643b54e"/>
    <ds:schemaRef ds:uri="d7ce5baa-1e77-43c1-8165-17732ebf3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4975</Words>
  <Characters>25327</Characters>
  <Application>Microsoft Office Word</Application>
  <DocSecurity>0</DocSecurity>
  <Lines>436</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2</cp:revision>
  <cp:lastPrinted>2026-01-18T17:37:00Z</cp:lastPrinted>
  <dcterms:created xsi:type="dcterms:W3CDTF">2026-01-18T18:41:00Z</dcterms:created>
  <dcterms:modified xsi:type="dcterms:W3CDTF">2026-01-18T18:41:00Z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0x01010030F4E1A8CD969F42A567F6DCADBCB7C7</vt:lpwstr>
  </property>
</Properties>
</file>