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AB3CE">
      <w:pPr>
        <w:pStyle w:val="2"/>
        <w:keepNext w:val="0"/>
        <w:keepLines w:val="0"/>
        <w:widowControl/>
        <w:suppressLineNumbers w:val="0"/>
      </w:pPr>
      <w:r>
        <w:t>半导体器件学习主线</w:t>
      </w:r>
    </w:p>
    <w:p w14:paraId="2D94A5B7">
      <w:pPr>
        <w:pStyle w:val="5"/>
        <w:keepNext w:val="0"/>
        <w:keepLines w:val="0"/>
        <w:widowControl/>
        <w:suppressLineNumbers w:val="0"/>
      </w:pPr>
      <w:r>
        <w:rPr>
          <w:rStyle w:val="8"/>
        </w:rPr>
        <w:t>普通二极管看“单向导电”，稳压二极管看“反向稳压”，三极管看“小电流控制大电流”。</w:t>
      </w:r>
    </w:p>
    <w:p w14:paraId="76F9B34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787B721">
      <w:pPr>
        <w:pStyle w:val="2"/>
        <w:bidi w:val="0"/>
      </w:pPr>
      <w:r>
        <w:t>1. 普通二极管：正向导通，反向截止</w:t>
      </w:r>
    </w:p>
    <w:p w14:paraId="057464D2">
      <w:pPr>
        <w:pStyle w:val="5"/>
        <w:keepNext w:val="0"/>
        <w:keepLines w:val="0"/>
        <w:widowControl/>
        <w:suppressLineNumbers w:val="0"/>
      </w:pPr>
      <w:r>
        <w:t xml:space="preserve">普通二极管本质是一个 </w:t>
      </w:r>
      <w:r>
        <w:rPr>
          <w:rStyle w:val="8"/>
        </w:rPr>
        <w:t>PN 结封装后加引脚</w:t>
      </w:r>
      <w:r>
        <w:t>。</w:t>
      </w:r>
    </w:p>
    <w:p w14:paraId="49FCC4A4">
      <w:pPr>
        <w:pStyle w:val="5"/>
        <w:keepNext w:val="0"/>
        <w:keepLines w:val="0"/>
        <w:widowControl/>
        <w:suppressLineNumbers w:val="0"/>
      </w:pPr>
      <w:r>
        <w:t>它的核心特性是：</w:t>
      </w:r>
    </w:p>
    <w:p w14:paraId="2EB8656A">
      <w:pPr>
        <w:keepNext w:val="0"/>
        <w:keepLines w:val="0"/>
        <w:widowControl/>
        <w:suppressLineNumbers w:val="0"/>
        <w:jc w:val="left"/>
      </w:pPr>
      <w:r>
        <w:rPr>
          <w:rFonts w:ascii="宋体" w:hAnsi="宋体" w:eastAsia="宋体" w:cs="宋体"/>
          <w:kern w:val="0"/>
          <w:sz w:val="24"/>
          <w:szCs w:val="24"/>
          <w:lang w:val="en-US" w:eastAsia="zh-CN" w:bidi="ar"/>
        </w:rPr>
        <w:t xml:space="preserve">正向导通，反向截止正向导通，反向截止正向导通，反向截止 </w:t>
      </w:r>
    </w:p>
    <w:p w14:paraId="4DEB3B45">
      <w:pPr>
        <w:pStyle w:val="5"/>
        <w:keepNext w:val="0"/>
        <w:keepLines w:val="0"/>
        <w:widowControl/>
        <w:suppressLineNumbers w:val="0"/>
      </w:pPr>
      <w:r>
        <w:t>正向时，电压超过开启电压后，电流迅速增大。</w:t>
      </w:r>
    </w:p>
    <w:p w14:paraId="750FB0D4">
      <w:pPr>
        <w:pStyle w:val="5"/>
        <w:keepNext w:val="0"/>
        <w:keepLines w:val="0"/>
        <w:widowControl/>
        <w:suppressLineNumbers w:val="0"/>
      </w:pPr>
      <w:r>
        <w:t>硅二极管常近似认为：</w:t>
      </w:r>
    </w:p>
    <w:p w14:paraId="09BADD3A">
      <w:pPr>
        <w:keepNext w:val="0"/>
        <w:keepLines w:val="0"/>
        <w:widowControl/>
        <w:suppressLineNumbers w:val="0"/>
        <w:jc w:val="left"/>
      </w:pPr>
      <w:r>
        <w:rPr>
          <w:rFonts w:ascii="宋体" w:hAnsi="宋体" w:eastAsia="宋体" w:cs="宋体"/>
          <w:kern w:val="0"/>
          <w:sz w:val="24"/>
          <w:szCs w:val="24"/>
          <w:lang w:val="en-US" w:eastAsia="zh-CN" w:bidi="ar"/>
        </w:rPr>
        <w:t xml:space="preserve">UD≈0.7VU_D \approx 0.7VUD​≈0.7V </w:t>
      </w:r>
    </w:p>
    <w:p w14:paraId="5F4B7938">
      <w:pPr>
        <w:pStyle w:val="5"/>
        <w:keepNext w:val="0"/>
        <w:keepLines w:val="0"/>
        <w:widowControl/>
        <w:suppressLineNumbers w:val="0"/>
      </w:pPr>
      <w:r>
        <w:t>锗二极管常近似认为：</w:t>
      </w:r>
    </w:p>
    <w:p w14:paraId="5057077C">
      <w:pPr>
        <w:keepNext w:val="0"/>
        <w:keepLines w:val="0"/>
        <w:widowControl/>
        <w:suppressLineNumbers w:val="0"/>
        <w:jc w:val="left"/>
      </w:pPr>
      <w:r>
        <w:rPr>
          <w:rFonts w:ascii="宋体" w:hAnsi="宋体" w:eastAsia="宋体" w:cs="宋体"/>
          <w:kern w:val="0"/>
          <w:sz w:val="24"/>
          <w:szCs w:val="24"/>
          <w:lang w:val="en-US" w:eastAsia="zh-CN" w:bidi="ar"/>
        </w:rPr>
        <w:t xml:space="preserve">UD≈0.2VU_D \approx 0.2VUD​≈0.2V </w:t>
      </w:r>
    </w:p>
    <w:p w14:paraId="632389A4">
      <w:pPr>
        <w:pStyle w:val="5"/>
        <w:keepNext w:val="0"/>
        <w:keepLines w:val="0"/>
        <w:widowControl/>
        <w:suppressLineNumbers w:val="0"/>
      </w:pPr>
      <w:r>
        <w:t>反向时，只有很小的反向电流；如果反向电压太大，会击穿。普通二极管一般不希望进入反向击穿区。</w:t>
      </w:r>
    </w:p>
    <w:p w14:paraId="06EB286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F82BB93">
      <w:pPr>
        <w:pStyle w:val="3"/>
        <w:keepNext w:val="0"/>
        <w:keepLines w:val="0"/>
        <w:widowControl/>
        <w:suppressLineNumbers w:val="0"/>
      </w:pPr>
      <w:r>
        <w:t>2. 二极管等效电路：为了方便分析</w:t>
      </w:r>
    </w:p>
    <w:p w14:paraId="71C4E6AC">
      <w:pPr>
        <w:pStyle w:val="5"/>
        <w:keepNext w:val="0"/>
        <w:keepLines w:val="0"/>
        <w:widowControl/>
        <w:suppressLineNumbers w:val="0"/>
      </w:pPr>
      <w:r>
        <w:t>因为二极管伏安特性是非线性的，所以书里用不同等效模型简化分析。常见有三种：</w:t>
      </w:r>
    </w:p>
    <w:p w14:paraId="7400FC57">
      <w:pPr>
        <w:pStyle w:val="5"/>
        <w:keepNext w:val="0"/>
        <w:keepLines w:val="0"/>
        <w:widowControl/>
        <w:suppressLineNumbers w:val="0"/>
      </w:pPr>
      <w:r>
        <w:t>理想二极管：</w:t>
      </w:r>
    </w:p>
    <w:p w14:paraId="26A53E58">
      <w:pPr>
        <w:keepNext w:val="0"/>
        <w:keepLines w:val="0"/>
        <w:widowControl/>
        <w:suppressLineNumbers w:val="0"/>
        <w:jc w:val="left"/>
      </w:pPr>
      <w:r>
        <w:rPr>
          <w:rFonts w:ascii="宋体" w:hAnsi="宋体" w:eastAsia="宋体" w:cs="宋体"/>
          <w:kern w:val="0"/>
          <w:sz w:val="24"/>
          <w:szCs w:val="24"/>
          <w:lang w:val="en-US" w:eastAsia="zh-CN" w:bidi="ar"/>
        </w:rPr>
        <w:t xml:space="preserve">导通时UD=0,截止时ID=0导通时 U_D=0,\quad 截止时 I_D=0导通时UD​=0,截止时ID​=0 </w:t>
      </w:r>
    </w:p>
    <w:p w14:paraId="31EB71D8">
      <w:pPr>
        <w:pStyle w:val="5"/>
        <w:keepNext w:val="0"/>
        <w:keepLines w:val="0"/>
        <w:widowControl/>
        <w:suppressLineNumbers w:val="0"/>
      </w:pPr>
      <w:r>
        <w:t>恒压降模型：</w:t>
      </w:r>
    </w:p>
    <w:p w14:paraId="181CC8AA">
      <w:pPr>
        <w:keepNext w:val="0"/>
        <w:keepLines w:val="0"/>
        <w:widowControl/>
        <w:suppressLineNumbers w:val="0"/>
        <w:jc w:val="left"/>
      </w:pPr>
      <w:r>
        <w:rPr>
          <w:rFonts w:ascii="宋体" w:hAnsi="宋体" w:eastAsia="宋体" w:cs="宋体"/>
          <w:kern w:val="0"/>
          <w:sz w:val="24"/>
          <w:szCs w:val="24"/>
          <w:lang w:val="en-US" w:eastAsia="zh-CN" w:bidi="ar"/>
        </w:rPr>
        <w:t xml:space="preserve">导通时UD≈0.7V导通时 U_D \approx 0.7V导通时UD​≈0.7V </w:t>
      </w:r>
    </w:p>
    <w:p w14:paraId="42A8C215">
      <w:pPr>
        <w:pStyle w:val="5"/>
        <w:keepNext w:val="0"/>
        <w:keepLines w:val="0"/>
        <w:widowControl/>
        <w:suppressLineNumbers w:val="0"/>
      </w:pPr>
      <w:r>
        <w:t>折线模型：</w:t>
      </w:r>
    </w:p>
    <w:p w14:paraId="796AB6DE">
      <w:pPr>
        <w:keepNext w:val="0"/>
        <w:keepLines w:val="0"/>
        <w:widowControl/>
        <w:suppressLineNumbers w:val="0"/>
        <w:jc w:val="left"/>
      </w:pPr>
      <w:r>
        <w:rPr>
          <w:rFonts w:ascii="宋体" w:hAnsi="宋体" w:eastAsia="宋体" w:cs="宋体"/>
          <w:kern w:val="0"/>
          <w:sz w:val="24"/>
          <w:szCs w:val="24"/>
          <w:lang w:val="en-US" w:eastAsia="zh-CN" w:bidi="ar"/>
        </w:rPr>
        <w:t xml:space="preserve">UD=Uon+IDrDU_D=U_{on}+I_Dr_DUD​=Uon​+ID​rD​ </w:t>
      </w:r>
    </w:p>
    <w:p w14:paraId="47C7FEE8">
      <w:pPr>
        <w:pStyle w:val="5"/>
        <w:keepNext w:val="0"/>
        <w:keepLines w:val="0"/>
        <w:widowControl/>
        <w:suppressLineNumbers w:val="0"/>
      </w:pPr>
      <w:r>
        <w:t>越精细，越接近真实情况，但计算也更复杂。</w:t>
      </w:r>
    </w:p>
    <w:p w14:paraId="1B61E95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F2E3731">
      <w:pPr>
        <w:pStyle w:val="3"/>
        <w:keepNext w:val="0"/>
        <w:keepLines w:val="0"/>
        <w:widowControl/>
        <w:suppressLineNumbers w:val="0"/>
      </w:pPr>
      <w:r>
        <w:t>3. 二极管微变等效电路：直流定 Q 点，交流看小变化</w:t>
      </w:r>
    </w:p>
    <w:p w14:paraId="242FB58C">
      <w:pPr>
        <w:pStyle w:val="5"/>
        <w:keepNext w:val="0"/>
        <w:keepLines w:val="0"/>
        <w:widowControl/>
        <w:suppressLineNumbers w:val="0"/>
      </w:pPr>
      <w:r>
        <w:t>这是你前面问得最多的地方。</w:t>
      </w:r>
    </w:p>
    <w:p w14:paraId="560C64FC">
      <w:pPr>
        <w:pStyle w:val="5"/>
        <w:keepNext w:val="0"/>
        <w:keepLines w:val="0"/>
        <w:widowControl/>
        <w:suppressLineNumbers w:val="0"/>
      </w:pPr>
      <w:r>
        <w:t>先用直流电源让二极管工作在某个静态点：</w:t>
      </w:r>
    </w:p>
    <w:p w14:paraId="1DFC665D">
      <w:pPr>
        <w:keepNext w:val="0"/>
        <w:keepLines w:val="0"/>
        <w:widowControl/>
        <w:suppressLineNumbers w:val="0"/>
        <w:jc w:val="left"/>
      </w:pPr>
      <w:r>
        <w:rPr>
          <w:rFonts w:ascii="宋体" w:hAnsi="宋体" w:eastAsia="宋体" w:cs="宋体"/>
          <w:kern w:val="0"/>
          <w:sz w:val="24"/>
          <w:szCs w:val="24"/>
          <w:lang w:val="en-US" w:eastAsia="zh-CN" w:bidi="ar"/>
        </w:rPr>
        <w:t xml:space="preserve">Q=(UD,ID)Q=(U_D,I_D)Q=(UD​,ID​) </w:t>
      </w:r>
    </w:p>
    <w:p w14:paraId="01E67989">
      <w:pPr>
        <w:pStyle w:val="5"/>
        <w:keepNext w:val="0"/>
        <w:keepLines w:val="0"/>
        <w:widowControl/>
        <w:suppressLineNumbers w:val="0"/>
      </w:pPr>
      <w:r>
        <w:t>然后在这个 Q 点附近叠加一个小交流信号。</w:t>
      </w:r>
    </w:p>
    <w:p w14:paraId="04293E29">
      <w:pPr>
        <w:pStyle w:val="5"/>
        <w:keepNext w:val="0"/>
        <w:keepLines w:val="0"/>
        <w:widowControl/>
        <w:suppressLineNumbers w:val="0"/>
      </w:pPr>
      <w:r>
        <w:t>总电压是：</w:t>
      </w:r>
    </w:p>
    <w:p w14:paraId="20330BD8">
      <w:pPr>
        <w:keepNext w:val="0"/>
        <w:keepLines w:val="0"/>
        <w:widowControl/>
        <w:suppressLineNumbers w:val="0"/>
        <w:jc w:val="left"/>
      </w:pPr>
      <w:r>
        <w:rPr>
          <w:rFonts w:ascii="宋体" w:hAnsi="宋体" w:eastAsia="宋体" w:cs="宋体"/>
          <w:kern w:val="0"/>
          <w:sz w:val="24"/>
          <w:szCs w:val="24"/>
          <w:lang w:val="en-US" w:eastAsia="zh-CN" w:bidi="ar"/>
        </w:rPr>
        <w:t xml:space="preserve">uD(t)=UD+ΔuD(t)u_D(t)=U_D+\Delta u_D(t)uD​(t)=UD​+ΔuD​(t) </w:t>
      </w:r>
    </w:p>
    <w:p w14:paraId="34D95F43">
      <w:pPr>
        <w:pStyle w:val="5"/>
        <w:keepNext w:val="0"/>
        <w:keepLines w:val="0"/>
        <w:widowControl/>
        <w:suppressLineNumbers w:val="0"/>
      </w:pPr>
      <w:r>
        <w:t>总电流是：</w:t>
      </w:r>
    </w:p>
    <w:p w14:paraId="02C6A78D">
      <w:pPr>
        <w:keepNext w:val="0"/>
        <w:keepLines w:val="0"/>
        <w:widowControl/>
        <w:suppressLineNumbers w:val="0"/>
        <w:jc w:val="left"/>
      </w:pPr>
      <w:r>
        <w:rPr>
          <w:rFonts w:ascii="宋体" w:hAnsi="宋体" w:eastAsia="宋体" w:cs="宋体"/>
          <w:kern w:val="0"/>
          <w:sz w:val="24"/>
          <w:szCs w:val="24"/>
          <w:lang w:val="en-US" w:eastAsia="zh-CN" w:bidi="ar"/>
        </w:rPr>
        <w:t xml:space="preserve">iD(t)=ID+ΔiD(t)i_D(t)=I_D+\Delta i_D(t)iD​(t)=ID​+ΔiD​(t) </w:t>
      </w:r>
    </w:p>
    <w:p w14:paraId="363F3C9B">
      <w:pPr>
        <w:pStyle w:val="5"/>
        <w:keepNext w:val="0"/>
        <w:keepLines w:val="0"/>
        <w:widowControl/>
        <w:suppressLineNumbers w:val="0"/>
      </w:pPr>
      <w:r>
        <w:t>所以图上看到的“直流上面的交流波形”，不是直流自己产生交流，而是：</w:t>
      </w:r>
    </w:p>
    <w:p w14:paraId="3C8177DA">
      <w:pPr>
        <w:keepNext w:val="0"/>
        <w:keepLines w:val="0"/>
        <w:widowControl/>
        <w:suppressLineNumbers w:val="0"/>
        <w:jc w:val="left"/>
      </w:pPr>
      <w:r>
        <w:rPr>
          <w:rFonts w:ascii="宋体" w:hAnsi="宋体" w:eastAsia="宋体" w:cs="宋体"/>
          <w:kern w:val="0"/>
          <w:sz w:val="24"/>
          <w:szCs w:val="24"/>
          <w:lang w:val="en-US" w:eastAsia="zh-CN" w:bidi="ar"/>
        </w:rPr>
        <w:t xml:space="preserve">总量=直流分量+交流分量总量 = 直流分量 + 交流分量总量=直流分量+交流分量 </w:t>
      </w:r>
    </w:p>
    <w:p w14:paraId="14AA29C1">
      <w:pPr>
        <w:pStyle w:val="5"/>
        <w:keepNext w:val="0"/>
        <w:keepLines w:val="0"/>
        <w:widowControl/>
        <w:suppressLineNumbers w:val="0"/>
      </w:pPr>
      <w:r>
        <w:t>在 Q 点附近，曲线可以近似看成一条直线，于是二极管可以等效成一个动态电阻：</w:t>
      </w:r>
    </w:p>
    <w:p w14:paraId="76BC0AA3">
      <w:pPr>
        <w:keepNext w:val="0"/>
        <w:keepLines w:val="0"/>
        <w:widowControl/>
        <w:suppressLineNumbers w:val="0"/>
        <w:jc w:val="left"/>
      </w:pPr>
      <w:r>
        <w:rPr>
          <w:rFonts w:ascii="宋体" w:hAnsi="宋体" w:eastAsia="宋体" w:cs="宋体"/>
          <w:kern w:val="0"/>
          <w:sz w:val="24"/>
          <w:szCs w:val="24"/>
          <w:lang w:val="en-US" w:eastAsia="zh-CN" w:bidi="ar"/>
        </w:rPr>
        <w:t xml:space="preserve">rd=ΔuDΔiDr_d=\frac{\Delta u_D}{\Delta i_D}rd​=ΔiD​ΔuD​​ </w:t>
      </w:r>
    </w:p>
    <w:p w14:paraId="3F37FB99">
      <w:pPr>
        <w:pStyle w:val="5"/>
        <w:keepNext w:val="0"/>
        <w:keepLines w:val="0"/>
        <w:widowControl/>
        <w:suppressLineNumbers w:val="0"/>
      </w:pPr>
      <w:r>
        <w:t>书里图 1.2.8 和图 1.2.9 就是在讲直流电压源和交流电压源同时作用时，二极管对直流和交流表现出不同特性。</w:t>
      </w:r>
    </w:p>
    <w:p w14:paraId="53987AF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0D54336">
      <w:pPr>
        <w:pStyle w:val="3"/>
        <w:keepNext w:val="0"/>
        <w:keepLines w:val="0"/>
        <w:widowControl/>
        <w:suppressLineNumbers w:val="0"/>
      </w:pPr>
      <w:r>
        <w:t>4. 稳压二极管：利用反向击穿稳压</w:t>
      </w:r>
    </w:p>
    <w:p w14:paraId="59C981D4">
      <w:pPr>
        <w:pStyle w:val="5"/>
        <w:keepNext w:val="0"/>
        <w:keepLines w:val="0"/>
        <w:widowControl/>
        <w:suppressLineNumbers w:val="0"/>
      </w:pPr>
      <w:r>
        <w:t>稳压二极管也是二极管，但它专门工作在</w:t>
      </w:r>
      <w:r>
        <w:rPr>
          <w:rStyle w:val="8"/>
        </w:rPr>
        <w:t>反向击穿区</w:t>
      </w:r>
      <w:r>
        <w:t>。</w:t>
      </w:r>
    </w:p>
    <w:p w14:paraId="60D62173">
      <w:pPr>
        <w:pStyle w:val="5"/>
        <w:keepNext w:val="0"/>
        <w:keepLines w:val="0"/>
        <w:widowControl/>
        <w:suppressLineNumbers w:val="0"/>
      </w:pPr>
      <w:r>
        <w:t>普通二极管：</w:t>
      </w:r>
    </w:p>
    <w:p w14:paraId="3FD60FDF">
      <w:pPr>
        <w:keepNext w:val="0"/>
        <w:keepLines w:val="0"/>
        <w:widowControl/>
        <w:suppressLineNumbers w:val="0"/>
        <w:jc w:val="left"/>
      </w:pPr>
      <w:r>
        <w:rPr>
          <w:rFonts w:ascii="宋体" w:hAnsi="宋体" w:eastAsia="宋体" w:cs="宋体"/>
          <w:kern w:val="0"/>
          <w:sz w:val="24"/>
          <w:szCs w:val="24"/>
          <w:lang w:val="en-US" w:eastAsia="zh-CN" w:bidi="ar"/>
        </w:rPr>
        <w:t xml:space="preserve">反向击穿要避免反向击穿要避免反向击穿要避免 </w:t>
      </w:r>
    </w:p>
    <w:p w14:paraId="4D2A5D4F">
      <w:pPr>
        <w:pStyle w:val="5"/>
        <w:keepNext w:val="0"/>
        <w:keepLines w:val="0"/>
        <w:widowControl/>
        <w:suppressLineNumbers w:val="0"/>
      </w:pPr>
      <w:r>
        <w:t>稳压二极管：</w:t>
      </w:r>
    </w:p>
    <w:p w14:paraId="488BA3A9">
      <w:pPr>
        <w:keepNext w:val="0"/>
        <w:keepLines w:val="0"/>
        <w:widowControl/>
        <w:suppressLineNumbers w:val="0"/>
        <w:jc w:val="left"/>
      </w:pPr>
      <w:r>
        <w:rPr>
          <w:rFonts w:ascii="宋体" w:hAnsi="宋体" w:eastAsia="宋体" w:cs="宋体"/>
          <w:kern w:val="0"/>
          <w:sz w:val="24"/>
          <w:szCs w:val="24"/>
          <w:lang w:val="en-US" w:eastAsia="zh-CN" w:bidi="ar"/>
        </w:rPr>
        <w:t xml:space="preserve">反向击穿是正常工作区反向击穿是正常工作区反向击穿是正常工作区 </w:t>
      </w:r>
    </w:p>
    <w:p w14:paraId="5F84C21D">
      <w:pPr>
        <w:pStyle w:val="5"/>
        <w:keepNext w:val="0"/>
        <w:keepLines w:val="0"/>
        <w:widowControl/>
        <w:suppressLineNumbers w:val="0"/>
      </w:pPr>
      <w:r>
        <w:t>稳压区的特点是：</w:t>
      </w:r>
    </w:p>
    <w:p w14:paraId="2EF7C224">
      <w:pPr>
        <w:keepNext w:val="0"/>
        <w:keepLines w:val="0"/>
        <w:widowControl/>
        <w:suppressLineNumbers w:val="0"/>
        <w:jc w:val="left"/>
      </w:pPr>
      <w:r>
        <w:rPr>
          <w:rFonts w:ascii="宋体" w:hAnsi="宋体" w:eastAsia="宋体" w:cs="宋体"/>
          <w:kern w:val="0"/>
          <w:sz w:val="24"/>
          <w:szCs w:val="24"/>
          <w:lang w:val="en-US" w:eastAsia="zh-CN" w:bidi="ar"/>
        </w:rPr>
        <w:t xml:space="preserve">IZ变化较大，但UZ变化很小I_Z变化较大，但U_Z变化很小IZ​变化较大，但UZ​变化很小 </w:t>
      </w:r>
    </w:p>
    <w:p w14:paraId="508A8748">
      <w:pPr>
        <w:pStyle w:val="5"/>
        <w:keepNext w:val="0"/>
        <w:keepLines w:val="0"/>
        <w:widowControl/>
        <w:suppressLineNumbers w:val="0"/>
      </w:pPr>
      <w:r>
        <w:t>所以它可以把电压稳定在：</w:t>
      </w:r>
    </w:p>
    <w:p w14:paraId="4780ABB2">
      <w:pPr>
        <w:keepNext w:val="0"/>
        <w:keepLines w:val="0"/>
        <w:widowControl/>
        <w:suppressLineNumbers w:val="0"/>
        <w:jc w:val="left"/>
      </w:pPr>
      <w:r>
        <w:rPr>
          <w:rFonts w:ascii="宋体" w:hAnsi="宋体" w:eastAsia="宋体" w:cs="宋体"/>
          <w:kern w:val="0"/>
          <w:sz w:val="24"/>
          <w:szCs w:val="24"/>
          <w:lang w:val="en-US" w:eastAsia="zh-CN" w:bidi="ar"/>
        </w:rPr>
        <w:t xml:space="preserve">Uo≈UZU_o \approx U_ZUo​≈UZ​ </w:t>
      </w:r>
    </w:p>
    <w:p w14:paraId="71A5617B">
      <w:pPr>
        <w:pStyle w:val="5"/>
        <w:keepNext w:val="0"/>
        <w:keepLines w:val="0"/>
        <w:widowControl/>
        <w:suppressLineNumbers w:val="0"/>
      </w:pPr>
      <w:r>
        <w:t>书里说，稳压管在反向击穿时，只要电流在一定范围内，端电压几乎不变，所以可用于稳压电源和限幅电路。</w:t>
      </w:r>
    </w:p>
    <w:p w14:paraId="7F8B3F1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D792FD2">
      <w:pPr>
        <w:pStyle w:val="3"/>
        <w:keepNext w:val="0"/>
        <w:keepLines w:val="0"/>
        <w:widowControl/>
        <w:suppressLineNumbers w:val="0"/>
      </w:pPr>
      <w:r>
        <w:t>5. 稳压管的重要参数</w:t>
      </w:r>
    </w:p>
    <w:p w14:paraId="1261A2F5">
      <w:pPr>
        <w:pStyle w:val="4"/>
        <w:keepNext w:val="0"/>
        <w:keepLines w:val="0"/>
        <w:widowControl/>
        <w:suppressLineNumbers w:val="0"/>
      </w:pPr>
      <w:r>
        <w:t>UZU_ZUZ​：稳定电压</w:t>
      </w:r>
    </w:p>
    <w:p w14:paraId="71C92133">
      <w:pPr>
        <w:pStyle w:val="5"/>
        <w:keepNext w:val="0"/>
        <w:keepLines w:val="0"/>
        <w:widowControl/>
        <w:suppressLineNumbers w:val="0"/>
      </w:pPr>
      <w:r>
        <w:t>表示稳压管进入反向击穿后，两端大约稳定在多少伏。</w:t>
      </w:r>
    </w:p>
    <w:p w14:paraId="5F1963EC">
      <w:pPr>
        <w:pStyle w:val="5"/>
        <w:keepNext w:val="0"/>
        <w:keepLines w:val="0"/>
        <w:widowControl/>
        <w:suppressLineNumbers w:val="0"/>
      </w:pPr>
      <w:r>
        <w:t>比如：</w:t>
      </w:r>
    </w:p>
    <w:p w14:paraId="1A516193">
      <w:pPr>
        <w:keepNext w:val="0"/>
        <w:keepLines w:val="0"/>
        <w:widowControl/>
        <w:suppressLineNumbers w:val="0"/>
        <w:jc w:val="left"/>
      </w:pPr>
      <w:r>
        <w:rPr>
          <w:rFonts w:ascii="宋体" w:hAnsi="宋体" w:eastAsia="宋体" w:cs="宋体"/>
          <w:kern w:val="0"/>
          <w:sz w:val="24"/>
          <w:szCs w:val="24"/>
          <w:lang w:val="en-US" w:eastAsia="zh-CN" w:bidi="ar"/>
        </w:rPr>
        <w:t xml:space="preserve">UZ=5.1VU_Z=5.1VUZ​=5.1V </w:t>
      </w:r>
    </w:p>
    <w:p w14:paraId="201BBFEF">
      <w:pPr>
        <w:pStyle w:val="5"/>
        <w:keepNext w:val="0"/>
        <w:keepLines w:val="0"/>
        <w:widowControl/>
        <w:suppressLineNumbers w:val="0"/>
      </w:pPr>
      <w:r>
        <w:t>说明正常稳压时两端电压大约是 5.1V5.1V5.1V。</w:t>
      </w:r>
    </w:p>
    <w:p w14:paraId="0DA144DD">
      <w:pPr>
        <w:pStyle w:val="4"/>
        <w:keepNext w:val="0"/>
        <w:keepLines w:val="0"/>
        <w:widowControl/>
        <w:suppressLineNumbers w:val="0"/>
      </w:pPr>
      <w:r>
        <w:t>IZminI_{Zmin}IZmin​：最小稳定电流</w:t>
      </w:r>
    </w:p>
    <w:p w14:paraId="12163F8F">
      <w:pPr>
        <w:pStyle w:val="5"/>
        <w:keepNext w:val="0"/>
        <w:keepLines w:val="0"/>
        <w:widowControl/>
        <w:suppressLineNumbers w:val="0"/>
      </w:pPr>
      <w:r>
        <w:t>电流太小，稳压管还没进入真正稳定区，稳压效果差。</w:t>
      </w:r>
    </w:p>
    <w:p w14:paraId="67C5FC43">
      <w:pPr>
        <w:pStyle w:val="5"/>
        <w:keepNext w:val="0"/>
        <w:keepLines w:val="0"/>
        <w:widowControl/>
        <w:suppressLineNumbers w:val="0"/>
      </w:pPr>
      <w:r>
        <w:t>所以必须满足：</w:t>
      </w:r>
    </w:p>
    <w:p w14:paraId="7A0B44BC">
      <w:pPr>
        <w:keepNext w:val="0"/>
        <w:keepLines w:val="0"/>
        <w:widowControl/>
        <w:suppressLineNumbers w:val="0"/>
        <w:jc w:val="left"/>
      </w:pPr>
      <w:r>
        <w:rPr>
          <w:rFonts w:ascii="宋体" w:hAnsi="宋体" w:eastAsia="宋体" w:cs="宋体"/>
          <w:kern w:val="0"/>
          <w:sz w:val="24"/>
          <w:szCs w:val="24"/>
          <w:lang w:val="en-US" w:eastAsia="zh-CN" w:bidi="ar"/>
        </w:rPr>
        <w:t xml:space="preserve">IZ≥IZminI_Z \ge I_{Zmin}IZ​≥IZmin​ </w:t>
      </w:r>
    </w:p>
    <w:p w14:paraId="5253BF34">
      <w:pPr>
        <w:pStyle w:val="4"/>
        <w:keepNext w:val="0"/>
        <w:keepLines w:val="0"/>
        <w:widowControl/>
        <w:suppressLineNumbers w:val="0"/>
      </w:pPr>
      <w:r>
        <w:t>IZmaxI_{Zmax}IZmax​：最大稳定电流</w:t>
      </w:r>
    </w:p>
    <w:p w14:paraId="1BA6F924">
      <w:pPr>
        <w:pStyle w:val="5"/>
        <w:keepNext w:val="0"/>
        <w:keepLines w:val="0"/>
        <w:widowControl/>
        <w:suppressLineNumbers w:val="0"/>
      </w:pPr>
      <w:r>
        <w:t>电流太大，稳压管发热严重，会烧坏。</w:t>
      </w:r>
    </w:p>
    <w:p w14:paraId="0F7F5211">
      <w:pPr>
        <w:pStyle w:val="5"/>
        <w:keepNext w:val="0"/>
        <w:keepLines w:val="0"/>
        <w:widowControl/>
        <w:suppressLineNumbers w:val="0"/>
      </w:pPr>
      <w:r>
        <w:t>所以必须满足：</w:t>
      </w:r>
    </w:p>
    <w:p w14:paraId="119D93DD">
      <w:pPr>
        <w:keepNext w:val="0"/>
        <w:keepLines w:val="0"/>
        <w:widowControl/>
        <w:suppressLineNumbers w:val="0"/>
        <w:jc w:val="left"/>
      </w:pPr>
      <w:r>
        <w:rPr>
          <w:rFonts w:ascii="宋体" w:hAnsi="宋体" w:eastAsia="宋体" w:cs="宋体"/>
          <w:kern w:val="0"/>
          <w:sz w:val="24"/>
          <w:szCs w:val="24"/>
          <w:lang w:val="en-US" w:eastAsia="zh-CN" w:bidi="ar"/>
        </w:rPr>
        <w:t xml:space="preserve">IZ≤IZmaxI_Z \le I_{Zmax}IZ​≤IZmax​ </w:t>
      </w:r>
    </w:p>
    <w:p w14:paraId="3C13C217">
      <w:pPr>
        <w:pStyle w:val="4"/>
        <w:keepNext w:val="0"/>
        <w:keepLines w:val="0"/>
        <w:widowControl/>
        <w:suppressLineNumbers w:val="0"/>
      </w:pPr>
      <w:r>
        <w:t>PZMP_{ZM}PZM​：最大允许功耗</w:t>
      </w:r>
    </w:p>
    <w:p w14:paraId="5C73F368">
      <w:pPr>
        <w:pStyle w:val="5"/>
        <w:keepNext w:val="0"/>
        <w:keepLines w:val="0"/>
        <w:widowControl/>
        <w:suppressLineNumbers w:val="0"/>
      </w:pPr>
      <w:r>
        <w:t>稳压管功耗为：</w:t>
      </w:r>
    </w:p>
    <w:p w14:paraId="43725F79">
      <w:pPr>
        <w:keepNext w:val="0"/>
        <w:keepLines w:val="0"/>
        <w:widowControl/>
        <w:suppressLineNumbers w:val="0"/>
        <w:jc w:val="left"/>
      </w:pPr>
      <w:r>
        <w:rPr>
          <w:rFonts w:ascii="宋体" w:hAnsi="宋体" w:eastAsia="宋体" w:cs="宋体"/>
          <w:kern w:val="0"/>
          <w:sz w:val="24"/>
          <w:szCs w:val="24"/>
          <w:lang w:val="en-US" w:eastAsia="zh-CN" w:bidi="ar"/>
        </w:rPr>
        <w:t xml:space="preserve">PZ=UZIZP_Z=U_ZI_ZPZ​=UZ​IZ​ </w:t>
      </w:r>
    </w:p>
    <w:p w14:paraId="3340A2E7">
      <w:pPr>
        <w:pStyle w:val="5"/>
        <w:keepNext w:val="0"/>
        <w:keepLines w:val="0"/>
        <w:widowControl/>
        <w:suppressLineNumbers w:val="0"/>
      </w:pPr>
      <w:r>
        <w:t>必须满足：</w:t>
      </w:r>
    </w:p>
    <w:p w14:paraId="45D3A716">
      <w:pPr>
        <w:keepNext w:val="0"/>
        <w:keepLines w:val="0"/>
        <w:widowControl/>
        <w:suppressLineNumbers w:val="0"/>
        <w:jc w:val="left"/>
      </w:pPr>
      <w:r>
        <w:rPr>
          <w:rFonts w:ascii="宋体" w:hAnsi="宋体" w:eastAsia="宋体" w:cs="宋体"/>
          <w:kern w:val="0"/>
          <w:sz w:val="24"/>
          <w:szCs w:val="24"/>
          <w:lang w:val="en-US" w:eastAsia="zh-CN" w:bidi="ar"/>
        </w:rPr>
        <w:t xml:space="preserve">PZ≤PZMP_Z \le P_{ZM}PZ​≤PZM​ </w:t>
      </w:r>
    </w:p>
    <w:p w14:paraId="0428852E">
      <w:pPr>
        <w:pStyle w:val="4"/>
        <w:keepNext w:val="0"/>
        <w:keepLines w:val="0"/>
        <w:widowControl/>
        <w:suppressLineNumbers w:val="0"/>
      </w:pPr>
      <w:r>
        <w:t>rZr_ZrZ​：动态电阻</w:t>
      </w:r>
    </w:p>
    <w:p w14:paraId="0D41675D">
      <w:pPr>
        <w:pStyle w:val="5"/>
        <w:keepNext w:val="0"/>
        <w:keepLines w:val="0"/>
        <w:widowControl/>
        <w:suppressLineNumbers w:val="0"/>
      </w:pPr>
      <w:r>
        <w:t>表示稳压区曲线有多陡：</w:t>
      </w:r>
    </w:p>
    <w:p w14:paraId="4CD417BA">
      <w:pPr>
        <w:keepNext w:val="0"/>
        <w:keepLines w:val="0"/>
        <w:widowControl/>
        <w:suppressLineNumbers w:val="0"/>
        <w:jc w:val="left"/>
      </w:pPr>
      <w:r>
        <w:rPr>
          <w:rFonts w:ascii="宋体" w:hAnsi="宋体" w:eastAsia="宋体" w:cs="宋体"/>
          <w:kern w:val="0"/>
          <w:sz w:val="24"/>
          <w:szCs w:val="24"/>
          <w:lang w:val="en-US" w:eastAsia="zh-CN" w:bidi="ar"/>
        </w:rPr>
        <w:t xml:space="preserve">rZ=ΔUZΔIZr_Z=\frac{\Delta U_Z}{\Delta I_Z}rZ​=ΔIZ​ΔUZ​​ </w:t>
      </w:r>
    </w:p>
    <w:p w14:paraId="3785C964">
      <w:pPr>
        <w:pStyle w:val="5"/>
        <w:keepNext w:val="0"/>
        <w:keepLines w:val="0"/>
        <w:widowControl/>
        <w:suppressLineNumbers w:val="0"/>
      </w:pPr>
      <w:r>
        <w:t>rZr_ZrZ​ 越小，曲线越接近竖直，稳压性能越好。</w:t>
      </w:r>
    </w:p>
    <w:p w14:paraId="559FACB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2DBEB91">
      <w:pPr>
        <w:pStyle w:val="3"/>
        <w:keepNext w:val="0"/>
        <w:keepLines w:val="0"/>
        <w:widowControl/>
        <w:suppressLineNumbers w:val="0"/>
      </w:pPr>
      <w:r>
        <w:t>6. 稳压管为什么必须串联限流电阻？</w:t>
      </w:r>
    </w:p>
    <w:p w14:paraId="741021AA">
      <w:pPr>
        <w:pStyle w:val="5"/>
        <w:keepNext w:val="0"/>
        <w:keepLines w:val="0"/>
        <w:widowControl/>
        <w:suppressLineNumbers w:val="0"/>
      </w:pPr>
      <w:r>
        <w:t>因为稳压管进入反向击穿后，电压基本不变，但电流可能急剧增大。</w:t>
      </w:r>
    </w:p>
    <w:p w14:paraId="6C126BAE">
      <w:pPr>
        <w:pStyle w:val="5"/>
        <w:keepNext w:val="0"/>
        <w:keepLines w:val="0"/>
        <w:widowControl/>
        <w:suppressLineNumbers w:val="0"/>
      </w:pPr>
      <w:r>
        <w:t>如果没有限流电阻：</w:t>
      </w:r>
    </w:p>
    <w:p w14:paraId="07094E90">
      <w:pPr>
        <w:keepNext w:val="0"/>
        <w:keepLines w:val="0"/>
        <w:widowControl/>
        <w:suppressLineNumbers w:val="0"/>
        <w:jc w:val="left"/>
      </w:pPr>
      <w:r>
        <w:rPr>
          <w:rFonts w:ascii="宋体" w:hAnsi="宋体" w:eastAsia="宋体" w:cs="宋体"/>
          <w:kern w:val="0"/>
          <w:sz w:val="24"/>
          <w:szCs w:val="24"/>
          <w:lang w:val="en-US" w:eastAsia="zh-CN" w:bidi="ar"/>
        </w:rPr>
        <w:t xml:space="preserve">IZ过大⇒PZ过大⇒稳压管烧坏I_Z过大 \Rightarrow P_Z过大 \Rightarrow 稳压管烧坏IZ​过大⇒PZ​过大⇒稳压管烧坏 </w:t>
      </w:r>
    </w:p>
    <w:p w14:paraId="6D7E3D0F">
      <w:pPr>
        <w:pStyle w:val="5"/>
        <w:keepNext w:val="0"/>
        <w:keepLines w:val="0"/>
        <w:widowControl/>
        <w:suppressLineNumbers w:val="0"/>
      </w:pPr>
      <w:r>
        <w:t>所以稳压管电路必须串联限流电阻 RRR。书里也强调，稳压管电流太小不稳压，太大又会超过额定功耗，所以必须串联限流电阻来保证它正常工作。</w:t>
      </w:r>
    </w:p>
    <w:p w14:paraId="114E4F23">
      <w:pPr>
        <w:pStyle w:val="5"/>
        <w:keepNext w:val="0"/>
        <w:keepLines w:val="0"/>
        <w:widowControl/>
        <w:suppressLineNumbers w:val="0"/>
      </w:pPr>
      <w:r>
        <w:t>设计时抓住这个式子：</w:t>
      </w:r>
    </w:p>
    <w:p w14:paraId="20657A3B">
      <w:pPr>
        <w:keepNext w:val="0"/>
        <w:keepLines w:val="0"/>
        <w:widowControl/>
        <w:suppressLineNumbers w:val="0"/>
        <w:jc w:val="left"/>
      </w:pPr>
      <w:r>
        <w:rPr>
          <w:rFonts w:ascii="宋体" w:hAnsi="宋体" w:eastAsia="宋体" w:cs="宋体"/>
          <w:kern w:val="0"/>
          <w:sz w:val="24"/>
          <w:szCs w:val="24"/>
          <w:lang w:val="en-US" w:eastAsia="zh-CN" w:bidi="ar"/>
        </w:rPr>
        <w:t xml:space="preserve">IZ=Vi−UZR−ILI_Z=\frac{V_i-U_Z}{R}-I_LIZ​=RVi​−UZ​​−IL​ </w:t>
      </w:r>
    </w:p>
    <w:p w14:paraId="255B972D">
      <w:pPr>
        <w:pStyle w:val="5"/>
        <w:keepNext w:val="0"/>
        <w:keepLines w:val="0"/>
        <w:widowControl/>
        <w:suppressLineNumbers w:val="0"/>
      </w:pPr>
      <w:r>
        <w:t>然后保证：</w:t>
      </w:r>
    </w:p>
    <w:p w14:paraId="7CC7F489">
      <w:pPr>
        <w:keepNext w:val="0"/>
        <w:keepLines w:val="0"/>
        <w:widowControl/>
        <w:suppressLineNumbers w:val="0"/>
        <w:jc w:val="left"/>
      </w:pPr>
      <w:r>
        <w:rPr>
          <w:rFonts w:ascii="宋体" w:hAnsi="宋体" w:eastAsia="宋体" w:cs="宋体"/>
          <w:kern w:val="0"/>
          <w:sz w:val="24"/>
          <w:szCs w:val="24"/>
          <w:lang w:val="en-US" w:eastAsia="zh-CN" w:bidi="ar"/>
        </w:rPr>
        <w:t xml:space="preserve">IZmin≤IZ≤IZmaxI_{Zmin}\le I_Z\le I_{Zmax}IZmin​≤IZ​≤IZmax​ </w:t>
      </w:r>
    </w:p>
    <w:p w14:paraId="7D9E4CF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9DF8108">
      <w:pPr>
        <w:pStyle w:val="5"/>
        <w:keepNext w:val="0"/>
        <w:keepLines w:val="0"/>
        <w:widowControl/>
        <w:suppressLineNumbers w:val="0"/>
      </w:pPr>
      <w:r>
        <w:t>这个结构正是为了实现电流放大</w:t>
      </w:r>
    </w:p>
    <w:p w14:paraId="29B3C16D">
      <w:pPr>
        <w:rPr>
          <w:rFonts w:hint="eastAsia" w:eastAsiaTheme="minorEastAsia"/>
          <w:lang w:eastAsia="zh-CN"/>
        </w:rPr>
      </w:pPr>
    </w:p>
    <w:p w14:paraId="79EBB186"/>
    <w:p w14:paraId="7EEBD2AA">
      <w:pPr>
        <w:rPr>
          <w:rFonts w:hint="eastAsia"/>
          <w:lang w:eastAsia="zh-CN"/>
        </w:rPr>
      </w:pPr>
    </w:p>
    <w:p w14:paraId="6A23516B">
      <w:pPr>
        <w:rPr>
          <w:rFonts w:hint="eastAsia" w:eastAsiaTheme="minorEastAsia"/>
          <w:lang w:eastAsia="zh-CN"/>
        </w:rPr>
      </w:pPr>
    </w:p>
    <w:p w14:paraId="47E10B11">
      <w:pPr>
        <w:rPr>
          <w:rFonts w:hint="eastAsia"/>
          <w:lang w:val="en-US" w:eastAsia="zh-CN"/>
        </w:rPr>
      </w:pPr>
      <w:r>
        <w:rPr>
          <w:rFonts w:hint="eastAsia"/>
          <w:lang w:val="en-US" w:eastAsia="zh-CN"/>
        </w:rPr>
        <w:t>//</w:t>
      </w:r>
    </w:p>
    <w:p w14:paraId="1129B1CF">
      <w:pPr>
        <w:pStyle w:val="2"/>
        <w:bidi w:val="0"/>
        <w:rPr>
          <w:rFonts w:hint="default"/>
          <w:lang w:val="en-US" w:eastAsia="zh-CN"/>
        </w:rPr>
      </w:pPr>
      <w:r>
        <w:rPr>
          <w:rFonts w:hint="eastAsia"/>
          <w:lang w:val="en-US" w:eastAsia="zh-CN"/>
        </w:rPr>
        <w:t>三级管：</w:t>
      </w:r>
    </w:p>
    <w:p w14:paraId="7C2609EC">
      <w:pPr>
        <w:rPr>
          <w:rFonts w:hint="eastAsia"/>
          <w:lang w:val="en-US" w:eastAsia="zh-CN"/>
        </w:rPr>
      </w:pPr>
    </w:p>
    <w:p w14:paraId="06694B95">
      <w:pPr>
        <w:rPr>
          <w:rFonts w:hint="default"/>
          <w:lang w:val="en-US" w:eastAsia="zh-CN"/>
        </w:rPr>
      </w:pPr>
      <w:r>
        <w:rPr>
          <w:rFonts w:hint="eastAsia"/>
          <w:lang w:val="en-US" w:eastAsia="zh-CN"/>
        </w:rPr>
        <w:t xml:space="preserve">  </w:t>
      </w:r>
      <w:r>
        <w:drawing>
          <wp:inline distT="0" distB="0" distL="114300" distR="114300">
            <wp:extent cx="5265420" cy="3059430"/>
            <wp:effectExtent l="0" t="0" r="7620" b="381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4"/>
                    <a:stretch>
                      <a:fillRect/>
                    </a:stretch>
                  </pic:blipFill>
                  <pic:spPr>
                    <a:xfrm>
                      <a:off x="0" y="0"/>
                      <a:ext cx="5265420" cy="3059430"/>
                    </a:xfrm>
                    <a:prstGeom prst="rect">
                      <a:avLst/>
                    </a:prstGeom>
                    <a:noFill/>
                    <a:ln>
                      <a:noFill/>
                    </a:ln>
                  </pic:spPr>
                </pic:pic>
              </a:graphicData>
            </a:graphic>
          </wp:inline>
        </w:drawing>
      </w:r>
    </w:p>
    <w:p w14:paraId="74CFAC09">
      <w:pPr>
        <w:rPr>
          <w:rFonts w:hint="default"/>
          <w:lang w:val="en-US" w:eastAsia="zh-CN"/>
        </w:rPr>
      </w:pPr>
    </w:p>
    <w:p w14:paraId="2FB180F6">
      <w:pPr>
        <w:rPr>
          <w:rFonts w:hint="default"/>
          <w:lang w:val="en-US" w:eastAsia="zh-CN"/>
        </w:rPr>
      </w:pPr>
    </w:p>
    <w:p w14:paraId="442DF1AA">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好的，已按照清晰的复习笔记格式为您整理好，可直接粘贴到 docx 文档中。</w:t>
      </w:r>
    </w:p>
    <w:p w14:paraId="3F3CC111">
      <w:pPr>
        <w:rPr>
          <w:rFonts w:hint="default"/>
          <w:lang w:val="en-US" w:eastAsia="zh-CN"/>
        </w:rPr>
      </w:pPr>
    </w:p>
    <w:p w14:paraId="14226835">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4A4A4C82">
      <w:pPr>
        <w:rPr>
          <w:rFonts w:hint="default"/>
          <w:lang w:val="en-US" w:eastAsia="zh-CN"/>
        </w:rPr>
      </w:pPr>
    </w:p>
    <w:p w14:paraId="537B2FD3">
      <w:pPr>
        <w:pStyle w:val="2"/>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三极管知识复习笔记</w:t>
      </w:r>
    </w:p>
    <w:p w14:paraId="29B2FB37">
      <w:pPr>
        <w:rPr>
          <w:rFonts w:hint="default"/>
          <w:lang w:val="en-US" w:eastAsia="zh-CN"/>
        </w:rPr>
      </w:pPr>
    </w:p>
    <w:p w14:paraId="751DCF3C">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一、三极管的结构</w:t>
      </w:r>
    </w:p>
    <w:p w14:paraId="7B32B508">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以NPN 型三极管为例，其结构为N-P-N。</w:t>
      </w:r>
    </w:p>
    <w:p w14:paraId="238C026C">
      <w:pPr>
        <w:rPr>
          <w:rFonts w:hint="default"/>
          <w:lang w:val="en-US" w:eastAsia="zh-CN"/>
        </w:rPr>
      </w:pPr>
    </w:p>
    <w:p w14:paraId="466F692E">
      <w:pPr>
        <w:numPr>
          <w:ilvl w:val="0"/>
          <w:numId w:val="1"/>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三个区域：发射区 - 基区 - 集电区</w:t>
      </w:r>
    </w:p>
    <w:p w14:paraId="4F1D59B1">
      <w:pPr>
        <w:numPr>
          <w:ilvl w:val="0"/>
          <w:numId w:val="1"/>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三个电极：</w:t>
      </w:r>
    </w:p>
    <w:p w14:paraId="19FD36DE">
      <w:pPr>
        <w:numPr>
          <w:ilvl w:val="1"/>
          <w:numId w:val="1"/>
        </w:numPr>
        <w:spacing w:before="0" w:after="120" w:line="360" w:lineRule="auto"/>
        <w:ind w:left="1079" w:leftChars="514" w:firstLine="480" w:firstLineChars="200"/>
        <w:jc w:val="both"/>
        <w:rPr>
          <w:rFonts w:eastAsia="宋体"/>
          <w:b w:val="0"/>
          <w:i w:val="0"/>
          <w:strike w:val="0"/>
          <w:color w:val="auto"/>
          <w:sz w:val="24"/>
          <w:u w:val="none"/>
        </w:rPr>
      </w:pPr>
      <w:r>
        <w:rPr>
          <w:rFonts w:eastAsia="宋体"/>
          <w:b w:val="0"/>
          <w:i w:val="0"/>
          <w:strike w:val="0"/>
          <w:color w:val="auto"/>
          <w:sz w:val="24"/>
          <w:u w:val="none"/>
        </w:rPr>
        <w:t>e：发射极</w:t>
      </w:r>
    </w:p>
    <w:p w14:paraId="035F2C86">
      <w:pPr>
        <w:numPr>
          <w:ilvl w:val="1"/>
          <w:numId w:val="1"/>
        </w:numPr>
        <w:spacing w:after="120" w:line="360" w:lineRule="auto"/>
        <w:ind w:left="1079" w:leftChars="514" w:firstLine="480" w:firstLineChars="200"/>
        <w:jc w:val="both"/>
        <w:rPr>
          <w:rFonts w:eastAsia="宋体"/>
          <w:b w:val="0"/>
          <w:i w:val="0"/>
          <w:strike w:val="0"/>
          <w:color w:val="auto"/>
          <w:sz w:val="24"/>
          <w:u w:val="none"/>
        </w:rPr>
      </w:pPr>
      <w:r>
        <w:rPr>
          <w:rFonts w:eastAsia="宋体"/>
          <w:b w:val="0"/>
          <w:i w:val="0"/>
          <w:strike w:val="0"/>
          <w:color w:val="auto"/>
          <w:sz w:val="24"/>
          <w:u w:val="none"/>
        </w:rPr>
        <w:t>b：基极</w:t>
      </w:r>
    </w:p>
    <w:p w14:paraId="2061D88D">
      <w:pPr>
        <w:numPr>
          <w:ilvl w:val="1"/>
          <w:numId w:val="1"/>
        </w:numPr>
        <w:spacing w:after="120" w:line="360" w:lineRule="auto"/>
        <w:ind w:left="1079" w:leftChars="514" w:firstLine="480" w:firstLineChars="200"/>
        <w:jc w:val="both"/>
        <w:rPr>
          <w:rFonts w:eastAsia="宋体"/>
          <w:b w:val="0"/>
          <w:i w:val="0"/>
          <w:strike w:val="0"/>
          <w:color w:val="auto"/>
          <w:sz w:val="24"/>
          <w:u w:val="none"/>
        </w:rPr>
      </w:pPr>
      <w:r>
        <w:rPr>
          <w:rFonts w:eastAsia="宋体"/>
          <w:b w:val="0"/>
          <w:i w:val="0"/>
          <w:strike w:val="0"/>
          <w:color w:val="auto"/>
          <w:sz w:val="24"/>
          <w:u w:val="none"/>
        </w:rPr>
        <w:t>c：集电极</w:t>
      </w:r>
    </w:p>
    <w:p w14:paraId="0250C107">
      <w:pPr>
        <w:rPr>
          <w:rFonts w:hint="default"/>
          <w:lang w:val="en-US" w:eastAsia="zh-CN"/>
        </w:rPr>
      </w:pPr>
    </w:p>
    <w:p w14:paraId="1FC64F5F">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关键结构特征：发射区掺杂浓度很高，基区很薄且杂质浓度很低，集电区面积很大。这三个特点与放大作用直接相关。</w:t>
      </w:r>
    </w:p>
    <w:p w14:paraId="72F10D77">
      <w:pPr>
        <w:rPr>
          <w:rFonts w:hint="default"/>
          <w:lang w:val="en-US" w:eastAsia="zh-CN"/>
        </w:rPr>
      </w:pPr>
    </w:p>
    <w:p w14:paraId="5608A6F9">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270DB52A">
      <w:pPr>
        <w:rPr>
          <w:rFonts w:hint="default"/>
          <w:lang w:val="en-US" w:eastAsia="zh-CN"/>
        </w:rPr>
      </w:pPr>
    </w:p>
    <w:p w14:paraId="1DB261D5">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二、三个极的作用</w:t>
      </w:r>
    </w:p>
    <w:p w14:paraId="67062365">
      <w:pPr>
        <w:rPr>
          <w:rFonts w:hint="default"/>
          <w:lang w:val="en-US" w:eastAsia="zh-CN"/>
        </w:rPr>
      </w:pPr>
    </w:p>
    <w:tbl>
      <w:tblPr>
        <w:tblStyle w:val="6"/>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06"/>
        <w:gridCol w:w="1428"/>
        <w:gridCol w:w="2013"/>
        <w:gridCol w:w="3472"/>
      </w:tblGrid>
      <w:tr w14:paraId="24EF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0" w:type="auto"/>
            <w:tcMar>
              <w:left w:w="108" w:type="dxa"/>
              <w:right w:w="108" w:type="dxa"/>
            </w:tcMar>
            <w:vAlign w:val="center"/>
          </w:tcPr>
          <w:p w14:paraId="6BEA1D7F">
            <w:pPr>
              <w:snapToGrid w:val="0"/>
              <w:ind w:left="0" w:leftChars="0" w:right="0" w:rightChars="0" w:firstLine="0" w:firstLineChars="0"/>
              <w:jc w:val="center"/>
              <w:rPr>
                <w:rFonts w:hint="eastAsia" w:ascii="Calibri" w:eastAsia="宋体"/>
                <w:b/>
                <w:i w:val="0"/>
                <w:strike w:val="0"/>
                <w:color w:val="auto"/>
                <w:sz w:val="24"/>
                <w:u w:val="none"/>
                <w:lang w:eastAsia="zh-CN"/>
              </w:rPr>
            </w:pPr>
            <w:r>
              <w:rPr>
                <w:rFonts w:ascii="Calibri" w:eastAsia="宋体"/>
                <w:b/>
                <w:i w:val="0"/>
                <w:strike w:val="0"/>
                <w:color w:val="auto"/>
                <w:sz w:val="24"/>
                <w:u w:val="none"/>
              </w:rPr>
              <w:t>电极</w:t>
            </w:r>
          </w:p>
        </w:tc>
        <w:tc>
          <w:tcPr>
            <w:tcW w:w="0" w:type="auto"/>
            <w:tcMar>
              <w:left w:w="108" w:type="dxa"/>
              <w:right w:w="108" w:type="dxa"/>
            </w:tcMar>
            <w:vAlign w:val="center"/>
          </w:tcPr>
          <w:p w14:paraId="0AB947C0">
            <w:pPr>
              <w:snapToGrid w:val="0"/>
              <w:spacing w:after="120" w:line="240" w:lineRule="auto"/>
              <w:ind w:left="0" w:leftChars="0" w:right="0" w:rightChars="0" w:firstLine="0" w:firstLineChars="0"/>
              <w:jc w:val="center"/>
              <w:rPr>
                <w:rFonts w:hint="eastAsia" w:ascii="Calibri" w:eastAsia="宋体"/>
                <w:b/>
                <w:i w:val="0"/>
                <w:strike w:val="0"/>
                <w:color w:val="auto"/>
                <w:sz w:val="24"/>
                <w:u w:val="none"/>
                <w:lang w:eastAsia="zh-CN"/>
              </w:rPr>
            </w:pPr>
            <w:r>
              <w:rPr>
                <w:rFonts w:ascii="Calibri" w:eastAsia="宋体"/>
                <w:b/>
                <w:i w:val="0"/>
                <w:strike w:val="0"/>
                <w:color w:val="auto"/>
                <w:sz w:val="24"/>
                <w:u w:val="none"/>
              </w:rPr>
              <w:t>对应区域</w:t>
            </w:r>
          </w:p>
        </w:tc>
        <w:tc>
          <w:tcPr>
            <w:tcW w:w="0" w:type="auto"/>
            <w:tcMar>
              <w:left w:w="108" w:type="dxa"/>
              <w:right w:w="108" w:type="dxa"/>
            </w:tcMar>
            <w:vAlign w:val="center"/>
          </w:tcPr>
          <w:p w14:paraId="4B55DABA">
            <w:pPr>
              <w:snapToGrid w:val="0"/>
              <w:spacing w:after="120" w:line="240" w:lineRule="auto"/>
              <w:ind w:left="0" w:leftChars="0" w:right="0" w:rightChars="0" w:firstLine="0" w:firstLineChars="0"/>
              <w:jc w:val="center"/>
              <w:rPr>
                <w:rFonts w:ascii="Calibri" w:eastAsia="宋体"/>
                <w:b/>
                <w:i w:val="0"/>
                <w:strike w:val="0"/>
                <w:color w:val="auto"/>
                <w:sz w:val="24"/>
                <w:u w:val="none"/>
              </w:rPr>
            </w:pPr>
            <w:r>
              <w:rPr>
                <w:rFonts w:ascii="Calibri" w:eastAsia="宋体"/>
                <w:b/>
                <w:i w:val="0"/>
                <w:strike w:val="0"/>
                <w:color w:val="auto"/>
                <w:sz w:val="24"/>
                <w:u w:val="none"/>
              </w:rPr>
              <w:t>结构特点</w:t>
            </w:r>
          </w:p>
        </w:tc>
        <w:tc>
          <w:tcPr>
            <w:tcW w:w="3472" w:type="dxa"/>
            <w:tcMar>
              <w:left w:w="108" w:type="dxa"/>
              <w:right w:w="108" w:type="dxa"/>
            </w:tcMar>
            <w:vAlign w:val="center"/>
          </w:tcPr>
          <w:p w14:paraId="50A7F976">
            <w:pPr>
              <w:snapToGrid w:val="0"/>
              <w:spacing w:after="120" w:line="240" w:lineRule="auto"/>
              <w:ind w:left="0" w:leftChars="0" w:right="0" w:rightChars="0" w:firstLine="0" w:firstLineChars="0"/>
              <w:jc w:val="center"/>
              <w:rPr>
                <w:rFonts w:ascii="Calibri" w:eastAsia="宋体"/>
                <w:b/>
                <w:i w:val="0"/>
                <w:strike w:val="0"/>
                <w:color w:val="auto"/>
                <w:sz w:val="24"/>
                <w:u w:val="none"/>
              </w:rPr>
            </w:pPr>
            <w:r>
              <w:rPr>
                <w:rFonts w:ascii="Calibri" w:eastAsia="宋体"/>
                <w:b/>
                <w:i w:val="0"/>
                <w:strike w:val="0"/>
                <w:color w:val="auto"/>
                <w:sz w:val="24"/>
                <w:u w:val="none"/>
              </w:rPr>
              <w:t>作用</w:t>
            </w:r>
          </w:p>
        </w:tc>
      </w:tr>
      <w:tr w14:paraId="2B12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0" w:type="auto"/>
            <w:tcMar>
              <w:left w:w="108" w:type="dxa"/>
              <w:right w:w="108" w:type="dxa"/>
            </w:tcMar>
            <w:vAlign w:val="center"/>
          </w:tcPr>
          <w:p w14:paraId="7231A397">
            <w:pPr>
              <w:snapToGrid w:val="0"/>
              <w:spacing w:after="120" w:line="240" w:lineRule="auto"/>
              <w:ind w:left="0" w:leftChars="0" w:right="0" w:rightChars="0" w:firstLine="0" w:firstLineChars="0"/>
              <w:jc w:val="center"/>
              <w:rPr>
                <w:rFonts w:eastAsia="宋体"/>
                <w:b w:val="0"/>
                <w:i w:val="0"/>
                <w:strike w:val="0"/>
                <w:color w:val="auto"/>
                <w:sz w:val="24"/>
                <w:u w:val="none"/>
              </w:rPr>
            </w:pPr>
            <w:r>
              <w:rPr>
                <w:rFonts w:eastAsia="宋体"/>
                <w:b w:val="0"/>
                <w:i w:val="0"/>
                <w:strike w:val="0"/>
                <w:color w:val="auto"/>
                <w:sz w:val="24"/>
                <w:u w:val="none"/>
              </w:rPr>
              <w:t>发射极 (e)</w:t>
            </w:r>
          </w:p>
        </w:tc>
        <w:tc>
          <w:tcPr>
            <w:tcW w:w="0" w:type="auto"/>
            <w:tcMar>
              <w:left w:w="108" w:type="dxa"/>
              <w:right w:w="108" w:type="dxa"/>
            </w:tcMar>
            <w:vAlign w:val="center"/>
          </w:tcPr>
          <w:p w14:paraId="7E218F12">
            <w:pPr>
              <w:snapToGrid w:val="0"/>
              <w:spacing w:after="120" w:line="240" w:lineRule="auto"/>
              <w:ind w:left="0" w:leftChars="0" w:right="0" w:rightChars="0" w:firstLine="0" w:firstLineChars="0"/>
              <w:jc w:val="center"/>
              <w:rPr>
                <w:rFonts w:eastAsia="宋体"/>
                <w:b w:val="0"/>
                <w:i w:val="0"/>
                <w:strike w:val="0"/>
                <w:color w:val="auto"/>
                <w:sz w:val="24"/>
                <w:u w:val="none"/>
              </w:rPr>
            </w:pPr>
            <w:r>
              <w:rPr>
                <w:rFonts w:eastAsia="宋体"/>
                <w:b w:val="0"/>
                <w:i w:val="0"/>
                <w:strike w:val="0"/>
                <w:color w:val="auto"/>
                <w:sz w:val="24"/>
                <w:u w:val="none"/>
              </w:rPr>
              <w:t>发射区</w:t>
            </w:r>
          </w:p>
        </w:tc>
        <w:tc>
          <w:tcPr>
            <w:tcW w:w="0" w:type="auto"/>
            <w:tcMar>
              <w:left w:w="108" w:type="dxa"/>
              <w:right w:w="108" w:type="dxa"/>
            </w:tcMar>
            <w:vAlign w:val="center"/>
          </w:tcPr>
          <w:p w14:paraId="0AA11F89">
            <w:pPr>
              <w:snapToGrid w:val="0"/>
              <w:spacing w:after="120" w:line="240" w:lineRule="auto"/>
              <w:ind w:left="0" w:leftChars="0" w:right="0" w:rightChars="0" w:firstLine="0" w:firstLineChars="0"/>
              <w:jc w:val="left"/>
              <w:rPr>
                <w:rFonts w:eastAsia="宋体"/>
                <w:b w:val="0"/>
                <w:i w:val="0"/>
                <w:strike w:val="0"/>
                <w:color w:val="auto"/>
                <w:sz w:val="24"/>
                <w:u w:val="none"/>
              </w:rPr>
            </w:pPr>
            <w:r>
              <w:rPr>
                <w:rFonts w:eastAsia="宋体"/>
                <w:b w:val="0"/>
                <w:i w:val="0"/>
                <w:strike w:val="0"/>
                <w:color w:val="auto"/>
                <w:sz w:val="24"/>
                <w:u w:val="none"/>
              </w:rPr>
              <w:t>掺杂浓度高</w:t>
            </w:r>
          </w:p>
        </w:tc>
        <w:tc>
          <w:tcPr>
            <w:tcW w:w="3472" w:type="dxa"/>
            <w:tcMar>
              <w:left w:w="108" w:type="dxa"/>
              <w:right w:w="108" w:type="dxa"/>
            </w:tcMar>
            <w:vAlign w:val="center"/>
          </w:tcPr>
          <w:p w14:paraId="0CDFD371">
            <w:pPr>
              <w:snapToGrid w:val="0"/>
              <w:spacing w:after="120" w:line="240" w:lineRule="auto"/>
              <w:ind w:left="0" w:leftChars="0" w:right="0" w:rightChars="0" w:firstLine="0" w:firstLineChars="0"/>
              <w:jc w:val="left"/>
              <w:rPr>
                <w:rFonts w:eastAsia="宋体"/>
                <w:b w:val="0"/>
                <w:i w:val="0"/>
                <w:strike w:val="0"/>
                <w:color w:val="auto"/>
                <w:sz w:val="24"/>
                <w:u w:val="none"/>
              </w:rPr>
            </w:pPr>
            <w:r>
              <w:rPr>
                <w:rFonts w:eastAsia="宋体"/>
                <w:b w:val="0"/>
                <w:i w:val="0"/>
                <w:strike w:val="0"/>
                <w:color w:val="auto"/>
                <w:sz w:val="24"/>
                <w:u w:val="none"/>
              </w:rPr>
              <w:t>发射大量载流子</w:t>
            </w:r>
          </w:p>
        </w:tc>
      </w:tr>
      <w:tr w14:paraId="3127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0" w:type="auto"/>
            <w:tcMar>
              <w:left w:w="108" w:type="dxa"/>
              <w:right w:w="108" w:type="dxa"/>
            </w:tcMar>
            <w:vAlign w:val="center"/>
          </w:tcPr>
          <w:p w14:paraId="70282C76">
            <w:pPr>
              <w:snapToGrid w:val="0"/>
              <w:spacing w:after="120" w:line="240" w:lineRule="auto"/>
              <w:ind w:left="0" w:leftChars="0" w:right="0" w:rightChars="0" w:firstLine="0" w:firstLineChars="0"/>
              <w:jc w:val="center"/>
              <w:rPr>
                <w:rFonts w:eastAsia="宋体"/>
                <w:b w:val="0"/>
                <w:i w:val="0"/>
                <w:strike w:val="0"/>
                <w:color w:val="auto"/>
                <w:sz w:val="24"/>
                <w:u w:val="none"/>
              </w:rPr>
            </w:pPr>
            <w:r>
              <w:rPr>
                <w:rFonts w:eastAsia="宋体"/>
                <w:b w:val="0"/>
                <w:i w:val="0"/>
                <w:strike w:val="0"/>
                <w:color w:val="auto"/>
                <w:sz w:val="24"/>
                <w:u w:val="none"/>
              </w:rPr>
              <w:t>基极 (b)</w:t>
            </w:r>
          </w:p>
        </w:tc>
        <w:tc>
          <w:tcPr>
            <w:tcW w:w="0" w:type="auto"/>
            <w:tcMar>
              <w:left w:w="108" w:type="dxa"/>
              <w:right w:w="108" w:type="dxa"/>
            </w:tcMar>
            <w:vAlign w:val="center"/>
          </w:tcPr>
          <w:p w14:paraId="71150893">
            <w:pPr>
              <w:snapToGrid w:val="0"/>
              <w:spacing w:after="120" w:line="240" w:lineRule="auto"/>
              <w:ind w:left="0" w:leftChars="0" w:right="0" w:rightChars="0" w:firstLine="0" w:firstLineChars="0"/>
              <w:jc w:val="center"/>
              <w:rPr>
                <w:rFonts w:eastAsia="宋体"/>
                <w:b w:val="0"/>
                <w:i w:val="0"/>
                <w:strike w:val="0"/>
                <w:color w:val="auto"/>
                <w:sz w:val="24"/>
                <w:u w:val="none"/>
              </w:rPr>
            </w:pPr>
            <w:r>
              <w:rPr>
                <w:rFonts w:eastAsia="宋体"/>
                <w:b w:val="0"/>
                <w:i w:val="0"/>
                <w:strike w:val="0"/>
                <w:color w:val="auto"/>
                <w:sz w:val="24"/>
                <w:u w:val="none"/>
              </w:rPr>
              <w:t>基区</w:t>
            </w:r>
          </w:p>
        </w:tc>
        <w:tc>
          <w:tcPr>
            <w:tcW w:w="0" w:type="auto"/>
            <w:tcMar>
              <w:left w:w="108" w:type="dxa"/>
              <w:right w:w="108" w:type="dxa"/>
            </w:tcMar>
            <w:vAlign w:val="center"/>
          </w:tcPr>
          <w:p w14:paraId="27D2BD0D">
            <w:pPr>
              <w:snapToGrid w:val="0"/>
              <w:spacing w:after="120" w:line="240" w:lineRule="auto"/>
              <w:ind w:left="0" w:leftChars="0" w:right="0" w:rightChars="0" w:firstLine="0" w:firstLineChars="0"/>
              <w:jc w:val="left"/>
              <w:rPr>
                <w:rFonts w:eastAsia="宋体"/>
                <w:b w:val="0"/>
                <w:i w:val="0"/>
                <w:strike w:val="0"/>
                <w:color w:val="auto"/>
                <w:sz w:val="24"/>
                <w:u w:val="none"/>
              </w:rPr>
            </w:pPr>
            <w:r>
              <w:rPr>
                <w:rFonts w:eastAsia="宋体"/>
                <w:b w:val="0"/>
                <w:i w:val="0"/>
                <w:strike w:val="0"/>
                <w:color w:val="auto"/>
                <w:sz w:val="24"/>
                <w:u w:val="none"/>
              </w:rPr>
              <w:t>很薄，掺杂低</w:t>
            </w:r>
          </w:p>
        </w:tc>
        <w:tc>
          <w:tcPr>
            <w:tcW w:w="3472" w:type="dxa"/>
            <w:tcMar>
              <w:left w:w="108" w:type="dxa"/>
              <w:right w:w="108" w:type="dxa"/>
            </w:tcMar>
            <w:vAlign w:val="center"/>
          </w:tcPr>
          <w:p w14:paraId="759E15B1">
            <w:pPr>
              <w:snapToGrid w:val="0"/>
              <w:spacing w:after="120" w:line="240" w:lineRule="auto"/>
              <w:ind w:left="0" w:leftChars="0" w:right="0" w:rightChars="0" w:firstLine="0" w:firstLineChars="0"/>
              <w:jc w:val="left"/>
              <w:rPr>
                <w:rFonts w:eastAsia="宋体"/>
                <w:b w:val="0"/>
                <w:i w:val="0"/>
                <w:strike w:val="0"/>
                <w:color w:val="auto"/>
                <w:sz w:val="24"/>
                <w:u w:val="none"/>
              </w:rPr>
            </w:pPr>
            <w:r>
              <w:rPr>
                <w:rFonts w:eastAsia="宋体"/>
                <w:b w:val="0"/>
                <w:i w:val="0"/>
                <w:strike w:val="0"/>
                <w:color w:val="auto"/>
                <w:sz w:val="24"/>
                <w:u w:val="none"/>
              </w:rPr>
              <w:t>控制电流，产生少量复合</w:t>
            </w:r>
          </w:p>
        </w:tc>
      </w:tr>
      <w:tr w14:paraId="0B39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606" w:type="dxa"/>
            <w:tcMar>
              <w:left w:w="108" w:type="dxa"/>
              <w:right w:w="108" w:type="dxa"/>
            </w:tcMar>
            <w:vAlign w:val="center"/>
          </w:tcPr>
          <w:p w14:paraId="11727252">
            <w:pPr>
              <w:snapToGrid w:val="0"/>
              <w:spacing w:after="120" w:line="240" w:lineRule="auto"/>
              <w:ind w:left="0" w:leftChars="0" w:right="0" w:rightChars="0" w:firstLine="0" w:firstLineChars="0"/>
              <w:jc w:val="center"/>
              <w:rPr>
                <w:rFonts w:eastAsia="宋体"/>
                <w:b w:val="0"/>
                <w:i w:val="0"/>
                <w:strike w:val="0"/>
                <w:color w:val="auto"/>
                <w:sz w:val="24"/>
                <w:u w:val="none"/>
              </w:rPr>
            </w:pPr>
            <w:r>
              <w:rPr>
                <w:rFonts w:eastAsia="宋体"/>
                <w:b w:val="0"/>
                <w:i w:val="0"/>
                <w:strike w:val="0"/>
                <w:color w:val="auto"/>
                <w:sz w:val="24"/>
                <w:u w:val="none"/>
              </w:rPr>
              <w:t>集电极 (c)</w:t>
            </w:r>
          </w:p>
        </w:tc>
        <w:tc>
          <w:tcPr>
            <w:tcW w:w="1428" w:type="dxa"/>
            <w:tcMar>
              <w:left w:w="108" w:type="dxa"/>
              <w:right w:w="108" w:type="dxa"/>
            </w:tcMar>
            <w:vAlign w:val="center"/>
          </w:tcPr>
          <w:p w14:paraId="48BC1FC3">
            <w:pPr>
              <w:snapToGrid w:val="0"/>
              <w:spacing w:after="120" w:line="240" w:lineRule="auto"/>
              <w:ind w:left="0" w:leftChars="0" w:right="0" w:rightChars="0" w:firstLine="0" w:firstLineChars="0"/>
              <w:jc w:val="center"/>
              <w:rPr>
                <w:rFonts w:eastAsia="宋体"/>
                <w:b w:val="0"/>
                <w:i w:val="0"/>
                <w:strike w:val="0"/>
                <w:color w:val="auto"/>
                <w:sz w:val="24"/>
                <w:u w:val="none"/>
              </w:rPr>
            </w:pPr>
            <w:r>
              <w:rPr>
                <w:rFonts w:eastAsia="宋体"/>
                <w:b w:val="0"/>
                <w:i w:val="0"/>
                <w:strike w:val="0"/>
                <w:color w:val="auto"/>
                <w:sz w:val="24"/>
                <w:u w:val="none"/>
              </w:rPr>
              <w:t>集电区</w:t>
            </w:r>
          </w:p>
        </w:tc>
        <w:tc>
          <w:tcPr>
            <w:tcW w:w="2013" w:type="dxa"/>
            <w:tcMar>
              <w:left w:w="108" w:type="dxa"/>
              <w:right w:w="108" w:type="dxa"/>
            </w:tcMar>
            <w:vAlign w:val="center"/>
          </w:tcPr>
          <w:p w14:paraId="1E95D514">
            <w:pPr>
              <w:snapToGrid w:val="0"/>
              <w:spacing w:after="120" w:line="240" w:lineRule="auto"/>
              <w:ind w:left="0" w:leftChars="0" w:right="0" w:rightChars="0" w:firstLine="0" w:firstLineChars="0"/>
              <w:jc w:val="left"/>
              <w:rPr>
                <w:rFonts w:eastAsia="宋体"/>
                <w:b w:val="0"/>
                <w:i w:val="0"/>
                <w:strike w:val="0"/>
                <w:color w:val="auto"/>
                <w:sz w:val="24"/>
                <w:u w:val="none"/>
              </w:rPr>
            </w:pPr>
            <w:r>
              <w:rPr>
                <w:rFonts w:eastAsia="宋体"/>
                <w:b w:val="0"/>
                <w:i w:val="0"/>
                <w:strike w:val="0"/>
                <w:color w:val="auto"/>
                <w:sz w:val="24"/>
                <w:u w:val="none"/>
              </w:rPr>
              <w:t>面积大</w:t>
            </w:r>
          </w:p>
        </w:tc>
        <w:tc>
          <w:tcPr>
            <w:tcW w:w="3472" w:type="dxa"/>
            <w:tcMar>
              <w:left w:w="108" w:type="dxa"/>
              <w:right w:w="108" w:type="dxa"/>
            </w:tcMar>
            <w:vAlign w:val="center"/>
          </w:tcPr>
          <w:p w14:paraId="729A4389">
            <w:pPr>
              <w:snapToGrid w:val="0"/>
              <w:spacing w:after="120" w:line="240" w:lineRule="auto"/>
              <w:ind w:left="0" w:leftChars="0" w:right="0" w:rightChars="0" w:firstLine="0" w:firstLineChars="0"/>
              <w:jc w:val="left"/>
              <w:rPr>
                <w:rFonts w:eastAsia="宋体"/>
                <w:b w:val="0"/>
                <w:i w:val="0"/>
                <w:strike w:val="0"/>
                <w:color w:val="auto"/>
                <w:sz w:val="24"/>
                <w:u w:val="none"/>
              </w:rPr>
            </w:pPr>
            <w:r>
              <w:rPr>
                <w:rFonts w:eastAsia="宋体"/>
                <w:b w:val="0"/>
                <w:i w:val="0"/>
                <w:strike w:val="0"/>
                <w:color w:val="auto"/>
                <w:sz w:val="24"/>
                <w:u w:val="none"/>
              </w:rPr>
              <w:t>收集大部分载流子</w:t>
            </w:r>
          </w:p>
        </w:tc>
      </w:tr>
    </w:tbl>
    <w:p w14:paraId="58DD1F01">
      <w:pPr>
        <w:rPr>
          <w:rFonts w:hint="default"/>
          <w:lang w:val="en-US" w:eastAsia="zh-CN"/>
        </w:rPr>
      </w:pPr>
    </w:p>
    <w:p w14:paraId="022E7347">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口诀：发射极负责发射，基极负责控制，集电极负责收集。</w:t>
      </w:r>
    </w:p>
    <w:p w14:paraId="5662B656">
      <w:pPr>
        <w:rPr>
          <w:rFonts w:hint="default"/>
          <w:lang w:val="en-US" w:eastAsia="zh-CN"/>
        </w:rPr>
      </w:pPr>
    </w:p>
    <w:p w14:paraId="19A70C95">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5D7C61F1">
      <w:pPr>
        <w:rPr>
          <w:rFonts w:hint="default"/>
          <w:lang w:val="en-US" w:eastAsia="zh-CN"/>
        </w:rPr>
      </w:pPr>
    </w:p>
    <w:p w14:paraId="07D01040">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三、三极管为什么能放大？</w:t>
      </w:r>
    </w:p>
    <w:p w14:paraId="6C1D4C38">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放大的本质不是“基极电流变成了集电极电流”，而是：基极小电流控制集电极回路中由电源提供的大电流。</w:t>
      </w:r>
    </w:p>
    <w:p w14:paraId="3F874C5B">
      <w:pPr>
        <w:rPr>
          <w:rFonts w:hint="default"/>
          <w:lang w:val="en-US" w:eastAsia="zh-CN"/>
        </w:rPr>
      </w:pPr>
    </w:p>
    <w:p w14:paraId="75A5F9C2">
      <w:pPr>
        <w:numPr>
          <w:ilvl w:val="0"/>
          <w:numId w:val="2"/>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外部工作条件（放大状态）：</w:t>
      </w:r>
    </w:p>
    <w:p w14:paraId="7C0A5853">
      <w:pPr>
        <w:numPr>
          <w:ilvl w:val="1"/>
          <w:numId w:val="2"/>
        </w:numPr>
        <w:spacing w:before="0" w:after="120" w:line="360" w:lineRule="auto"/>
        <w:ind w:left="1079" w:leftChars="514" w:firstLine="480" w:firstLineChars="200"/>
        <w:jc w:val="both"/>
        <w:rPr>
          <w:rFonts w:eastAsia="宋体"/>
          <w:b w:val="0"/>
          <w:i w:val="0"/>
          <w:strike w:val="0"/>
          <w:color w:val="auto"/>
          <w:sz w:val="24"/>
          <w:u w:val="none"/>
        </w:rPr>
      </w:pPr>
      <w:r>
        <w:rPr>
          <w:rFonts w:eastAsia="宋体"/>
          <w:b w:val="0"/>
          <w:i w:val="0"/>
          <w:strike w:val="0"/>
          <w:color w:val="auto"/>
          <w:sz w:val="24"/>
          <w:u w:val="none"/>
        </w:rPr>
        <w:t>发射结正向偏置</w:t>
      </w:r>
    </w:p>
    <w:p w14:paraId="24877498">
      <w:pPr>
        <w:numPr>
          <w:ilvl w:val="1"/>
          <w:numId w:val="2"/>
        </w:numPr>
        <w:spacing w:after="120" w:line="360" w:lineRule="auto"/>
        <w:ind w:left="1079" w:leftChars="514" w:firstLine="480" w:firstLineChars="200"/>
        <w:jc w:val="both"/>
        <w:rPr>
          <w:rFonts w:eastAsia="宋体"/>
          <w:b w:val="0"/>
          <w:i w:val="0"/>
          <w:strike w:val="0"/>
          <w:color w:val="auto"/>
          <w:sz w:val="24"/>
          <w:u w:val="none"/>
        </w:rPr>
      </w:pPr>
      <w:r>
        <w:rPr>
          <w:rFonts w:eastAsia="宋体"/>
          <w:b w:val="0"/>
          <w:i w:val="0"/>
          <w:strike w:val="0"/>
          <w:color w:val="auto"/>
          <w:sz w:val="24"/>
          <w:u w:val="none"/>
        </w:rPr>
        <w:t>集电结反向偏置</w:t>
      </w:r>
    </w:p>
    <w:p w14:paraId="57E5D593">
      <w:pPr>
        <w:numPr>
          <w:ilvl w:val="0"/>
          <w:numId w:val="2"/>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能量来源：真正提供输出能量的是外部电源 $V_{CC}$，不是基极本身。</w:t>
      </w:r>
    </w:p>
    <w:p w14:paraId="74FEAFF2">
      <w:pPr>
        <w:rPr>
          <w:rFonts w:hint="default"/>
          <w:lang w:val="en-US" w:eastAsia="zh-CN"/>
        </w:rPr>
      </w:pPr>
    </w:p>
    <w:p w14:paraId="48E6A89F">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3DCA5225">
      <w:pPr>
        <w:rPr>
          <w:rFonts w:hint="default"/>
          <w:lang w:val="en-US" w:eastAsia="zh-CN"/>
        </w:rPr>
      </w:pPr>
    </w:p>
    <w:p w14:paraId="5F18F399">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四、发射结正偏、集电结反偏的含义</w:t>
      </w:r>
    </w:p>
    <w:p w14:paraId="5486E876">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三极管内部有两个 PN 结(发射结、集电结)。对NPN 管(发射区为N, 基区为P, 集电区为N) 而言：</w:t>
      </w:r>
    </w:p>
    <w:p w14:paraId="27DD5A56">
      <w:pPr>
        <w:rPr>
          <w:rFonts w:hint="default"/>
          <w:lang w:val="en-US" w:eastAsia="zh-CN"/>
        </w:rPr>
      </w:pPr>
    </w:p>
    <w:p w14:paraId="7BB0A556">
      <w:pPr>
        <w:pStyle w:val="4"/>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1. 发射结正偏</w:t>
      </w:r>
    </w:p>
    <w:p w14:paraId="75895668">
      <w:pPr>
        <w:numPr>
          <w:ilvl w:val="0"/>
          <w:numId w:val="3"/>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结 = 基极(P) - 发射极(N)</w:t>
      </w:r>
    </w:p>
    <w:p w14:paraId="7B6E48F6">
      <w:pPr>
        <w:numPr>
          <w:ilvl w:val="0"/>
          <w:numId w:val="3"/>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条件：P端电位高于N端，即 $V_B &gt; V_E$</w:t>
      </w:r>
    </w:p>
    <w:p w14:paraId="6A9D8887">
      <w:pPr>
        <w:numPr>
          <w:ilvl w:val="0"/>
          <w:numId w:val="3"/>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电压：硅管通常 $V_{BE} \approx 0.7V$</w:t>
      </w:r>
    </w:p>
    <w:p w14:paraId="337785D3">
      <w:pPr>
        <w:numPr>
          <w:ilvl w:val="0"/>
          <w:numId w:val="3"/>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效果：电子从发射区大量进入基区。</w:t>
      </w:r>
    </w:p>
    <w:p w14:paraId="24FDDEBE">
      <w:pPr>
        <w:rPr>
          <w:rFonts w:hint="default"/>
          <w:lang w:val="en-US" w:eastAsia="zh-CN"/>
        </w:rPr>
      </w:pPr>
    </w:p>
    <w:p w14:paraId="206BB923">
      <w:pPr>
        <w:pStyle w:val="4"/>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2. 集电结反偏</w:t>
      </w:r>
    </w:p>
    <w:p w14:paraId="6F730F8A">
      <w:pPr>
        <w:numPr>
          <w:ilvl w:val="0"/>
          <w:numId w:val="4"/>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结 = 基极(P) - 集电极(N)</w:t>
      </w:r>
    </w:p>
    <w:p w14:paraId="62A7B532">
      <w:pPr>
        <w:numPr>
          <w:ilvl w:val="0"/>
          <w:numId w:val="4"/>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条件：P端电位低于N端，即 $V_C &gt; V_B$</w:t>
      </w:r>
    </w:p>
    <w:p w14:paraId="63F95721">
      <w:pPr>
        <w:numPr>
          <w:ilvl w:val="0"/>
          <w:numId w:val="4"/>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因此，NPN管工作在放大区时的电位关系：$V_C &gt; V_B &gt; V_E$</w:t>
      </w:r>
    </w:p>
    <w:p w14:paraId="03B85634">
      <w:pPr>
        <w:rPr>
          <w:rFonts w:hint="default"/>
          <w:lang w:val="en-US" w:eastAsia="zh-CN"/>
        </w:rPr>
      </w:pPr>
    </w:p>
    <w:p w14:paraId="429D7A8A">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25B9B033">
      <w:pPr>
        <w:rPr>
          <w:rFonts w:hint="default"/>
          <w:lang w:val="en-US" w:eastAsia="zh-CN"/>
        </w:rPr>
      </w:pPr>
    </w:p>
    <w:p w14:paraId="1678F44C">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五、载流子的运动过程</w:t>
      </w:r>
    </w:p>
    <w:p w14:paraId="280DF933">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以 NPN 管为例，电子的实际运动方向为：发射极 $\rightarrow$ 基区 $\rightarrow$ 集电极。</w:t>
      </w:r>
    </w:p>
    <w:p w14:paraId="06178E9F">
      <w:pPr>
        <w:rPr>
          <w:rFonts w:hint="default"/>
          <w:lang w:val="en-US" w:eastAsia="zh-CN"/>
        </w:rPr>
      </w:pPr>
    </w:p>
    <w:p w14:paraId="3F6DF64A">
      <w:pPr>
        <w:numPr>
          <w:ilvl w:val="0"/>
          <w:numId w:val="5"/>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发射结正偏，因发射区掺杂浓度高，大量自由电子扩散进入基区。</w:t>
      </w:r>
    </w:p>
    <w:p w14:paraId="010AD9D7">
      <w:pPr>
        <w:numPr>
          <w:ilvl w:val="0"/>
          <w:numId w:val="5"/>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基区很薄且掺杂浓度低，只有极少部分电子与空穴复合，形成小电流$I_B$。</w:t>
      </w:r>
    </w:p>
    <w:p w14:paraId="6AD9D4AF">
      <w:pPr>
        <w:numPr>
          <w:ilvl w:val="0"/>
          <w:numId w:val="5"/>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大部分电子到达集电结，被反向偏置的电场拉入集电区，形成大电流$I_C$。</w:t>
      </w:r>
    </w:p>
    <w:p w14:paraId="031EF339">
      <w:pPr>
        <w:rPr>
          <w:rFonts w:hint="default"/>
          <w:lang w:val="en-US" w:eastAsia="zh-CN"/>
        </w:rPr>
      </w:pPr>
    </w:p>
    <w:p w14:paraId="0256B965">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67D5D8B2">
      <w:pPr>
        <w:rPr>
          <w:rFonts w:hint="default"/>
          <w:lang w:val="en-US" w:eastAsia="zh-CN"/>
        </w:rPr>
      </w:pPr>
    </w:p>
    <w:p w14:paraId="54EC1684">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六、电子流动与电流的关系</w:t>
      </w:r>
    </w:p>
    <w:p w14:paraId="0C6586F8">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算电流，因为电流的本质是电荷的定向移动。</w:t>
      </w:r>
    </w:p>
    <w:p w14:paraId="7E622D7F">
      <w:pPr>
        <w:rPr>
          <w:rFonts w:hint="default"/>
          <w:lang w:val="en-US" w:eastAsia="zh-CN"/>
        </w:rPr>
      </w:pPr>
    </w:p>
    <w:p w14:paraId="423B8361">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注意方向相反：电子带负电，其运动方向与传统电流方向相反。在 NPN 管内部，电子从发射极跑向集电极，而传统电流方向通常视为从集电极流入、从发射极流出。</w:t>
      </w:r>
    </w:p>
    <w:p w14:paraId="0754EC94">
      <w:pPr>
        <w:rPr>
          <w:rFonts w:hint="default"/>
          <w:lang w:val="en-US" w:eastAsia="zh-CN"/>
        </w:rPr>
      </w:pPr>
    </w:p>
    <w:p w14:paraId="19A81050">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576A7391">
      <w:pPr>
        <w:rPr>
          <w:rFonts w:hint="default"/>
          <w:lang w:val="en-US" w:eastAsia="zh-CN"/>
        </w:rPr>
      </w:pPr>
    </w:p>
    <w:p w14:paraId="001E23F1">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七、为什么电子大部分去集电极？</w:t>
      </w:r>
    </w:p>
    <w:p w14:paraId="01277D72">
      <w:pPr>
        <w:numPr>
          <w:ilvl w:val="0"/>
          <w:numId w:val="6"/>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基区薄：电子来不及大量复合。</w:t>
      </w:r>
    </w:p>
    <w:p w14:paraId="2B6FB0A6">
      <w:pPr>
        <w:numPr>
          <w:ilvl w:val="0"/>
          <w:numId w:val="6"/>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基区掺杂浓度低：空穴少，复合机会少。</w:t>
      </w:r>
    </w:p>
    <w:p w14:paraId="69928510">
      <w:pPr>
        <w:numPr>
          <w:ilvl w:val="0"/>
          <w:numId w:val="6"/>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集电结反偏：存在强电场，能迅速将到达的电子拉入集电区。</w:t>
      </w:r>
    </w:p>
    <w:p w14:paraId="0BE98160">
      <w:pPr>
        <w:rPr>
          <w:rFonts w:hint="default"/>
          <w:lang w:val="en-US" w:eastAsia="zh-CN"/>
        </w:rPr>
      </w:pPr>
    </w:p>
    <w:p w14:paraId="2027A3AF">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结论：是结构和电场共同决定了电子绝大部分去往集电极，形成 $I_C$，小部分复合形成 $I_B$。</w:t>
      </w:r>
    </w:p>
    <w:p w14:paraId="14C41B4A">
      <w:pPr>
        <w:rPr>
          <w:rFonts w:hint="default"/>
          <w:lang w:val="en-US" w:eastAsia="zh-CN"/>
        </w:rPr>
      </w:pPr>
    </w:p>
    <w:p w14:paraId="398C1F96">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24DE39EC">
      <w:pPr>
        <w:rPr>
          <w:rFonts w:hint="default"/>
          <w:lang w:val="en-US" w:eastAsia="zh-CN"/>
        </w:rPr>
      </w:pPr>
    </w:p>
    <w:p w14:paraId="5B74C520">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八、三个电流的大小关系</w:t>
      </w:r>
    </w:p>
    <w:p w14:paraId="22A48A58">
      <w:pPr>
        <w:numPr>
          <w:ilvl w:val="0"/>
          <w:numId w:val="7"/>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基本关系式：$I_E = I_C + I_B$</w:t>
      </w:r>
    </w:p>
    <w:p w14:paraId="5400AF60">
      <w:pPr>
        <w:numPr>
          <w:ilvl w:val="0"/>
          <w:numId w:val="7"/>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因 $I_B$ 很小，$I_C$ 很大，近似有 $I_E \approx I_C$，但严格上 $I_E$ 和 $I_C$ 不相等。</w:t>
      </w:r>
    </w:p>
    <w:p w14:paraId="54E826CD">
      <w:pPr>
        <w:rPr>
          <w:rFonts w:hint="default"/>
          <w:lang w:val="en-US" w:eastAsia="zh-CN"/>
        </w:rPr>
      </w:pPr>
    </w:p>
    <w:p w14:paraId="6D514A00">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047793DF">
      <w:pPr>
        <w:rPr>
          <w:rFonts w:hint="default"/>
          <w:lang w:val="en-US" w:eastAsia="zh-CN"/>
        </w:rPr>
      </w:pPr>
    </w:p>
    <w:p w14:paraId="01840EAB">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九、电流放大倍数 $\beta$</w:t>
      </w:r>
    </w:p>
    <w:p w14:paraId="496C304B">
      <w:pPr>
        <w:numPr>
          <w:ilvl w:val="0"/>
          <w:numId w:val="8"/>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定义 (共射)：$\beta = \frac{I_C}{I_B}$</w:t>
      </w:r>
    </w:p>
    <w:p w14:paraId="0BFEDDAC">
      <w:pPr>
        <w:numPr>
          <w:ilvl w:val="0"/>
          <w:numId w:val="8"/>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关系式：$I_C \approx \beta I_B$，(小信号时) $\Delta i_C = \beta \Delta i_B$</w:t>
      </w:r>
    </w:p>
    <w:p w14:paraId="54086A73">
      <w:pPr>
        <w:numPr>
          <w:ilvl w:val="0"/>
          <w:numId w:val="8"/>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应用示例：若 $\beta = 100$，$I_B = 20\mu A$，则 $I_C \approx 2mA$。体现了小基极电流控制大集电极电流。</w:t>
      </w:r>
    </w:p>
    <w:p w14:paraId="2C25C53C">
      <w:pPr>
        <w:rPr>
          <w:rFonts w:hint="default"/>
          <w:lang w:val="en-US" w:eastAsia="zh-CN"/>
        </w:rPr>
      </w:pPr>
    </w:p>
    <w:p w14:paraId="2A565525">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61644CAF">
      <w:pPr>
        <w:rPr>
          <w:rFonts w:hint="default"/>
          <w:lang w:val="en-US" w:eastAsia="zh-CN"/>
        </w:rPr>
      </w:pPr>
    </w:p>
    <w:p w14:paraId="104EB292">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十、$\beta$ 的影响因素</w:t>
      </w:r>
    </w:p>
    <w:p w14:paraId="18B4854F">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$\beta$ 本质上取决于：发射极发射的载流子有多少被集电极收集，又有多少在基区复合。</w:t>
      </w:r>
    </w:p>
    <w:p w14:paraId="2ED3B970">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收集越多、复合越少，$\beta$ 越大。</w:t>
      </w:r>
    </w:p>
    <w:p w14:paraId="2DFDD35A">
      <w:pPr>
        <w:rPr>
          <w:rFonts w:hint="default"/>
          <w:lang w:val="en-US" w:eastAsia="zh-CN"/>
        </w:rPr>
      </w:pPr>
    </w:p>
    <w:p w14:paraId="5795BE98">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主要关联因素：发射区掺杂浓度、基区厚度、基区掺杂浓度、集电结电场、制造工艺、温度、集电极电流大小、是否工作在放大区等。$\beta$ 不是绝对固定常数。</w:t>
      </w:r>
    </w:p>
    <w:p w14:paraId="60AE0E19">
      <w:pPr>
        <w:rPr>
          <w:rFonts w:hint="default"/>
          <w:lang w:val="en-US" w:eastAsia="zh-CN"/>
        </w:rPr>
      </w:pPr>
    </w:p>
    <w:p w14:paraId="528BDE85">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0D175D7D">
      <w:pPr>
        <w:rPr>
          <w:rFonts w:hint="default"/>
          <w:lang w:val="en-US" w:eastAsia="zh-CN"/>
        </w:rPr>
      </w:pPr>
    </w:p>
    <w:p w14:paraId="0946E52D">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十一、正偏和反偏的判断方法</w:t>
      </w:r>
    </w:p>
    <w:p w14:paraId="57172986">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判断 PN 结偏置看电压极性，不是看电流方向：</w:t>
      </w:r>
    </w:p>
    <w:p w14:paraId="1EBC3BA8">
      <w:pPr>
        <w:numPr>
          <w:ilvl w:val="0"/>
          <w:numId w:val="9"/>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正偏：P端电位高于N端</w:t>
      </w:r>
    </w:p>
    <w:p w14:paraId="6427496E">
      <w:pPr>
        <w:numPr>
          <w:ilvl w:val="0"/>
          <w:numId w:val="9"/>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反偏：P端电位低于N端</w:t>
      </w:r>
    </w:p>
    <w:p w14:paraId="7C4AE34D">
      <w:pPr>
        <w:rPr>
          <w:rFonts w:hint="default"/>
          <w:lang w:val="en-US" w:eastAsia="zh-CN"/>
        </w:rPr>
      </w:pPr>
    </w:p>
    <w:p w14:paraId="1714FADA">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对于 NPN 管放大状态：发射结正偏（$V_B &gt; V_E$），集电结反偏（$V_C &gt; V_B$），最终：$V_C &gt; V_B &gt; V_E$</w:t>
      </w:r>
    </w:p>
    <w:p w14:paraId="0164F7A9">
      <w:pPr>
        <w:rPr>
          <w:rFonts w:hint="default"/>
          <w:lang w:val="en-US" w:eastAsia="zh-CN"/>
        </w:rPr>
      </w:pPr>
    </w:p>
    <w:p w14:paraId="2B87CC8C">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18CF6559">
      <w:pPr>
        <w:rPr>
          <w:rFonts w:hint="default"/>
          <w:lang w:val="en-US" w:eastAsia="zh-CN"/>
        </w:rPr>
      </w:pPr>
    </w:p>
    <w:p w14:paraId="4C5CB85C">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十二、放大作用的完整逻辑链</w:t>
      </w:r>
    </w:p>
    <w:p w14:paraId="03A4455A">
      <w:pPr>
        <w:numPr>
          <w:ilvl w:val="0"/>
          <w:numId w:val="10"/>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发射结正偏$\rightarrow$ 发射区大量电子进入基区。</w:t>
      </w:r>
    </w:p>
    <w:p w14:paraId="16A49456">
      <w:pPr>
        <w:numPr>
          <w:ilvl w:val="0"/>
          <w:numId w:val="10"/>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基区很薄且掺杂低 $\rightarrow$ 少部分电子复合形成小 $I_B$。</w:t>
      </w:r>
    </w:p>
    <w:p w14:paraId="1A1B9E2C">
      <w:pPr>
        <w:numPr>
          <w:ilvl w:val="0"/>
          <w:numId w:val="10"/>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集电结反偏形成的电场 $\rightarrow$ 大部分电子被收集形成大 $I_C$。</w:t>
      </w:r>
    </w:p>
    <w:p w14:paraId="2DC68597">
      <w:pPr>
        <w:numPr>
          <w:ilvl w:val="0"/>
          <w:numId w:val="10"/>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因此得到 $I_C \approx \beta I_B$。</w:t>
      </w:r>
    </w:p>
    <w:p w14:paraId="52233BBE">
      <w:pPr>
        <w:numPr>
          <w:ilvl w:val="0"/>
          <w:numId w:val="10"/>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通过集电极电阻 $R_C$，集电极电流变化转化为电压输出：$u_{RC} = i_C R_C$，实现电压放大。</w:t>
      </w:r>
    </w:p>
    <w:p w14:paraId="20E2A7B4">
      <w:pPr>
        <w:rPr>
          <w:rFonts w:hint="default"/>
          <w:lang w:val="en-US" w:eastAsia="zh-CN"/>
        </w:rPr>
      </w:pPr>
    </w:p>
    <w:p w14:paraId="1DC4C21A">
      <w:pPr>
        <w:spacing w:after="120" w:line="360" w:lineRule="auto"/>
        <w:ind w:left="0" w:leftChars="0" w:firstLine="480" w:firstLineChars="200"/>
        <w:jc w:val="both"/>
        <w:rPr>
          <w:rFonts w:hint="default" w:eastAsia="宋体"/>
          <w:b w:val="0"/>
          <w:i w:val="0"/>
          <w:strike w:val="0"/>
          <w:color w:val="auto"/>
          <w:sz w:val="24"/>
          <w:u w:val="none"/>
          <w:lang w:val="en-US" w:eastAsia="zh-CN"/>
        </w:rPr>
      </w:pPr>
      <w:r>
        <w:rPr>
          <w:rFonts w:hint="default" w:eastAsia="宋体"/>
          <w:b w:val="0"/>
          <w:i w:val="0"/>
          <w:strike w:val="0"/>
          <w:color w:val="auto"/>
          <w:sz w:val="24"/>
          <w:u w:val="none"/>
          <w:lang w:val="en-US" w:eastAsia="zh-CN"/>
        </w:rPr>
        <w:t>---</w:t>
      </w:r>
    </w:p>
    <w:p w14:paraId="472633F6">
      <w:pPr>
        <w:rPr>
          <w:rFonts w:hint="default"/>
          <w:lang w:val="en-US" w:eastAsia="zh-CN"/>
        </w:rPr>
      </w:pPr>
    </w:p>
    <w:p w14:paraId="418FBF96">
      <w:pPr>
        <w:pStyle w:val="3"/>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核心总结</w:t>
      </w:r>
    </w:p>
    <w:p w14:paraId="659876D0">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三极管放大的本质：发射区强注入，基区薄少复合，集电结反偏强收集；小 $I_B$ 控制大 $I_C$，外部电源提供放大能量。</w:t>
      </w:r>
    </w:p>
    <w:p w14:paraId="7757F0CA">
      <w:pPr>
        <w:rPr>
          <w:rFonts w:hint="default"/>
          <w:lang w:val="en-US" w:eastAsia="zh-CN"/>
        </w:rPr>
      </w:pPr>
    </w:p>
    <w:p w14:paraId="3F030308">
      <w:pPr>
        <w:rPr>
          <w:rFonts w:hint="default"/>
          <w:lang w:val="en-US" w:eastAsia="zh-CN"/>
        </w:rPr>
      </w:pPr>
    </w:p>
    <w:p w14:paraId="0C05BC71">
      <w:pPr>
        <w:rPr>
          <w:rFonts w:hint="default"/>
          <w:lang w:val="en-US" w:eastAsia="zh-CN"/>
        </w:rPr>
      </w:pPr>
    </w:p>
    <w:p w14:paraId="2824979B">
      <w:pPr>
        <w:pStyle w:val="2"/>
        <w:bidi w:val="0"/>
        <w:rPr>
          <w:rFonts w:hint="eastAsia"/>
          <w:lang w:val="en-US" w:eastAsia="zh-CN"/>
        </w:rPr>
      </w:pPr>
      <w:r>
        <w:rPr>
          <w:rFonts w:hint="eastAsia"/>
          <w:lang w:val="en-US" w:eastAsia="zh-CN"/>
        </w:rPr>
        <w:t>三极管的特性曲线</w:t>
      </w:r>
    </w:p>
    <w:p w14:paraId="2D4AF51E">
      <w:r>
        <w:drawing>
          <wp:inline distT="0" distB="0" distL="114300" distR="114300">
            <wp:extent cx="5266690" cy="2974975"/>
            <wp:effectExtent l="0" t="0" r="6350" b="12065"/>
            <wp:docPr id="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0"/>
                    <pic:cNvPicPr>
                      <a:picLocks noChangeAspect="1"/>
                    </pic:cNvPicPr>
                  </pic:nvPicPr>
                  <pic:blipFill>
                    <a:blip r:embed="rId5"/>
                    <a:stretch>
                      <a:fillRect/>
                    </a:stretch>
                  </pic:blipFill>
                  <pic:spPr>
                    <a:xfrm>
                      <a:off x="0" y="0"/>
                      <a:ext cx="5266690" cy="2974975"/>
                    </a:xfrm>
                    <a:prstGeom prst="rect">
                      <a:avLst/>
                    </a:prstGeom>
                    <a:noFill/>
                    <a:ln>
                      <a:noFill/>
                    </a:ln>
                  </pic:spPr>
                </pic:pic>
              </a:graphicData>
            </a:graphic>
          </wp:inline>
        </w:drawing>
      </w:r>
    </w:p>
    <w:p w14:paraId="7EEAED1B">
      <w:r>
        <w:drawing>
          <wp:inline distT="0" distB="0" distL="114300" distR="114300">
            <wp:extent cx="5267325" cy="2820670"/>
            <wp:effectExtent l="0" t="0" r="5715" b="13970"/>
            <wp:docPr id="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pic:cNvPicPr>
                      <a:picLocks noChangeAspect="1"/>
                    </pic:cNvPicPr>
                  </pic:nvPicPr>
                  <pic:blipFill>
                    <a:blip r:embed="rId6"/>
                    <a:stretch>
                      <a:fillRect/>
                    </a:stretch>
                  </pic:blipFill>
                  <pic:spPr>
                    <a:xfrm>
                      <a:off x="0" y="0"/>
                      <a:ext cx="5267325" cy="2820670"/>
                    </a:xfrm>
                    <a:prstGeom prst="rect">
                      <a:avLst/>
                    </a:prstGeom>
                    <a:noFill/>
                    <a:ln>
                      <a:noFill/>
                    </a:ln>
                  </pic:spPr>
                </pic:pic>
              </a:graphicData>
            </a:graphic>
          </wp:inline>
        </w:drawing>
      </w:r>
    </w:p>
    <w:p w14:paraId="7FD86C0B">
      <w:pPr>
        <w:rPr>
          <w:rFonts w:hint="eastAsia"/>
          <w:lang w:val="en-US" w:eastAsia="zh-CN"/>
        </w:rPr>
      </w:pPr>
    </w:p>
    <w:p w14:paraId="0B2A0E0A">
      <w:pPr>
        <w:rPr>
          <w:rFonts w:hint="eastAsia"/>
          <w:lang w:val="en-US" w:eastAsia="zh-CN"/>
        </w:rPr>
      </w:pPr>
    </w:p>
    <w:p w14:paraId="412E4B03">
      <w:pPr>
        <w:rPr>
          <w:rFonts w:hint="eastAsia"/>
          <w:lang w:val="en-US" w:eastAsia="zh-CN"/>
        </w:rPr>
      </w:pPr>
    </w:p>
    <w:p w14:paraId="12399A2D">
      <w:pPr>
        <w:rPr>
          <w:rFonts w:hint="eastAsia"/>
          <w:lang w:val="en-US" w:eastAsia="zh-CN"/>
        </w:rPr>
      </w:pPr>
    </w:p>
    <w:p w14:paraId="5F1A3592"/>
    <w:p w14:paraId="4DA81ACD">
      <w:r>
        <w:drawing>
          <wp:inline distT="0" distB="0" distL="114300" distR="114300">
            <wp:extent cx="5262245" cy="2976245"/>
            <wp:effectExtent l="0" t="0" r="10795" b="10795"/>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7"/>
                    <a:stretch>
                      <a:fillRect/>
                    </a:stretch>
                  </pic:blipFill>
                  <pic:spPr>
                    <a:xfrm>
                      <a:off x="0" y="0"/>
                      <a:ext cx="5262245" cy="2976245"/>
                    </a:xfrm>
                    <a:prstGeom prst="rect">
                      <a:avLst/>
                    </a:prstGeom>
                    <a:noFill/>
                    <a:ln>
                      <a:noFill/>
                    </a:ln>
                  </pic:spPr>
                </pic:pic>
              </a:graphicData>
            </a:graphic>
          </wp:inline>
        </w:drawing>
      </w:r>
    </w:p>
    <w:p w14:paraId="335D6C51">
      <w:r>
        <w:drawing>
          <wp:inline distT="0" distB="0" distL="114300" distR="114300">
            <wp:extent cx="5264785" cy="3068955"/>
            <wp:effectExtent l="0" t="0" r="8255" b="9525"/>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8"/>
                    <a:stretch>
                      <a:fillRect/>
                    </a:stretch>
                  </pic:blipFill>
                  <pic:spPr>
                    <a:xfrm>
                      <a:off x="0" y="0"/>
                      <a:ext cx="5264785" cy="3068955"/>
                    </a:xfrm>
                    <a:prstGeom prst="rect">
                      <a:avLst/>
                    </a:prstGeom>
                    <a:noFill/>
                    <a:ln>
                      <a:noFill/>
                    </a:ln>
                  </pic:spPr>
                </pic:pic>
              </a:graphicData>
            </a:graphic>
          </wp:inline>
        </w:drawing>
      </w:r>
    </w:p>
    <w:p w14:paraId="085C6E92"/>
    <w:p w14:paraId="1CC73C79"/>
    <w:p w14:paraId="40D35F53">
      <w:pPr>
        <w:pStyle w:val="2"/>
        <w:bidi w:val="0"/>
        <w:rPr>
          <w:rFonts w:hint="eastAsia"/>
          <w:lang w:val="en-US" w:eastAsia="zh-CN"/>
        </w:rPr>
      </w:pPr>
      <w:r>
        <w:rPr>
          <w:rFonts w:hint="eastAsia"/>
          <w:lang w:val="en-US" w:eastAsia="zh-CN"/>
        </w:rPr>
        <w:t>N沟道增强型场效应管</w:t>
      </w:r>
    </w:p>
    <w:p w14:paraId="6E9139AF">
      <w:pPr>
        <w:rPr>
          <w:rFonts w:hint="eastAsia"/>
          <w:lang w:val="en-US" w:eastAsia="zh-CN"/>
        </w:rPr>
      </w:pPr>
    </w:p>
    <w:p w14:paraId="3260BE81">
      <w:pPr>
        <w:rPr>
          <w:rFonts w:hint="eastAsia"/>
          <w:lang w:val="en-US" w:eastAsia="zh-CN"/>
        </w:rPr>
      </w:pPr>
    </w:p>
    <w:p w14:paraId="4B6E5149">
      <w:pPr>
        <w:rPr>
          <w:rFonts w:hint="eastAsia"/>
          <w:lang w:val="en-US" w:eastAsia="zh-CN"/>
        </w:rPr>
      </w:pPr>
      <w:r>
        <w:rPr>
          <w:rFonts w:hint="eastAsia"/>
          <w:lang w:val="en-US" w:eastAsia="zh-CN"/>
        </w:rPr>
        <w:t>N沟道结构</w:t>
      </w:r>
    </w:p>
    <w:p w14:paraId="7EE2D09F">
      <w:r>
        <w:drawing>
          <wp:inline distT="0" distB="0" distL="114300" distR="114300">
            <wp:extent cx="5269865" cy="3211830"/>
            <wp:effectExtent l="0" t="0" r="3175" b="381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9"/>
                    <a:stretch>
                      <a:fillRect/>
                    </a:stretch>
                  </pic:blipFill>
                  <pic:spPr>
                    <a:xfrm>
                      <a:off x="0" y="0"/>
                      <a:ext cx="5269865" cy="3211830"/>
                    </a:xfrm>
                    <a:prstGeom prst="rect">
                      <a:avLst/>
                    </a:prstGeom>
                    <a:noFill/>
                    <a:ln>
                      <a:noFill/>
                    </a:ln>
                  </pic:spPr>
                </pic:pic>
              </a:graphicData>
            </a:graphic>
          </wp:inline>
        </w:drawing>
      </w:r>
    </w:p>
    <w:p w14:paraId="28D092A4">
      <w:pPr>
        <w:rPr>
          <w:rFonts w:hint="eastAsia"/>
          <w:lang w:val="en-US" w:eastAsia="zh-CN"/>
        </w:rPr>
      </w:pPr>
      <w:r>
        <w:rPr>
          <w:rFonts w:hint="eastAsia"/>
          <w:lang w:val="en-US" w:eastAsia="zh-CN"/>
        </w:rPr>
        <w:t>夹断：</w:t>
      </w:r>
    </w:p>
    <w:p w14:paraId="37765110">
      <w:pPr>
        <w:rPr>
          <w:rFonts w:hint="eastAsia"/>
          <w:lang w:val="en-US" w:eastAsia="zh-CN"/>
        </w:rPr>
      </w:pPr>
      <w:r>
        <w:drawing>
          <wp:inline distT="0" distB="0" distL="114300" distR="114300">
            <wp:extent cx="5266690" cy="2899410"/>
            <wp:effectExtent l="0" t="0" r="6350" b="1143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10"/>
                    <a:stretch>
                      <a:fillRect/>
                    </a:stretch>
                  </pic:blipFill>
                  <pic:spPr>
                    <a:xfrm>
                      <a:off x="0" y="0"/>
                      <a:ext cx="5266690" cy="2899410"/>
                    </a:xfrm>
                    <a:prstGeom prst="rect">
                      <a:avLst/>
                    </a:prstGeom>
                    <a:noFill/>
                    <a:ln>
                      <a:noFill/>
                    </a:ln>
                  </pic:spPr>
                </pic:pic>
              </a:graphicData>
            </a:graphic>
          </wp:inline>
        </w:drawing>
      </w:r>
    </w:p>
    <w:p w14:paraId="20C73DA9"/>
    <w:p w14:paraId="71D4654E">
      <w:pPr>
        <w:rPr>
          <w:rFonts w:hint="default"/>
          <w:lang w:val="en-US" w:eastAsia="zh-CN"/>
        </w:rPr>
      </w:pPr>
      <w:r>
        <w:rPr>
          <w:rFonts w:hint="eastAsia"/>
          <w:lang w:val="en-US" w:eastAsia="zh-CN"/>
        </w:rPr>
        <w:t xml:space="preserve"> </w:t>
      </w:r>
      <w:r>
        <w:drawing>
          <wp:inline distT="0" distB="0" distL="114300" distR="114300">
            <wp:extent cx="5266055" cy="2944495"/>
            <wp:effectExtent l="0" t="0" r="6985" b="12065"/>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11"/>
                    <a:stretch>
                      <a:fillRect/>
                    </a:stretch>
                  </pic:blipFill>
                  <pic:spPr>
                    <a:xfrm>
                      <a:off x="0" y="0"/>
                      <a:ext cx="5266055" cy="2944495"/>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44BC1B"/>
    <w:multiLevelType w:val="singleLevel"/>
    <w:tmpl w:val="C244BC1B"/>
    <w:lvl w:ilvl="0" w:tentative="0">
      <w:start w:val="1"/>
      <w:numFmt w:val="bullet"/>
      <w:lvlText w:val=""/>
      <w:lvlJc w:val="left"/>
      <w:pPr>
        <w:ind w:left="720" w:hanging="360"/>
      </w:pPr>
      <w:rPr>
        <w:rFonts w:hint="default" w:ascii="Symbol" w:hAnsi="Symbol" w:cs="Symbol"/>
        <w:sz w:val="20"/>
      </w:rPr>
    </w:lvl>
  </w:abstractNum>
  <w:abstractNum w:abstractNumId="1">
    <w:nsid w:val="EAD16849"/>
    <w:multiLevelType w:val="singleLevel"/>
    <w:tmpl w:val="EAD16849"/>
    <w:lvl w:ilvl="0" w:tentative="0">
      <w:start w:val="1"/>
      <w:numFmt w:val="bullet"/>
      <w:lvlText w:val=""/>
      <w:lvlJc w:val="left"/>
      <w:pPr>
        <w:ind w:left="720" w:hanging="360"/>
      </w:pPr>
      <w:rPr>
        <w:rFonts w:hint="default" w:ascii="Symbol" w:hAnsi="Symbol" w:cs="Symbol"/>
        <w:sz w:val="20"/>
      </w:rPr>
    </w:lvl>
  </w:abstractNum>
  <w:abstractNum w:abstractNumId="2">
    <w:nsid w:val="054025BD"/>
    <w:multiLevelType w:val="singleLevel"/>
    <w:tmpl w:val="054025BD"/>
    <w:lvl w:ilvl="0" w:tentative="0">
      <w:start w:val="1"/>
      <w:numFmt w:val="bullet"/>
      <w:lvlText w:val=""/>
      <w:lvlJc w:val="left"/>
      <w:pPr>
        <w:ind w:left="720" w:hanging="360"/>
      </w:pPr>
      <w:rPr>
        <w:rFonts w:hint="default" w:ascii="Symbol" w:hAnsi="Symbol" w:cs="Symbol"/>
        <w:sz w:val="20"/>
      </w:rPr>
    </w:lvl>
  </w:abstractNum>
  <w:abstractNum w:abstractNumId="3">
    <w:nsid w:val="0B7C051E"/>
    <w:multiLevelType w:val="multilevel"/>
    <w:tmpl w:val="0B7C051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
    <w:nsid w:val="178C02EE"/>
    <w:multiLevelType w:val="singleLevel"/>
    <w:tmpl w:val="178C02EE"/>
    <w:lvl w:ilvl="0" w:tentative="0">
      <w:start w:val="1"/>
      <w:numFmt w:val="bullet"/>
      <w:lvlText w:val=""/>
      <w:lvlJc w:val="left"/>
      <w:pPr>
        <w:ind w:left="720" w:hanging="360"/>
      </w:pPr>
      <w:rPr>
        <w:rFonts w:hint="default" w:ascii="Symbol" w:hAnsi="Symbol" w:cs="Symbol"/>
        <w:sz w:val="20"/>
      </w:rPr>
    </w:lvl>
  </w:abstractNum>
  <w:abstractNum w:abstractNumId="5">
    <w:nsid w:val="297B5FE0"/>
    <w:multiLevelType w:val="singleLevel"/>
    <w:tmpl w:val="297B5FE0"/>
    <w:lvl w:ilvl="0" w:tentative="0">
      <w:start w:val="1"/>
      <w:numFmt w:val="bullet"/>
      <w:lvlText w:val=""/>
      <w:lvlJc w:val="left"/>
      <w:pPr>
        <w:ind w:left="720" w:hanging="360"/>
      </w:pPr>
      <w:rPr>
        <w:rFonts w:hint="default" w:ascii="Symbol" w:hAnsi="Symbol" w:cs="Symbol"/>
        <w:sz w:val="20"/>
      </w:rPr>
    </w:lvl>
  </w:abstractNum>
  <w:abstractNum w:abstractNumId="6">
    <w:nsid w:val="371FB0E0"/>
    <w:multiLevelType w:val="singleLevel"/>
    <w:tmpl w:val="371FB0E0"/>
    <w:lvl w:ilvl="0" w:tentative="0">
      <w:start w:val="1"/>
      <w:numFmt w:val="decimal"/>
      <w:lvlText w:val="%1."/>
      <w:lvlJc w:val="left"/>
      <w:pPr>
        <w:ind w:left="720" w:hanging="360"/>
      </w:pPr>
      <w:rPr>
        <w:sz w:val="24"/>
      </w:rPr>
    </w:lvl>
  </w:abstractNum>
  <w:abstractNum w:abstractNumId="7">
    <w:nsid w:val="643C62F7"/>
    <w:multiLevelType w:val="singleLevel"/>
    <w:tmpl w:val="643C62F7"/>
    <w:lvl w:ilvl="0" w:tentative="0">
      <w:start w:val="1"/>
      <w:numFmt w:val="decimal"/>
      <w:lvlText w:val="%1."/>
      <w:lvlJc w:val="left"/>
      <w:pPr>
        <w:ind w:left="720" w:hanging="360"/>
      </w:pPr>
      <w:rPr>
        <w:sz w:val="24"/>
      </w:rPr>
    </w:lvl>
  </w:abstractNum>
  <w:abstractNum w:abstractNumId="8">
    <w:nsid w:val="67B34A6B"/>
    <w:multiLevelType w:val="multilevel"/>
    <w:tmpl w:val="67B34A6B"/>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9">
    <w:nsid w:val="69291093"/>
    <w:multiLevelType w:val="singleLevel"/>
    <w:tmpl w:val="69291093"/>
    <w:lvl w:ilvl="0" w:tentative="0">
      <w:start w:val="1"/>
      <w:numFmt w:val="decimal"/>
      <w:lvlText w:val="%1."/>
      <w:lvlJc w:val="left"/>
      <w:pPr>
        <w:ind w:left="720" w:hanging="360"/>
      </w:pPr>
      <w:rPr>
        <w:sz w:val="24"/>
      </w:rPr>
    </w:lvl>
  </w:abstractNum>
  <w:num w:numId="1">
    <w:abstractNumId w:val="3"/>
  </w:num>
  <w:num w:numId="2">
    <w:abstractNumId w:val="8"/>
  </w:num>
  <w:num w:numId="3">
    <w:abstractNumId w:val="4"/>
  </w:num>
  <w:num w:numId="4">
    <w:abstractNumId w:val="5"/>
  </w:num>
  <w:num w:numId="5">
    <w:abstractNumId w:val="6"/>
  </w:num>
  <w:num w:numId="6">
    <w:abstractNumId w:val="9"/>
  </w:num>
  <w:num w:numId="7">
    <w:abstractNumId w:val="0"/>
  </w:num>
  <w:num w:numId="8">
    <w:abstractNumId w:val="1"/>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E01BDD"/>
    <w:rsid w:val="0F5F10B3"/>
    <w:rsid w:val="103D43EA"/>
    <w:rsid w:val="11867E5D"/>
    <w:rsid w:val="174867FE"/>
    <w:rsid w:val="1867473B"/>
    <w:rsid w:val="218E0668"/>
    <w:rsid w:val="25861FCB"/>
    <w:rsid w:val="28157968"/>
    <w:rsid w:val="2A9F3AC3"/>
    <w:rsid w:val="35D501BC"/>
    <w:rsid w:val="399739D4"/>
    <w:rsid w:val="3FBC7BEE"/>
    <w:rsid w:val="61BD395C"/>
    <w:rsid w:val="69432F0E"/>
    <w:rsid w:val="6BCB3F03"/>
    <w:rsid w:val="7364413E"/>
    <w:rsid w:val="7D023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1254</Words>
  <Characters>2002</Characters>
  <Lines>0</Lines>
  <Paragraphs>0</Paragraphs>
  <TotalTime>766</TotalTime>
  <ScaleCrop>false</ScaleCrop>
  <LinksUpToDate>false</LinksUpToDate>
  <CharactersWithSpaces>2085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2026-05-10T10:54:00Z</dcterms:created>
  <dc:creator>35395</dc:creator>
  <cp:lastModifiedBy>.</cp:lastModifiedBy>
  <dcterms:modified xsi:type="dcterms:W3CDTF">2026-05-11T13:14:26Z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eyJoZGlkIjoiODU5YjFkNzIzYWY2NjQzYTMwMjJjMDgwZjczMmUxZTAiLCJ1c2VySWQiOiIxMzYwMTI2ODkxIn0=</vt:lpwstr>
  </property>
  <property fmtid="{D5CDD505-2E9C-101B-9397-08002B2CF9AE}" pid="4" name="ICV">
    <vt:lpwstr>6770D362FF3F4B7E87C551E73745C34E_12</vt:lpwstr>
  </property>
</Properties>
</file>