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page" w:tblpX="562" w:tblpY="365"/>
        <w:tblW w:w="142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31"/>
        <w:gridCol w:w="2031"/>
        <w:gridCol w:w="2031"/>
        <w:gridCol w:w="2032"/>
        <w:gridCol w:w="2031"/>
        <w:gridCol w:w="2031"/>
        <w:gridCol w:w="2032"/>
      </w:tblGrid>
      <w:tr w:rsidR="004E1A42" w:rsidRPr="001A1A4F" w14:paraId="5D7A448C" w14:textId="77777777" w:rsidTr="004E1A42">
        <w:trPr>
          <w:trHeight w:val="144"/>
        </w:trPr>
        <w:tc>
          <w:tcPr>
            <w:tcW w:w="2031" w:type="dxa"/>
            <w:shd w:val="clear" w:color="auto" w:fill="C6D9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73C7A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b/>
                <w:color w:val="auto"/>
                <w:sz w:val="16"/>
                <w:szCs w:val="16"/>
              </w:rPr>
              <w:t>Scale</w:t>
            </w:r>
          </w:p>
        </w:tc>
        <w:tc>
          <w:tcPr>
            <w:tcW w:w="2031" w:type="dxa"/>
            <w:shd w:val="clear" w:color="auto" w:fill="C6D9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77C518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b/>
                <w:color w:val="auto"/>
                <w:sz w:val="16"/>
                <w:szCs w:val="16"/>
              </w:rPr>
              <w:t>Basic</w:t>
            </w:r>
          </w:p>
        </w:tc>
        <w:tc>
          <w:tcPr>
            <w:tcW w:w="2031" w:type="dxa"/>
            <w:shd w:val="clear" w:color="auto" w:fill="C6D9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1336F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b/>
                <w:color w:val="auto"/>
                <w:sz w:val="16"/>
                <w:szCs w:val="16"/>
              </w:rPr>
              <w:t>Beginning</w:t>
            </w:r>
          </w:p>
        </w:tc>
        <w:tc>
          <w:tcPr>
            <w:tcW w:w="2032" w:type="dxa"/>
            <w:shd w:val="clear" w:color="auto" w:fill="C6D9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F2422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b/>
                <w:color w:val="auto"/>
                <w:sz w:val="16"/>
                <w:szCs w:val="16"/>
              </w:rPr>
              <w:t>Developing</w:t>
            </w:r>
          </w:p>
        </w:tc>
        <w:tc>
          <w:tcPr>
            <w:tcW w:w="2031" w:type="dxa"/>
            <w:shd w:val="clear" w:color="auto" w:fill="C6D9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9FB1A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b/>
                <w:color w:val="auto"/>
                <w:sz w:val="16"/>
                <w:szCs w:val="16"/>
              </w:rPr>
              <w:t>Competent</w:t>
            </w:r>
          </w:p>
        </w:tc>
        <w:tc>
          <w:tcPr>
            <w:tcW w:w="2031" w:type="dxa"/>
            <w:shd w:val="clear" w:color="auto" w:fill="C6D9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F2EA9D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b/>
                <w:color w:val="auto"/>
                <w:sz w:val="16"/>
                <w:szCs w:val="16"/>
              </w:rPr>
              <w:t>Mature</w:t>
            </w:r>
          </w:p>
        </w:tc>
        <w:tc>
          <w:tcPr>
            <w:tcW w:w="2032" w:type="dxa"/>
            <w:shd w:val="clear" w:color="auto" w:fill="C6D9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F5E87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b/>
                <w:color w:val="auto"/>
                <w:sz w:val="16"/>
                <w:szCs w:val="16"/>
              </w:rPr>
              <w:t>Exemplary</w:t>
            </w:r>
          </w:p>
        </w:tc>
      </w:tr>
      <w:tr w:rsidR="004E1A42" w:rsidRPr="001A1A4F" w14:paraId="7E079E8E" w14:textId="77777777" w:rsidTr="004E1A42">
        <w:trPr>
          <w:trHeight w:val="1008"/>
        </w:trPr>
        <w:tc>
          <w:tcPr>
            <w:tcW w:w="2031" w:type="dxa"/>
            <w:shd w:val="clear" w:color="auto" w:fill="C6D9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49117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b/>
                <w:color w:val="auto"/>
                <w:sz w:val="16"/>
                <w:szCs w:val="16"/>
              </w:rPr>
              <w:t>Rhetorical Awareness</w:t>
            </w:r>
          </w:p>
          <w:p w14:paraId="625EFE37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>Response to situation, including purpose, audience, register, and context</w:t>
            </w:r>
          </w:p>
        </w:tc>
        <w:tc>
          <w:tcPr>
            <w:tcW w:w="20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B5C2B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>Overlooks two or more aspects of the situation or assignment, and thus does not fulfill the task</w:t>
            </w:r>
          </w:p>
        </w:tc>
        <w:tc>
          <w:tcPr>
            <w:tcW w:w="20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BD5CE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>Overlooks at least one aspect of the situation or assignment and thus compromises effectiveness</w:t>
            </w:r>
          </w:p>
        </w:tc>
        <w:tc>
          <w:tcPr>
            <w:tcW w:w="20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6272A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>Attempts to respond to all aspects of the situation or assignment, but the attempt is incomplete</w:t>
            </w:r>
          </w:p>
        </w:tc>
        <w:tc>
          <w:tcPr>
            <w:tcW w:w="20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93C51" w14:textId="77777777" w:rsidR="004E1A42" w:rsidRPr="00F36358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F36358">
              <w:rPr>
                <w:color w:val="auto"/>
                <w:sz w:val="16"/>
                <w:szCs w:val="16"/>
              </w:rPr>
              <w:t>Addresses the situation or assignment in a complete but perfunctory or predictable way</w:t>
            </w:r>
          </w:p>
        </w:tc>
        <w:tc>
          <w:tcPr>
            <w:tcW w:w="20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BC2E6" w14:textId="4BC6666F" w:rsidR="004E1A42" w:rsidRPr="001A1A4F" w:rsidRDefault="004E1A42" w:rsidP="003110C3">
            <w:pPr>
              <w:pStyle w:val="Normal1"/>
              <w:spacing w:line="240" w:lineRule="auto"/>
              <w:rPr>
                <w:color w:val="auto"/>
              </w:rPr>
            </w:pPr>
            <w:r w:rsidRPr="00554EBF">
              <w:rPr>
                <w:color w:val="auto"/>
                <w:sz w:val="16"/>
                <w:szCs w:val="16"/>
                <w:highlight w:val="yellow"/>
              </w:rPr>
              <w:t xml:space="preserve">Addresses the situation completely, with unexpected insight: </w:t>
            </w:r>
            <w:r w:rsidR="003110C3" w:rsidRPr="00554EBF">
              <w:rPr>
                <w:color w:val="auto"/>
                <w:sz w:val="16"/>
                <w:szCs w:val="16"/>
                <w:highlight w:val="yellow"/>
              </w:rPr>
              <w:t>could be presented to target audience with small changes</w:t>
            </w:r>
          </w:p>
        </w:tc>
        <w:tc>
          <w:tcPr>
            <w:tcW w:w="20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40B25E" w14:textId="68E8F330" w:rsidR="004E1A42" w:rsidRPr="001A1A4F" w:rsidRDefault="004E1A42" w:rsidP="003110C3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 xml:space="preserve">Addresses the situation in a sophisticated manner that could </w:t>
            </w:r>
            <w:r w:rsidR="003110C3">
              <w:rPr>
                <w:color w:val="auto"/>
                <w:sz w:val="16"/>
                <w:szCs w:val="16"/>
              </w:rPr>
              <w:t xml:space="preserve">be presented to target audience as is. </w:t>
            </w:r>
          </w:p>
        </w:tc>
      </w:tr>
      <w:tr w:rsidR="004E1A42" w:rsidRPr="001A1A4F" w14:paraId="7533696A" w14:textId="77777777" w:rsidTr="004E1A42">
        <w:trPr>
          <w:trHeight w:val="1298"/>
        </w:trPr>
        <w:tc>
          <w:tcPr>
            <w:tcW w:w="2031" w:type="dxa"/>
            <w:shd w:val="clear" w:color="auto" w:fill="C6D9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AA8B2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b/>
                <w:color w:val="auto"/>
                <w:sz w:val="16"/>
                <w:szCs w:val="16"/>
              </w:rPr>
              <w:t>Stance</w:t>
            </w:r>
          </w:p>
          <w:p w14:paraId="020678EE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>Argument, significance and implications (“so what” factor)</w:t>
            </w:r>
          </w:p>
        </w:tc>
        <w:tc>
          <w:tcPr>
            <w:tcW w:w="20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9E1C8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>Involves an unspecified or confusing argument; significance is not evident</w:t>
            </w:r>
          </w:p>
        </w:tc>
        <w:tc>
          <w:tcPr>
            <w:tcW w:w="20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78CA7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>Makes an overly general argument; significance is difficult to discern, or not appropriate to the rhetorical situation</w:t>
            </w:r>
          </w:p>
        </w:tc>
        <w:tc>
          <w:tcPr>
            <w:tcW w:w="20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BA8BA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>Makes a simplistic or implicit argument, or multiple arguments that have no clear connection to one another; gestures towards significance, but does not fully develop it</w:t>
            </w:r>
          </w:p>
        </w:tc>
        <w:tc>
          <w:tcPr>
            <w:tcW w:w="20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4BB0B" w14:textId="77777777" w:rsidR="004E1A42" w:rsidRPr="00554EBF" w:rsidRDefault="004E1A42" w:rsidP="004E1A42">
            <w:pPr>
              <w:pStyle w:val="Normal1"/>
              <w:spacing w:line="240" w:lineRule="auto"/>
              <w:rPr>
                <w:color w:val="auto"/>
                <w:highlight w:val="yellow"/>
              </w:rPr>
            </w:pPr>
            <w:r w:rsidRPr="00554EBF">
              <w:rPr>
                <w:color w:val="auto"/>
                <w:sz w:val="16"/>
                <w:szCs w:val="16"/>
                <w:highlight w:val="yellow"/>
              </w:rPr>
              <w:t>Makes an explicit and straightforward argument that does not oversimplify the problem or question; explores at least one implication of the argument in depth</w:t>
            </w:r>
          </w:p>
        </w:tc>
        <w:tc>
          <w:tcPr>
            <w:tcW w:w="20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855CE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>Makes a complex, unified argument that clearly articulates a position or stance; explores multiple implications of the argument</w:t>
            </w:r>
          </w:p>
        </w:tc>
        <w:tc>
          <w:tcPr>
            <w:tcW w:w="20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0C49D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>Offers an inventive, expert-like argument that clearly articulates a sophisticated position/stance; explores multiple implications of the argument in a compelling manner</w:t>
            </w:r>
          </w:p>
        </w:tc>
      </w:tr>
      <w:tr w:rsidR="004E1A42" w:rsidRPr="001A1A4F" w14:paraId="302854AA" w14:textId="77777777" w:rsidTr="004E1A42">
        <w:trPr>
          <w:trHeight w:val="1154"/>
        </w:trPr>
        <w:tc>
          <w:tcPr>
            <w:tcW w:w="2031" w:type="dxa"/>
            <w:shd w:val="clear" w:color="auto" w:fill="C6D9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FF20E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b/>
                <w:color w:val="auto"/>
                <w:sz w:val="16"/>
                <w:szCs w:val="16"/>
              </w:rPr>
              <w:t>Development of Ideas</w:t>
            </w:r>
          </w:p>
          <w:p w14:paraId="0BD5E851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>Evidence, analysis, and substance</w:t>
            </w:r>
          </w:p>
          <w:p w14:paraId="283E2E1D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</w:p>
          <w:p w14:paraId="747BDB55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</w:p>
        </w:tc>
        <w:tc>
          <w:tcPr>
            <w:tcW w:w="20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9A530D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>Claims requiring support are not backed by necessary evidence; lacks analysis of major pieces of evidence; content is not substantive</w:t>
            </w:r>
          </w:p>
        </w:tc>
        <w:tc>
          <w:tcPr>
            <w:tcW w:w="20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0E747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>Evidence and/or analysis is weak or contradictory; does not account for important evidence that could support or disprove the argument</w:t>
            </w:r>
          </w:p>
        </w:tc>
        <w:tc>
          <w:tcPr>
            <w:tcW w:w="20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54232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 xml:space="preserve">Evidence provides minimal but necessary support to each point; attempted analysis is not </w:t>
            </w:r>
            <w:proofErr w:type="gramStart"/>
            <w:r w:rsidRPr="001A1A4F">
              <w:rPr>
                <w:color w:val="auto"/>
                <w:sz w:val="16"/>
                <w:szCs w:val="16"/>
              </w:rPr>
              <w:t>sufficient</w:t>
            </w:r>
            <w:proofErr w:type="gramEnd"/>
            <w:r w:rsidRPr="001A1A4F">
              <w:rPr>
                <w:color w:val="auto"/>
                <w:sz w:val="16"/>
                <w:szCs w:val="16"/>
              </w:rPr>
              <w:t xml:space="preserve"> to prove the argument</w:t>
            </w:r>
          </w:p>
        </w:tc>
        <w:tc>
          <w:tcPr>
            <w:tcW w:w="20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942DE" w14:textId="77777777" w:rsidR="004E1A42" w:rsidRPr="00F36358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F36358">
              <w:rPr>
                <w:color w:val="auto"/>
                <w:sz w:val="16"/>
                <w:szCs w:val="16"/>
              </w:rPr>
              <w:t>Evidence and analysis are substantive; they support the argument and related claims, but are mostly predictable</w:t>
            </w:r>
          </w:p>
        </w:tc>
        <w:tc>
          <w:tcPr>
            <w:tcW w:w="20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71C29" w14:textId="77777777" w:rsidR="004E1A42" w:rsidRPr="00554EBF" w:rsidRDefault="004E1A42" w:rsidP="004E1A42">
            <w:pPr>
              <w:pStyle w:val="Normal1"/>
              <w:spacing w:line="240" w:lineRule="auto"/>
              <w:rPr>
                <w:color w:val="auto"/>
                <w:highlight w:val="yellow"/>
              </w:rPr>
            </w:pPr>
            <w:r w:rsidRPr="00554EBF">
              <w:rPr>
                <w:color w:val="auto"/>
                <w:sz w:val="16"/>
                <w:szCs w:val="16"/>
                <w:highlight w:val="yellow"/>
              </w:rPr>
              <w:t>Evidence fully supports and proves the argument and all related claims; evidence is always paired with compelling analysis</w:t>
            </w:r>
          </w:p>
        </w:tc>
        <w:tc>
          <w:tcPr>
            <w:tcW w:w="20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801EBF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>Evidence and analysis are precise, nuanced, fully developed, and work together to enhance the argument,</w:t>
            </w:r>
          </w:p>
        </w:tc>
      </w:tr>
      <w:tr w:rsidR="004E1A42" w:rsidRPr="001A1A4F" w14:paraId="5A99F52A" w14:textId="77777777" w:rsidTr="004E1A42">
        <w:trPr>
          <w:trHeight w:val="1298"/>
        </w:trPr>
        <w:tc>
          <w:tcPr>
            <w:tcW w:w="2031" w:type="dxa"/>
            <w:shd w:val="clear" w:color="auto" w:fill="C6D9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4B7FB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b/>
                <w:color w:val="auto"/>
                <w:sz w:val="16"/>
                <w:szCs w:val="16"/>
              </w:rPr>
              <w:t>Organization</w:t>
            </w:r>
          </w:p>
          <w:p w14:paraId="6552D0D4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>Structure and coherence, including elements such as introductions and conclusions as well as logical connections between points</w:t>
            </w:r>
          </w:p>
        </w:tc>
        <w:tc>
          <w:tcPr>
            <w:tcW w:w="20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23B25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>Lacks unity in constituent parts; fails to create coherence among constituent parts; contains major argumentative holes or fallacies. Organization impedes understanding.</w:t>
            </w:r>
          </w:p>
        </w:tc>
        <w:tc>
          <w:tcPr>
            <w:tcW w:w="20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3C404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>Uses insufficient unifying statements; uses few effective connections; some logical moves necessary to prove the argument are absent. Organization does not improve understanding.</w:t>
            </w:r>
          </w:p>
        </w:tc>
        <w:tc>
          <w:tcPr>
            <w:tcW w:w="20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3DBE5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>Uses some effective unifying claims, but a few are unclear; inconsistently makes connections between points and the argument; employs simplistic organization</w:t>
            </w:r>
          </w:p>
        </w:tc>
        <w:tc>
          <w:tcPr>
            <w:tcW w:w="20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D79F36" w14:textId="77777777" w:rsidR="004E1A42" w:rsidRPr="00F36358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F36358">
              <w:rPr>
                <w:color w:val="auto"/>
                <w:sz w:val="16"/>
                <w:szCs w:val="16"/>
              </w:rPr>
              <w:t>States unifying claims with supporting points that relate clearly to the overall argument and employs an effective but mechanical scheme. Logical organization supports understanding.</w:t>
            </w:r>
          </w:p>
        </w:tc>
        <w:tc>
          <w:tcPr>
            <w:tcW w:w="20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384E0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554EBF">
              <w:rPr>
                <w:color w:val="auto"/>
                <w:sz w:val="16"/>
                <w:szCs w:val="16"/>
                <w:highlight w:val="yellow"/>
              </w:rPr>
              <w:t>Asserts and sustains a claim that develops logically and progressively; adapts typical organizational schemes for the context; achieves substantive coherence</w:t>
            </w:r>
          </w:p>
        </w:tc>
        <w:tc>
          <w:tcPr>
            <w:tcW w:w="20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D704C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>Artifact is organized to achieve maximum coherence and momentum; connections are sophisticated and complex when required. Organization anticipates readers’ needs.</w:t>
            </w:r>
          </w:p>
        </w:tc>
      </w:tr>
      <w:tr w:rsidR="004E1A42" w:rsidRPr="001A1A4F" w14:paraId="60D24096" w14:textId="77777777" w:rsidTr="004E1A42">
        <w:trPr>
          <w:trHeight w:val="649"/>
        </w:trPr>
        <w:tc>
          <w:tcPr>
            <w:tcW w:w="2031" w:type="dxa"/>
            <w:shd w:val="clear" w:color="auto" w:fill="C6D9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F3947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b/>
                <w:color w:val="auto"/>
                <w:sz w:val="16"/>
                <w:szCs w:val="16"/>
              </w:rPr>
              <w:t>Conventions</w:t>
            </w:r>
          </w:p>
          <w:p w14:paraId="63253DA5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>Expectations for grammar, mechanics, style, citation</w:t>
            </w:r>
          </w:p>
        </w:tc>
        <w:tc>
          <w:tcPr>
            <w:tcW w:w="20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ACF84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>Involves errors that risk making the overall message distorted or incomprehensible</w:t>
            </w:r>
          </w:p>
        </w:tc>
        <w:tc>
          <w:tcPr>
            <w:tcW w:w="20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B7B5FF" w14:textId="2A11853B" w:rsidR="004E1A42" w:rsidRPr="001A1A4F" w:rsidRDefault="004E1A42" w:rsidP="0091387C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 xml:space="preserve">Involves a major pattern of errors; </w:t>
            </w:r>
          </w:p>
        </w:tc>
        <w:tc>
          <w:tcPr>
            <w:tcW w:w="20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DD693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>Involves some distracting errors</w:t>
            </w:r>
          </w:p>
        </w:tc>
        <w:tc>
          <w:tcPr>
            <w:tcW w:w="20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AD7E33" w14:textId="77777777" w:rsidR="004E1A42" w:rsidRPr="00F36358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554EBF">
              <w:rPr>
                <w:color w:val="auto"/>
                <w:sz w:val="16"/>
                <w:szCs w:val="16"/>
                <w:highlight w:val="yellow"/>
              </w:rPr>
              <w:t>Meets expectations, with minor errors</w:t>
            </w:r>
          </w:p>
        </w:tc>
        <w:tc>
          <w:tcPr>
            <w:tcW w:w="20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F383B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>Meets expectations</w:t>
            </w:r>
          </w:p>
          <w:p w14:paraId="26ACF0C6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 xml:space="preserve">in a virtually flawless manner </w:t>
            </w:r>
          </w:p>
        </w:tc>
        <w:tc>
          <w:tcPr>
            <w:tcW w:w="20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D9E64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color w:val="auto"/>
                <w:sz w:val="16"/>
                <w:szCs w:val="16"/>
              </w:rPr>
              <w:t>Exceeds expectations and manipulates conventions to advance the argument</w:t>
            </w:r>
          </w:p>
        </w:tc>
      </w:tr>
      <w:tr w:rsidR="004E1A42" w:rsidRPr="001A1A4F" w14:paraId="588CADFF" w14:textId="77777777" w:rsidTr="004E1A42">
        <w:trPr>
          <w:trHeight w:val="1129"/>
        </w:trPr>
        <w:tc>
          <w:tcPr>
            <w:tcW w:w="2031" w:type="dxa"/>
            <w:shd w:val="clear" w:color="auto" w:fill="C6D9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04A7A9" w14:textId="77777777" w:rsidR="004E1A42" w:rsidRPr="001A1A4F" w:rsidRDefault="004E1A42" w:rsidP="004E1A42">
            <w:pPr>
              <w:pStyle w:val="Normal1"/>
              <w:spacing w:line="240" w:lineRule="auto"/>
              <w:rPr>
                <w:color w:val="auto"/>
              </w:rPr>
            </w:pPr>
            <w:r w:rsidRPr="001A1A4F">
              <w:rPr>
                <w:b/>
                <w:color w:val="auto"/>
                <w:sz w:val="16"/>
                <w:szCs w:val="16"/>
              </w:rPr>
              <w:t>Design for Medium</w:t>
            </w:r>
          </w:p>
          <w:p w14:paraId="36A0F130" w14:textId="77777777" w:rsidR="004E1A42" w:rsidRPr="001A1A4F" w:rsidRDefault="004E1A42" w:rsidP="004E1A42">
            <w:pPr>
              <w:pStyle w:val="Normal1"/>
              <w:spacing w:line="240" w:lineRule="auto"/>
              <w:rPr>
                <w:b/>
                <w:color w:val="auto"/>
                <w:sz w:val="16"/>
                <w:szCs w:val="16"/>
              </w:rPr>
            </w:pPr>
            <w:r w:rsidRPr="001A1A4F">
              <w:rPr>
                <w:color w:val="auto"/>
                <w:sz w:val="16"/>
                <w:szCs w:val="16"/>
              </w:rPr>
              <w:t>Features that use affordances of the genre to enhance factors such as usability and comprehensibility</w:t>
            </w:r>
          </w:p>
        </w:tc>
        <w:tc>
          <w:tcPr>
            <w:tcW w:w="20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517C67" w14:textId="496F5AA3" w:rsidR="004E1A42" w:rsidRPr="001A1A4F" w:rsidRDefault="004E1A42" w:rsidP="003110C3">
            <w:pPr>
              <w:pStyle w:val="Normal1"/>
              <w:spacing w:line="240" w:lineRule="auto"/>
              <w:rPr>
                <w:color w:val="auto"/>
                <w:sz w:val="16"/>
                <w:szCs w:val="16"/>
              </w:rPr>
            </w:pPr>
            <w:r w:rsidRPr="001A1A4F">
              <w:rPr>
                <w:color w:val="auto"/>
                <w:sz w:val="16"/>
                <w:szCs w:val="16"/>
              </w:rPr>
              <w:t>Lacks features necessary or significant for the genre; uses features that conflict with or ignore the argument.</w:t>
            </w:r>
          </w:p>
        </w:tc>
        <w:tc>
          <w:tcPr>
            <w:tcW w:w="20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E5D92" w14:textId="4BC8E0DE" w:rsidR="004E1A42" w:rsidRPr="001A1A4F" w:rsidRDefault="004E1A42" w:rsidP="003110C3">
            <w:pPr>
              <w:pStyle w:val="Normal1"/>
              <w:spacing w:line="240" w:lineRule="auto"/>
              <w:rPr>
                <w:color w:val="auto"/>
                <w:sz w:val="16"/>
                <w:szCs w:val="16"/>
              </w:rPr>
            </w:pPr>
            <w:r w:rsidRPr="001A1A4F">
              <w:rPr>
                <w:color w:val="auto"/>
                <w:sz w:val="16"/>
                <w:szCs w:val="16"/>
              </w:rPr>
              <w:t xml:space="preserve">Omits some important features; distracting inconsistencies in features; uses features that don’t support argument. </w:t>
            </w:r>
          </w:p>
        </w:tc>
        <w:tc>
          <w:tcPr>
            <w:tcW w:w="20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F8A84B" w14:textId="0C879BC4" w:rsidR="004E1A42" w:rsidRPr="001A1A4F" w:rsidRDefault="004E1A42" w:rsidP="003110C3">
            <w:pPr>
              <w:pStyle w:val="Normal1"/>
              <w:spacing w:line="240" w:lineRule="auto"/>
              <w:rPr>
                <w:color w:val="auto"/>
                <w:sz w:val="16"/>
                <w:szCs w:val="16"/>
              </w:rPr>
            </w:pPr>
            <w:r w:rsidRPr="001A1A4F">
              <w:rPr>
                <w:color w:val="auto"/>
                <w:sz w:val="16"/>
                <w:szCs w:val="16"/>
              </w:rPr>
              <w:t>Uses features that support the argument, but some match imprecisely with content; involves minor omissions or inconsistencies.</w:t>
            </w:r>
          </w:p>
        </w:tc>
        <w:tc>
          <w:tcPr>
            <w:tcW w:w="20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D21A2" w14:textId="2D2D6DD9" w:rsidR="004E1A42" w:rsidRPr="00F36358" w:rsidRDefault="004E1A42" w:rsidP="003110C3">
            <w:pPr>
              <w:pStyle w:val="Normal1"/>
              <w:spacing w:line="240" w:lineRule="auto"/>
              <w:rPr>
                <w:color w:val="auto"/>
                <w:sz w:val="16"/>
                <w:szCs w:val="16"/>
              </w:rPr>
            </w:pPr>
            <w:r w:rsidRPr="00554EBF">
              <w:rPr>
                <w:color w:val="auto"/>
                <w:sz w:val="16"/>
                <w:szCs w:val="16"/>
                <w:highlight w:val="yellow"/>
              </w:rPr>
              <w:t>Supports the argument with features that are generall</w:t>
            </w:r>
            <w:r w:rsidR="003110C3" w:rsidRPr="00554EBF">
              <w:rPr>
                <w:color w:val="auto"/>
                <w:sz w:val="16"/>
                <w:szCs w:val="16"/>
                <w:highlight w:val="yellow"/>
              </w:rPr>
              <w:t>y suited to genre and content.</w:t>
            </w:r>
            <w:r w:rsidR="003110C3" w:rsidRPr="00F36358">
              <w:rPr>
                <w:color w:val="auto"/>
                <w:sz w:val="16"/>
                <w:szCs w:val="16"/>
              </w:rPr>
              <w:t xml:space="preserve"> </w:t>
            </w:r>
            <w:r w:rsidRPr="00F36358">
              <w:rPr>
                <w:color w:val="auto"/>
                <w:sz w:val="16"/>
                <w:szCs w:val="16"/>
              </w:rPr>
              <w:t xml:space="preserve"> </w:t>
            </w:r>
          </w:p>
        </w:tc>
        <w:tc>
          <w:tcPr>
            <w:tcW w:w="20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E01C44" w14:textId="42DBF9EB" w:rsidR="004E1A42" w:rsidRPr="001A1A4F" w:rsidRDefault="004E1A42" w:rsidP="003110C3">
            <w:pPr>
              <w:pStyle w:val="Normal1"/>
              <w:spacing w:line="240" w:lineRule="auto"/>
              <w:rPr>
                <w:color w:val="auto"/>
                <w:sz w:val="16"/>
                <w:szCs w:val="16"/>
              </w:rPr>
            </w:pPr>
            <w:r w:rsidRPr="001A1A4F">
              <w:rPr>
                <w:color w:val="auto"/>
                <w:sz w:val="16"/>
                <w:szCs w:val="16"/>
              </w:rPr>
              <w:t xml:space="preserve">Promotes engagement and supports the argument with features that efficiently use affordances. </w:t>
            </w:r>
          </w:p>
        </w:tc>
        <w:tc>
          <w:tcPr>
            <w:tcW w:w="20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A9436E" w14:textId="0C0F8F48" w:rsidR="004E1A42" w:rsidRPr="001A1A4F" w:rsidRDefault="004E1A42" w:rsidP="003110C3">
            <w:pPr>
              <w:pStyle w:val="Normal1"/>
              <w:spacing w:line="240" w:lineRule="auto"/>
              <w:rPr>
                <w:color w:val="auto"/>
                <w:sz w:val="16"/>
                <w:szCs w:val="16"/>
              </w:rPr>
            </w:pPr>
            <w:r w:rsidRPr="001A1A4F">
              <w:rPr>
                <w:color w:val="auto"/>
                <w:sz w:val="16"/>
                <w:szCs w:val="16"/>
              </w:rPr>
              <w:t xml:space="preserve">Persuades with careful, seamless integration of features and content and with innovative use of affordances. </w:t>
            </w:r>
          </w:p>
        </w:tc>
      </w:tr>
    </w:tbl>
    <w:p w14:paraId="580DE53D" w14:textId="77777777" w:rsidR="008D6884" w:rsidRDefault="008D6884" w:rsidP="00665C60"/>
    <w:p w14:paraId="28203931" w14:textId="77777777" w:rsidR="008D6884" w:rsidRDefault="008D6884" w:rsidP="00665C60"/>
    <w:p w14:paraId="773ED315" w14:textId="77777777" w:rsidR="008D6884" w:rsidRDefault="008D6884" w:rsidP="00665C60"/>
    <w:p w14:paraId="4034B501" w14:textId="77777777" w:rsidR="008D6884" w:rsidRDefault="008D6884" w:rsidP="00665C60"/>
    <w:p w14:paraId="1DBC9B60" w14:textId="50E64780" w:rsidR="00FD51CE" w:rsidRDefault="00FD51CE" w:rsidP="00FB0C1B"/>
    <w:p w14:paraId="1CDAC63E" w14:textId="77777777" w:rsidR="00FD51CE" w:rsidRPr="00FD51CE" w:rsidRDefault="00FD51CE" w:rsidP="00FD51CE"/>
    <w:p w14:paraId="1E57EF27" w14:textId="77777777" w:rsidR="00FD51CE" w:rsidRPr="00FD51CE" w:rsidRDefault="00FD51CE" w:rsidP="00FD51CE"/>
    <w:p w14:paraId="44AAC774" w14:textId="77777777" w:rsidR="00FD51CE" w:rsidRPr="00FD51CE" w:rsidRDefault="00FD51CE" w:rsidP="00FD51CE"/>
    <w:p w14:paraId="69C31EEC" w14:textId="77777777" w:rsidR="00FD51CE" w:rsidRPr="00FD51CE" w:rsidRDefault="00FD51CE" w:rsidP="00FD51CE"/>
    <w:p w14:paraId="2139F343" w14:textId="77777777" w:rsidR="00FD51CE" w:rsidRPr="00FD51CE" w:rsidRDefault="00FD51CE" w:rsidP="00FD51CE"/>
    <w:p w14:paraId="7EF910DF" w14:textId="77777777" w:rsidR="00FD51CE" w:rsidRPr="00FD51CE" w:rsidRDefault="00FD51CE" w:rsidP="00FD51CE"/>
    <w:p w14:paraId="5DC1E64D" w14:textId="77777777" w:rsidR="00FD51CE" w:rsidRPr="00FD51CE" w:rsidRDefault="00FD51CE" w:rsidP="00FD51CE"/>
    <w:p w14:paraId="7001E784" w14:textId="77777777" w:rsidR="00FD51CE" w:rsidRPr="00FD51CE" w:rsidRDefault="00FD51CE" w:rsidP="00FD51CE"/>
    <w:p w14:paraId="042DE8DF" w14:textId="77777777" w:rsidR="00FD51CE" w:rsidRPr="00FD51CE" w:rsidRDefault="00FD51CE" w:rsidP="00FD51CE"/>
    <w:p w14:paraId="1662C9B3" w14:textId="77777777" w:rsidR="00FD51CE" w:rsidRPr="00FD51CE" w:rsidRDefault="00FD51CE" w:rsidP="00FD51CE"/>
    <w:p w14:paraId="50125D00" w14:textId="77777777" w:rsidR="00FD51CE" w:rsidRPr="00FD51CE" w:rsidRDefault="00FD51CE" w:rsidP="00FD51CE"/>
    <w:p w14:paraId="268C6A81" w14:textId="77777777" w:rsidR="00FD51CE" w:rsidRPr="00FD51CE" w:rsidRDefault="00FD51CE" w:rsidP="00FD51CE"/>
    <w:p w14:paraId="3EC0D6FF" w14:textId="77777777" w:rsidR="00FD51CE" w:rsidRPr="00FD51CE" w:rsidRDefault="00FD51CE" w:rsidP="00FD51CE"/>
    <w:p w14:paraId="5F91630F" w14:textId="77777777" w:rsidR="00FD51CE" w:rsidRPr="00FD51CE" w:rsidRDefault="00FD51CE" w:rsidP="00FD51CE"/>
    <w:p w14:paraId="6AF1E842" w14:textId="77777777" w:rsidR="00FD51CE" w:rsidRPr="00FD51CE" w:rsidRDefault="00FD51CE" w:rsidP="00FD51CE"/>
    <w:p w14:paraId="7D4ED6AA" w14:textId="77777777" w:rsidR="00FD51CE" w:rsidRPr="00FD51CE" w:rsidRDefault="00FD51CE" w:rsidP="00FD51CE"/>
    <w:p w14:paraId="7072B9C3" w14:textId="77777777" w:rsidR="00FD51CE" w:rsidRPr="00FD51CE" w:rsidRDefault="00FD51CE" w:rsidP="00FD51CE"/>
    <w:p w14:paraId="3FD72116" w14:textId="77777777" w:rsidR="00FD51CE" w:rsidRPr="00FD51CE" w:rsidRDefault="00FD51CE" w:rsidP="00FD51CE"/>
    <w:p w14:paraId="69DEFF41" w14:textId="77777777" w:rsidR="00FD51CE" w:rsidRPr="00FD51CE" w:rsidRDefault="00FD51CE" w:rsidP="00FD51CE"/>
    <w:p w14:paraId="515DF712" w14:textId="77777777" w:rsidR="00FD51CE" w:rsidRPr="00FD51CE" w:rsidRDefault="00FD51CE" w:rsidP="00FD51CE"/>
    <w:p w14:paraId="482FB6FB" w14:textId="77777777" w:rsidR="00FD51CE" w:rsidRPr="00FD51CE" w:rsidRDefault="00FD51CE" w:rsidP="00FD51CE"/>
    <w:p w14:paraId="2BD80DBB" w14:textId="77777777" w:rsidR="00FD51CE" w:rsidRPr="00FD51CE" w:rsidRDefault="00FD51CE" w:rsidP="00FD51CE"/>
    <w:p w14:paraId="29E8C628" w14:textId="77777777" w:rsidR="00FD51CE" w:rsidRPr="00FD51CE" w:rsidRDefault="00FD51CE" w:rsidP="00FD51CE"/>
    <w:p w14:paraId="3773CD84" w14:textId="77777777" w:rsidR="00FD51CE" w:rsidRPr="00FD51CE" w:rsidRDefault="00FD51CE" w:rsidP="00FD51CE"/>
    <w:p w14:paraId="45A45849" w14:textId="77777777" w:rsidR="00FD51CE" w:rsidRPr="00FD51CE" w:rsidRDefault="00FD51CE" w:rsidP="00FD51CE"/>
    <w:p w14:paraId="2560193C" w14:textId="77777777" w:rsidR="00FD51CE" w:rsidRPr="00FD51CE" w:rsidRDefault="00FD51CE" w:rsidP="00FD51CE"/>
    <w:p w14:paraId="1E99E0E9" w14:textId="77777777" w:rsidR="00FD51CE" w:rsidRPr="00FD51CE" w:rsidRDefault="00FD51CE" w:rsidP="00FD51CE"/>
    <w:p w14:paraId="514A172B" w14:textId="3B809AB3" w:rsidR="00554EBF" w:rsidRDefault="00554EBF" w:rsidP="00FD51CE"/>
    <w:p w14:paraId="4FBB9CC5" w14:textId="6B79FFF0" w:rsidR="00554EBF" w:rsidRDefault="00554EBF" w:rsidP="00554EBF"/>
    <w:p w14:paraId="425C9A3D" w14:textId="7A2319EA" w:rsidR="00FD51CE" w:rsidRDefault="00554EBF" w:rsidP="00554EBF">
      <w:r>
        <w:t>Harry,</w:t>
      </w:r>
    </w:p>
    <w:p w14:paraId="2FA61EA5" w14:textId="12F26481" w:rsidR="00554EBF" w:rsidRDefault="00554EBF" w:rsidP="00554EBF"/>
    <w:p w14:paraId="7806640E" w14:textId="46C23B18" w:rsidR="00554EBF" w:rsidRPr="00554EBF" w:rsidRDefault="00554EBF" w:rsidP="00554EBF">
      <w:r>
        <w:t xml:space="preserve">Good work! You explored your challenge in an interesting and engaging </w:t>
      </w:r>
      <w:proofErr w:type="gramStart"/>
      <w:r>
        <w:t>way, and</w:t>
      </w:r>
      <w:proofErr w:type="gramEnd"/>
      <w:r>
        <w:t xml:space="preserve"> used the affordances of video to keep it entertaining. You also took risks with your vocal performance, which helped show off your personality. Your manner of speaking could use a little polish</w:t>
      </w:r>
      <w:r w:rsidR="00D2278D">
        <w:t xml:space="preserve"> (this will come naturally with more practice)</w:t>
      </w:r>
      <w:bookmarkStart w:id="0" w:name="_GoBack"/>
      <w:bookmarkEnd w:id="0"/>
      <w:r>
        <w:t>, but I enjoyed your take on this assignment a lot!</w:t>
      </w:r>
    </w:p>
    <w:sectPr w:rsidR="00554EBF" w:rsidRPr="00554EBF" w:rsidSect="00E34509">
      <w:pgSz w:w="15840" w:h="12240" w:orient="landscape"/>
      <w:pgMar w:top="288" w:right="432" w:bottom="288" w:left="43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014"/>
    <w:rsid w:val="000408AB"/>
    <w:rsid w:val="000478ED"/>
    <w:rsid w:val="00063065"/>
    <w:rsid w:val="000853B9"/>
    <w:rsid w:val="000D78BE"/>
    <w:rsid w:val="000D79A5"/>
    <w:rsid w:val="00120B5C"/>
    <w:rsid w:val="001A1A4F"/>
    <w:rsid w:val="001E0085"/>
    <w:rsid w:val="00233981"/>
    <w:rsid w:val="002758C0"/>
    <w:rsid w:val="00290494"/>
    <w:rsid w:val="002A5224"/>
    <w:rsid w:val="002C15DF"/>
    <w:rsid w:val="003110C3"/>
    <w:rsid w:val="003D629E"/>
    <w:rsid w:val="003E3329"/>
    <w:rsid w:val="00446090"/>
    <w:rsid w:val="00491E35"/>
    <w:rsid w:val="004A5D66"/>
    <w:rsid w:val="004B53F4"/>
    <w:rsid w:val="004E1A42"/>
    <w:rsid w:val="004F3555"/>
    <w:rsid w:val="004F6735"/>
    <w:rsid w:val="00527AE7"/>
    <w:rsid w:val="00554EBF"/>
    <w:rsid w:val="00560014"/>
    <w:rsid w:val="005A1D26"/>
    <w:rsid w:val="00610DBD"/>
    <w:rsid w:val="00651DAE"/>
    <w:rsid w:val="00665C60"/>
    <w:rsid w:val="006713F6"/>
    <w:rsid w:val="006C28CB"/>
    <w:rsid w:val="00721343"/>
    <w:rsid w:val="008D6884"/>
    <w:rsid w:val="008E01ED"/>
    <w:rsid w:val="009078CE"/>
    <w:rsid w:val="0091387C"/>
    <w:rsid w:val="0092038D"/>
    <w:rsid w:val="00961041"/>
    <w:rsid w:val="00A30585"/>
    <w:rsid w:val="00A95208"/>
    <w:rsid w:val="00AE439F"/>
    <w:rsid w:val="00B02EEE"/>
    <w:rsid w:val="00B6523D"/>
    <w:rsid w:val="00BA0C3C"/>
    <w:rsid w:val="00C54CED"/>
    <w:rsid w:val="00C76533"/>
    <w:rsid w:val="00D2278D"/>
    <w:rsid w:val="00D44B32"/>
    <w:rsid w:val="00DF2471"/>
    <w:rsid w:val="00E27F46"/>
    <w:rsid w:val="00E34509"/>
    <w:rsid w:val="00E83A19"/>
    <w:rsid w:val="00ED3F3B"/>
    <w:rsid w:val="00F2073C"/>
    <w:rsid w:val="00F24282"/>
    <w:rsid w:val="00F36358"/>
    <w:rsid w:val="00FB0C1B"/>
    <w:rsid w:val="00FD51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1E7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0014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560014"/>
    <w:pPr>
      <w:spacing w:after="0" w:line="276" w:lineRule="auto"/>
    </w:pPr>
    <w:rPr>
      <w:rFonts w:ascii="Arial" w:eastAsia="Arial" w:hAnsi="Arial" w:cs="Arial"/>
      <w:color w:val="000000"/>
    </w:rPr>
  </w:style>
  <w:style w:type="paragraph" w:styleId="Header">
    <w:name w:val="header"/>
    <w:basedOn w:val="Normal"/>
    <w:link w:val="HeaderChar"/>
    <w:uiPriority w:val="99"/>
    <w:semiHidden/>
    <w:unhideWhenUsed/>
    <w:rsid w:val="00E3450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34509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E3450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34509"/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E3450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Fitzsimmons, Rebekah E</dc:creator>
  <cp:keywords/>
  <dc:description/>
  <cp:lastModifiedBy>Edwards, Alexandra K</cp:lastModifiedBy>
  <cp:revision>4</cp:revision>
  <cp:lastPrinted>2017-09-27T18:10:00Z</cp:lastPrinted>
  <dcterms:created xsi:type="dcterms:W3CDTF">2018-08-30T15:50:00Z</dcterms:created>
  <dcterms:modified xsi:type="dcterms:W3CDTF">2018-08-30T15:55:00Z</dcterms:modified>
</cp:coreProperties>
</file>