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销售额全量分析报告</w:t>
      </w:r>
    </w:p>
    <w:p>
      <w:pPr>
        <w:pStyle w:val="Heading2"/>
      </w:pPr>
      <w:r>
        <w:t>一、背景与数据范围</w:t>
      </w:r>
    </w:p>
    <w:p>
      <w:r>
        <w:t>本报告基于文件 **合成销售数据.xlsx**，共 2 个工作表、62 行数据：</w:t>
      </w:r>
    </w:p>
    <w:p>
      <w:r>
        <w:t>| 工作表 | 数据行数 | 说明 |</w:t>
      </w:r>
    </w:p>
    <w:p>
      <w:r>
        <w:t>|---|---|---|</w:t>
      </w:r>
    </w:p>
    <w:p>
      <w:r>
        <w:t>| 销售明细 | 60 | 含区域、产品、月份、销售额、订单量、转化率等维度 |</w:t>
      </w:r>
    </w:p>
    <w:p>
      <w:r>
        <w:t>| 线下补充 | 2 | 仅含区域与销售额，维度较少 |</w:t>
      </w:r>
    </w:p>
    <w:p>
      <w:r>
        <w:t>**统计口径**：销售额、订单量按求和汇总；转化率为**未加权均值**（各记录等权平均），不代表按订单量或销售额加权的整体转化率。环比、同比在缺少基期或基期为 0 时记为「—（缺少可用基期）」。全部数据无缺失、无非法值、无离群值，程序标记异常总数为 0。</w:t>
      </w:r>
    </w:p>
    <w:p>
      <w:pPr>
        <w:pStyle w:val="Heading2"/>
      </w:pPr>
      <w:r>
        <w:t>二、核心发现</w:t>
      </w:r>
    </w:p>
    <w:p>
      <w:pPr>
        <w:pStyle w:val="Heading3"/>
      </w:pPr>
      <w:r>
        <w:t>1. 区域销售额（销售明细表）</w:t>
      </w:r>
    </w:p>
    <w:p>
      <w:r>
        <w:t>| 区域 | 销售额 | 记录数 |</w:t>
      </w:r>
    </w:p>
    <w:p>
      <w:r>
        <w:t>|---|---|---|</w:t>
      </w:r>
    </w:p>
    <w:p>
      <w:r>
        <w:t>| 华南 | 6600.0 | 30 |</w:t>
      </w:r>
    </w:p>
    <w:p>
      <w:r>
        <w:t>| 华东 | 6000.0 | 30 |</w:t>
      </w:r>
    </w:p>
    <w:p>
      <w:r>
        <w:t>两区域记录数相同，华南略高于华东。线下补充表另有华北 750.0（2 条记录），但该表维度较少，与销售明细表是否属同一业务口径**待核实**。</w:t>
      </w:r>
    </w:p>
    <w:p>
      <w:pPr>
        <w:pStyle w:val="Heading3"/>
      </w:pPr>
      <w:r>
        <w:t>2. 产品销售额（销售明细表）</w:t>
      </w:r>
    </w:p>
    <w:p>
      <w:r>
        <w:t>| 产品 | 销售额 | 记录数 |</w:t>
      </w:r>
    </w:p>
    <w:p>
      <w:r>
        <w:t>|---|---|---|</w:t>
      </w:r>
    </w:p>
    <w:p>
      <w:r>
        <w:t>| 专业版 | 9300.0 | 30 |</w:t>
      </w:r>
    </w:p>
    <w:p>
      <w:r>
        <w:t>| 基础版 | 3300.0 | 30 |</w:t>
      </w:r>
    </w:p>
    <w:p>
      <w:r>
        <w:t>专业版销售额约为基础版的 2.8 倍，两者记录数相同。</w:t>
      </w:r>
    </w:p>
    <w:p>
      <w:pPr>
        <w:pStyle w:val="Heading3"/>
      </w:pPr>
      <w:r>
        <w:t>3. 月度销售额变化（销售明细表）</w:t>
      </w:r>
    </w:p>
    <w:p>
      <w:r>
        <w:t>| 期间 | 销售额 | 环比 | 同比 |</w:t>
      </w:r>
    </w:p>
    <w:p>
      <w:r>
        <w:t>|---|---|---|---|</w:t>
      </w:r>
    </w:p>
    <w:p>
      <w:r>
        <w:t>| 2025-01 | 2100.0 | —（缺少可用基期） | —（缺少可用基期） |</w:t>
      </w:r>
    </w:p>
    <w:p>
      <w:r>
        <w:t>| 2026-01 | 4200.0 | —（缺少可用基期） | +100.0% |</w:t>
      </w:r>
    </w:p>
    <w:p>
      <w:r>
        <w:t>| 2026-02 | 6300.0 | +50.0% | —（缺少可用基期） |</w:t>
      </w:r>
    </w:p>
    <w:p>
      <w:pPr>
        <w:pStyle w:val="ListBullet"/>
      </w:pPr>
      <w:r>
        <w:t>2026-01 同比增长 100.0%（4200 对 2100）。</w:t>
      </w:r>
    </w:p>
    <w:p>
      <w:pPr>
        <w:pStyle w:val="ListBullet"/>
      </w:pPr>
      <w:r>
        <w:t>2026-02 环比增长 50.0%（6300 对 4200）。</w:t>
      </w:r>
    </w:p>
    <w:p>
      <w:pPr>
        <w:pStyle w:val="ListBullet"/>
      </w:pPr>
      <w:r>
        <w:t>2026-02 同比缺失，因无 2025-02 基期数据；2025-01 与 2026-01 的环比缺失，因无更早期间数据。</w:t>
      </w:r>
    </w:p>
    <w:p>
      <w:pPr>
        <w:pStyle w:val="Heading3"/>
      </w:pPr>
      <w:r>
        <w:t>4. 订单量与转化率（销售明细表）</w:t>
      </w:r>
    </w:p>
    <w:p>
      <w:r>
        <w:t>| 期间 | 订单量 | 环比 | 同比 | 转化率（未加权均值） | 环比 | 同比 |</w:t>
      </w:r>
    </w:p>
    <w:p>
      <w:r>
        <w:t>|---|---|---|---|---|---|---|</w:t>
      </w:r>
    </w:p>
    <w:p>
      <w:r>
        <w:t>| 2025-01 | 210.0 | —（缺少可用基期） | —（缺少可用基期） | 20.5% | —（缺少可用基期） | —（缺少可用基期） |</w:t>
      </w:r>
    </w:p>
    <w:p>
      <w:r>
        <w:t>| 2026-01 | 210.0 | —（缺少可用基期） | 0.0% | 20.5% | —（缺少可用基期） | 0.0% |</w:t>
      </w:r>
    </w:p>
    <w:p>
      <w:r>
        <w:t>| 2026-02 | 210.0 | 0.0% | —（缺少可用基期） | 20.5% | 0.0% | —（缺少可用基期） |</w:t>
      </w:r>
    </w:p>
    <w:p>
      <w:r>
        <w:t>订单量与转化率在各期间均无变化，与销售额的增长形成对比。</w:t>
      </w:r>
    </w:p>
    <w:p>
      <w:pPr>
        <w:pStyle w:val="Heading2"/>
      </w:pPr>
      <w:r>
        <w:t>三、图表解读</w:t>
      </w:r>
    </w:p>
    <w:p>
      <w:r>
        <w:t>销售明细 · 销售额 · 按区域汇总：华南 6600.0、华东 6000.0，两者接近，合计 12600.0，与销售明细表销售额总和一致（来源：合成销售数据.xlsx，销售明细）。</w:t>
      </w:r>
    </w:p>
    <w:p>
      <w:r>
        <w:t>销售明细 · 销售额 · 月度趋势：2025-01 为 2100.0，2026-01 为 4200.0（同比 +100.0%），2026-02 为 6300.0（环比 +50.0%）；2026-02 同比为 —（缺少可用基期）（来源：合成销售数据.xlsx，销售明细）。</w:t>
      </w:r>
    </w:p>
    <w:p>
      <w:r>
        <w:t>线下补充 · 销售额 · 按区域汇总：仅华北 750.0，为另一工作表口径，未并入销售明细的区域汇总（来源：合成销售数据.xlsx，线下补充）。</w:t>
      </w:r>
    </w:p>
    <w:p>
      <w:r>
        <w:t>线下补充 · 销售额 · 月度趋势：2026-01 为 300.0，2026-02 为 450.0（环比 +50.0%）；2026-01 环比与两期同比均为 —（缺少可用基期）（来源：合成销售数据.xlsx，线下补充）。</w:t>
      </w:r>
    </w:p>
    <w:p>
      <w:pPr>
        <w:pStyle w:val="Heading2"/>
      </w:pPr>
      <w:r>
        <w:t>四、异常与待核实</w:t>
      </w:r>
    </w:p>
    <w:p>
      <w:pPr>
        <w:pStyle w:val="ListNumber"/>
      </w:pPr>
      <w:r>
        <w:t>**无程序标记异常**：异常总数 0，离群值 0，缺失与非数字均为 0。</w:t>
      </w:r>
    </w:p>
    <w:p>
      <w:pPr>
        <w:pStyle w:val="ListNumber"/>
      </w:pPr>
      <w:r>
        <w:t>**同比/环比缺失属正常**：2025-01 无前期与上年同期；2026-02 无 2025-02 基期，非数据错误。</w:t>
      </w:r>
    </w:p>
    <w:p>
      <w:pPr>
        <w:pStyle w:val="ListNumber"/>
      </w:pPr>
      <w:r>
        <w:t>**订单量与转化率完全不变**：三个期间订单量恒为 210.0、转化率未加权均值恒为 20.5%，而销售额翻倍增长。此现象**待核实**——可能为合成数据设定，也可能与单价变化有关，但当前结果未提供单价指标，不作因果推断。</w:t>
      </w:r>
    </w:p>
    <w:p>
      <w:pPr>
        <w:pStyle w:val="ListNumber"/>
      </w:pPr>
      <w:r>
        <w:t>**两工作表口径是否可合并待核实**：销售明细（60 行）与线下补充（2 行）列数不同，区域不重叠（华南/华东 对 华北），是否属同一业务口径**未找到公开来源**。</w:t>
      </w:r>
    </w:p>
    <w:p>
      <w:pPr>
        <w:pStyle w:val="ListNumber"/>
      </w:pPr>
      <w:r>
        <w:t>**转化率均值口径提示**：20.5% 为未加权均值，若各记录订单量差异大，加权后结果可能不同，本报告不将其表述为整体转化率。</w:t>
      </w:r>
    </w:p>
    <w:p>
      <w:pPr>
        <w:pStyle w:val="Heading2"/>
      </w:pPr>
      <w:r>
        <w:t>五、建议</w:t>
      </w:r>
    </w:p>
    <w:p>
      <w:pPr>
        <w:pStyle w:val="ListNumber"/>
      </w:pPr>
      <w:r>
        <w:t>**补齐基期数据**：补充 2025-02 等缺失期间，以计算 2026-02 同比，完善月度对比。</w:t>
      </w:r>
    </w:p>
    <w:p>
      <w:pPr>
        <w:pStyle w:val="ListNumber"/>
      </w:pPr>
      <w:r>
        <w:t>**核实订单量与转化率不变的原因**：确认是否为数据生成设定；如为真实业务，需排查订单量与销售额背离的驱动因素。</w:t>
      </w:r>
    </w:p>
    <w:p>
      <w:pPr>
        <w:pStyle w:val="ListNumber"/>
      </w:pPr>
      <w:r>
        <w:t>**明确两表合并口径**：确认线下补充表是否纳入整体区域汇总，避免区域口径混淆。</w:t>
      </w:r>
    </w:p>
    <w:p>
      <w:pPr>
        <w:pStyle w:val="Heading2"/>
      </w:pPr>
      <w:r>
        <w:t>六、参考来源</w:t>
      </w:r>
    </w:p>
    <w:p>
      <w:pPr>
        <w:pStyle w:val="ListBullet"/>
      </w:pPr>
      <w:r>
        <w:t>合成销售数据.xlsx — 工作表「销售明细」（60 行）</w:t>
      </w:r>
    </w:p>
    <w:p>
      <w:pPr>
        <w:pStyle w:val="ListBullet"/>
      </w:pPr>
      <w:r>
        <w:t>合成销售数据.xlsx — 工作表「线下补充」（2 行）</w:t>
      </w:r>
    </w:p>
    <w:p>
      <w:pPr>
        <w:pStyle w:val="ListBullet"/>
      </w:pPr>
      <w:r>
        <w:t>以上数字均来自程序对全部已接收数据的计算结果</w:t>
      </w:r>
    </w:p>
    <w:p>
      <w:pPr>
        <w:pStyle w:val="ListBullet"/>
      </w:pPr>
      <w:r>
        <w:t>未在材料中出现的口径与结论：未找到公开来源 / 待核实</w:t>
      </w:r>
    </w:p>
    <w:p>
      <w:r>
        <w:t>完整明细、公式与图表见 Excel 导出文件，本报告仅压缩展示已算出的结果。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