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3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  <w:r/>
    </w:p>
    <w:p>
      <w:pPr>
        <w:pStyle w:val="654"/>
      </w:pPr>
      <w:r/>
      <w:r>
        <w:t xml:space="preserve">Анализ файловой системы Linux. Команды для работы с файлами и каталогами</w:t>
      </w:r>
      <w:r/>
      <w:r/>
    </w:p>
    <w:p>
      <w:pPr>
        <w:pStyle w:val="655"/>
      </w:pPr>
      <w:r>
        <w:t xml:space="preserve">Чуева Злата Станиславовна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85"/>
          </w:pPr>
          <w:r>
            <w:t xml:space="preserve">Содержание</w:t>
          </w:r>
          <w:r/>
        </w:p>
        <w:p>
          <w:r>
            <w:fldChar w:fldCharType="begin"/>
            <w:instrText xml:space="preserve">TOC \o "1-3" \h \z \u</w:instrText>
            <w:fldChar w:fldCharType="separate"/>
            <w:fldChar w:fldCharType="end"/>
          </w:r>
          <w:r/>
        </w:p>
      </w:sdtContent>
    </w:sdt>
    <w:p>
      <w:pPr>
        <w:pStyle w:val="652"/>
        <w:numPr>
          <w:ilvl w:val="0"/>
          <w:numId w:val="2"/>
        </w:numPr>
      </w:pPr>
      <w:r>
        <w:t xml:space="preserve">Цель работы</w:t>
      </w:r>
      <w:r/>
    </w:p>
    <w:p>
      <w:pPr>
        <w:pStyle w:val="652"/>
        <w:numPr>
          <w:ilvl w:val="0"/>
          <w:numId w:val="2"/>
        </w:numPr>
      </w:pPr>
      <w:r>
        <w:t xml:space="preserve">Задание</w:t>
      </w:r>
      <w:r/>
    </w:p>
    <w:p>
      <w:pPr>
        <w:pStyle w:val="652"/>
        <w:numPr>
          <w:ilvl w:val="0"/>
          <w:numId w:val="2"/>
        </w:numPr>
      </w:pPr>
      <w:r>
        <w:t xml:space="preserve">Теоретическое введение</w:t>
      </w:r>
      <w:r/>
    </w:p>
    <w:p>
      <w:pPr>
        <w:pStyle w:val="652"/>
        <w:numPr>
          <w:ilvl w:val="0"/>
          <w:numId w:val="2"/>
        </w:numPr>
      </w:pPr>
      <w:r>
        <w:t xml:space="preserve">Выполнение лабораторной работы</w:t>
      </w:r>
      <w:r/>
    </w:p>
    <w:p>
      <w:pPr>
        <w:pStyle w:val="652"/>
        <w:numPr>
          <w:ilvl w:val="0"/>
          <w:numId w:val="2"/>
        </w:numPr>
      </w:pPr>
      <w:r>
        <w:rPr>
          <w:highlight w:val="none"/>
        </w:rPr>
        <w:t xml:space="preserve">Контрольные вопросы</w:t>
      </w:r>
      <w:r>
        <w:rPr>
          <w:highlight w:val="none"/>
        </w:rPr>
      </w:r>
    </w:p>
    <w:p>
      <w:pPr>
        <w:pStyle w:val="652"/>
        <w:numPr>
          <w:ilvl w:val="0"/>
          <w:numId w:val="2"/>
        </w:numPr>
      </w:pPr>
      <w:r>
        <w:t xml:space="preserve">Вывод</w:t>
      </w:r>
      <w:r/>
    </w:p>
    <w:p>
      <w:pPr>
        <w:pStyle w:val="660"/>
      </w:pPr>
      <w:r/>
      <w:bookmarkStart w:id="20" w:name="цель-работы"/>
      <w:r>
        <w:t xml:space="preserve">Цель работы</w:t>
      </w:r>
      <w:r/>
      <w:r/>
      <w:r/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Ознакомление с файловой системой Linux, её структурой, именами и содержанием каталогов.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Приобретение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живанию файловой системы.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651"/>
      </w:pPr>
      <w:r/>
      <w:r/>
    </w:p>
    <w:p>
      <w:pPr>
        <w:pStyle w:val="660"/>
      </w:pPr>
      <w:r/>
      <w:bookmarkStart w:id="21" w:name="задание"/>
      <w:r>
        <w:t xml:space="preserve">Задание</w:t>
      </w:r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1. Выполнить примеры из первой части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 Ввести команды из лабораторной работы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2.1. Скопировать файл в домашний каталог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2.2.  Создать директорию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2.3.  Переместить файл в новый каталог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2.4. Создать файл и скопировать в новый каталог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2.5. Переместить файлы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2.6. Создать и переместить каталог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3.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Определить опции команды chmod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4.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Ввести команды и выполнить задания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onsolas" w:hAnsi="Consolas" w:eastAsia="Consolas" w:cs="Consolas"/>
          <w:color w:val="000000" w:themeColor="text1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5.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 Ответить на контрольные вопросы </w:t>
      </w:r>
      <w:r>
        <w:rPr>
          <w:color w:val="000000" w:themeColor="text1"/>
        </w:rPr>
      </w:r>
    </w:p>
    <w:p>
      <w:pPr>
        <w:pStyle w:val="650"/>
      </w:pPr>
      <w:r/>
      <w:r/>
    </w:p>
    <w:p>
      <w:pPr>
        <w:pStyle w:val="660"/>
      </w:pPr>
      <w:r/>
      <w:bookmarkStart w:id="22" w:name="теоретическое-введение"/>
      <w:r>
        <w:t xml:space="preserve">Теоретическое введение</w:t>
      </w:r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Каждый файл или каталог имеет права доступа.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В сведениях о файле или каталоге указываются: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– тип файла (символ (-) обозначает файл, а символ (d) — каталог);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– права для владельца файла (r — разрешено чтение, w — разрешена запись, x — разре-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шено выполнение, - — право доступа отсутствует);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– права для членов группы (r — разрешено чтение, w — разрешена запись, x — разрешено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выполнение, - — право доступа отсутствует);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– права для всех остальных (r — разрешено чтение, w — разрешена запись, x — разрешено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выполнение, - — право доступа отсутствует).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650"/>
      </w:pPr>
      <w:r/>
      <w:r/>
    </w:p>
    <w:p>
      <w:pPr>
        <w:pStyle w:val="660"/>
      </w:pPr>
      <w:r/>
      <w:bookmarkStart w:id="62" w:name="выполнение-лабораторной-работы"/>
      <w:r>
        <w:t xml:space="preserve">Выполнение лабораторной работы</w:t>
      </w:r>
      <w:r/>
      <w:r>
        <w:rPr>
          <w:rFonts w:ascii="Consolas" w:hAnsi="Consolas" w:eastAsia="Consolas" w:cs="Consolas"/>
          <w:color w:val="cccccc"/>
          <w:sz w:val="21"/>
        </w:rPr>
      </w:r>
      <w:r/>
      <w:r/>
      <w:r/>
      <w:r>
        <w:rPr>
          <w:rFonts w:ascii="Consolas" w:hAnsi="Consolas" w:eastAsia="Consolas" w:cs="Consolas"/>
          <w:sz w:val="21"/>
        </w:rPr>
      </w:r>
      <w:r/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Выполнить задания лабораторной работы (см рис 1)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709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/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/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/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/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95925" cy="6943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101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95925" cy="694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546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709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1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Скопировать файл usr/include/sys/io.h в домашний каталог и назвать его equipment с помощью команды ср.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В домашнем каталоге создать директорию ~/ski.plases с помощью команды mkdir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Переместить файл equipment в каталог ~/ski.plases используя команду mv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Переименуйте файл ~/ski.plases/equipment в ~/ski.plases/equiplist с помощью команды mv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Создать в домашнем каталоге файл abc1 и скопировать его в каталог ~/ski.plases, назовать его equiplist2 с помощью команд touch, cp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Создать каталог с именем equipment в каталоге ~/ski.plases используя команду mkdir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Переместить файлы ~/ski.plases/equiplist и equiplist2 в каталог 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~/ski.plases/equipment с помощью команды mv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Создать и переместить каталог ~/newdir в каталог ~/ski.plases и назвать его plans.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Определить опции команды chmod, необходимые для того, чтобы присвоить перечисленным ниже файлам выделенные права доступа (см рис 2 и рис 3)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709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7448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3684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33950" cy="744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8.50pt;height:586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709" w:right="0" w:firstLine="0"/>
        <w:spacing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highlight w:val="none"/>
        </w:rPr>
        <w:t xml:space="preserve">Рис 2</w:t>
      </w:r>
      <w:r>
        <w:rPr>
          <w:highlight w:val="none"/>
        </w:rPr>
      </w:r>
      <w:r/>
    </w:p>
    <w:p>
      <w:pPr>
        <w:ind w:left="0" w:right="0" w:firstLine="0"/>
        <w:spacing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br/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72771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241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95875" cy="727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1.25pt;height:573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0" w:right="0" w:firstLine="0"/>
        <w:spacing w:line="2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Рис 3</w:t>
      </w:r>
      <w:r>
        <w:rPr>
          <w:highlight w:val="none"/>
        </w:rPr>
      </w:r>
      <w:r/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Выполнить следующие задания: (см рис 3)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Просмотреть содержимое файла /etc/password командой cat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Скопировать файл ~/feathers в файл ~/file.old командой cp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Переместить файл ~/file.old в каталог ~/play командой mv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Скопировать каталог ~/play в каталог ~/fun командой cp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Переместить каталог ~/fun в каталог ~/play и назовать его games командой mv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Лишить владельца файла ~/feathers права на чтение командой chmod u-r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Если попытаться просмотреть файл ~/feathers командой cat, будет отказано в доступе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Если попытаться скопировать файл ~/feathers, будет отказано в доступе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Дать владельцу файла ~/feathers право на чтение chmod u+r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Лишить владельца каталога ~/play права на выполнение u-x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Перейти в каталог ~/play. Система не даст выполнить переход, будет отказано в доступе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Дать владельцу каталога ~/play право на выполнение chmod u+x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Прочитать man по командам mount, fsck, mkfs, kill и кратко их охарактеризовать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man mount (см рис 4)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470823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821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000" cy="4708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2pt;height:370.7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4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man fsck (см рис 5)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48366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336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000" cy="4836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2pt;height:380.8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5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man mkfs (см рис 6)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48778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8310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000" cy="487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2pt;height:384.0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  <w:br/>
        <w:t xml:space="preserve">Рис 6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31"/>
        <w:numPr>
          <w:ilvl w:val="0"/>
          <w:numId w:val="12"/>
        </w:numPr>
        <w:ind w:right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man kill (см рис 7)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ind w:left="0" w:right="0" w:firstLine="0"/>
        <w:spacing w:line="285" w:lineRule="atLeast"/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487788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1586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000" cy="487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2pt;height:384.0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  <w:t xml:space="preserve">Рис 7 </w:t>
      </w:r>
      <w:r>
        <w:rPr>
          <w:rFonts w:ascii="Cambria" w:hAnsi="Cambria" w:eastAsia="Cambria" w:cs="Cambria"/>
          <w:color w:val="000000" w:themeColor="text1"/>
          <w:sz w:val="24"/>
          <w:szCs w:val="24"/>
          <w:highlight w:val="none"/>
        </w:rPr>
      </w:r>
    </w:p>
    <w:p>
      <w:pPr>
        <w:pStyle w:val="660"/>
        <w:rPr>
          <w14:ligatures w14:val="none"/>
        </w:rPr>
      </w:pPr>
      <w:r/>
      <w:bookmarkStart w:id="63" w:name="выводы"/>
      <w:r>
        <w:t xml:space="preserve">Выводы</w:t>
      </w:r>
      <w:r/>
    </w:p>
    <w:p>
      <w:pPr>
        <w:ind w:left="0" w:right="0" w:firstLine="0"/>
        <w:spacing w:line="285" w:lineRule="atLeast"/>
        <w:rPr>
          <w:rFonts w:ascii="Cambria" w:hAnsi="Cambria" w:cs="Cambria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Ознакомилась с файловой системой Linux, её структурой, именами и содержанием каталогов. Приобрела  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  <w:t xml:space="preserve">нию файловой системы.</w:t>
      </w:r>
      <w:r>
        <w:rPr>
          <w:rFonts w:ascii="Cambria" w:hAnsi="Cambria" w:eastAsia="Cambria" w:cs="Cambria"/>
          <w:color w:val="000000" w:themeColor="text1"/>
          <w:sz w:val="24"/>
          <w:szCs w:val="24"/>
        </w:rPr>
      </w:r>
    </w:p>
    <w:p>
      <w:pPr>
        <w:pStyle w:val="651"/>
      </w:pPr>
      <w:r/>
      <w:r/>
    </w:p>
    <w:p>
      <w:pPr>
        <w:pStyle w:val="660"/>
      </w:pPr>
      <w:r/>
      <w:bookmarkStart w:id="65" w:name="список-литературы"/>
      <w:r>
        <w:t xml:space="preserve">Список литературы</w:t>
      </w:r>
      <w:bookmarkEnd w:id="65"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720" w:hanging="480"/>
      </w:pPr>
    </w:lvl>
    <w:lvl w:ilvl="1">
      <w:start w:val="1"/>
      <w:numFmt w:val="bullet"/>
      <w:isLgl w:val="false"/>
      <w:suff w:val="tab"/>
      <w:lvlText w:val=" "/>
      <w:lvlJc w:val="left"/>
      <w:pPr>
        <w:ind w:left="1440" w:hanging="480"/>
      </w:pPr>
    </w:lvl>
    <w:lvl w:ilvl="2">
      <w:start w:val="1"/>
      <w:numFmt w:val="bullet"/>
      <w:isLgl w:val="false"/>
      <w:suff w:val="tab"/>
      <w:lvlText w:val=" "/>
      <w:lvlJc w:val="left"/>
      <w:pPr>
        <w:ind w:left="2160" w:hanging="480"/>
      </w:pPr>
    </w:lvl>
    <w:lvl w:ilvl="3">
      <w:start w:val="1"/>
      <w:numFmt w:val="bullet"/>
      <w:isLgl w:val="false"/>
      <w:suff w:val="tab"/>
      <w:lvlText w:val=" "/>
      <w:lvlJc w:val="left"/>
      <w:pPr>
        <w:ind w:left="2880" w:hanging="480"/>
      </w:pPr>
    </w:lvl>
    <w:lvl w:ilvl="4">
      <w:start w:val="1"/>
      <w:numFmt w:val="bullet"/>
      <w:isLgl w:val="false"/>
      <w:suff w:val="tab"/>
      <w:lvlText w:val=" "/>
      <w:lvlJc w:val="left"/>
      <w:pPr>
        <w:ind w:left="3600" w:hanging="480"/>
      </w:pPr>
    </w:lvl>
    <w:lvl w:ilvl="5">
      <w:start w:val="1"/>
      <w:numFmt w:val="bullet"/>
      <w:isLgl w:val="false"/>
      <w:suff w:val="tab"/>
      <w:lvlText w:val=" "/>
      <w:lvlJc w:val="left"/>
      <w:pPr>
        <w:ind w:left="4320" w:hanging="480"/>
      </w:pPr>
    </w:lvl>
    <w:lvl w:ilvl="6">
      <w:start w:val="1"/>
      <w:numFmt w:val="bullet"/>
      <w:isLgl w:val="false"/>
      <w:suff w:val="tab"/>
      <w:lvlText w:val=" "/>
      <w:lvlJc w:val="left"/>
      <w:pPr>
        <w:ind w:left="5040" w:hanging="480"/>
      </w:pPr>
    </w:lvl>
    <w:lvl w:ilvl="7">
      <w:start w:val="1"/>
      <w:numFmt w:val="bullet"/>
      <w:isLgl w:val="false"/>
      <w:suff w:val="tab"/>
      <w:lvlText w:val=" "/>
      <w:lvlJc w:val="left"/>
      <w:pPr>
        <w:ind w:left="5760" w:hanging="480"/>
      </w:pPr>
    </w:lvl>
    <w:lvl w:ilvl="8">
      <w:start w:val="1"/>
      <w:numFmt w:val="bullet"/>
      <w:isLgl w:val="false"/>
      <w:suff w:val="tab"/>
      <w:lvlText w:val=" "/>
      <w:lvlJc w:val="left"/>
      <w:pPr>
        <w:ind w:left="6480" w:hanging="4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2">
    <w:multiLevelType w:val="hybridMultilevel"/>
    <w:lvl w:ilvl="0">
      <w:start w:val="12"/>
      <w:numFmt w:val="decimal"/>
      <w:isLgl w:val="false"/>
      <w:suff w:val="tab"/>
      <w:lvlText w:val="%1."/>
      <w:lvlJc w:val="left"/>
      <w:pPr>
        <w:ind w:left="720" w:hanging="480"/>
      </w:pPr>
    </w:lvl>
    <w:lvl w:ilvl="1">
      <w:start w:val="12"/>
      <w:numFmt w:val="decimal"/>
      <w:isLgl w:val="false"/>
      <w:suff w:val="tab"/>
      <w:lvlText w:val="%2."/>
      <w:lvlJc w:val="left"/>
      <w:pPr>
        <w:ind w:left="1440" w:hanging="480"/>
      </w:pPr>
    </w:lvl>
    <w:lvl w:ilvl="2">
      <w:start w:val="12"/>
      <w:numFmt w:val="decimal"/>
      <w:isLgl w:val="false"/>
      <w:suff w:val="tab"/>
      <w:lvlText w:val="%3."/>
      <w:lvlJc w:val="left"/>
      <w:pPr>
        <w:ind w:left="2160" w:hanging="480"/>
      </w:pPr>
    </w:lvl>
    <w:lvl w:ilvl="3">
      <w:start w:val="12"/>
      <w:numFmt w:val="decimal"/>
      <w:isLgl w:val="false"/>
      <w:suff w:val="tab"/>
      <w:lvlText w:val="%4."/>
      <w:lvlJc w:val="left"/>
      <w:pPr>
        <w:ind w:left="2880" w:hanging="480"/>
      </w:pPr>
    </w:lvl>
    <w:lvl w:ilvl="4">
      <w:start w:val="12"/>
      <w:numFmt w:val="decimal"/>
      <w:isLgl w:val="false"/>
      <w:suff w:val="tab"/>
      <w:lvlText w:val="%5."/>
      <w:lvlJc w:val="left"/>
      <w:pPr>
        <w:ind w:left="3600" w:hanging="480"/>
      </w:pPr>
    </w:lvl>
    <w:lvl w:ilvl="5">
      <w:start w:val="12"/>
      <w:numFmt w:val="decimal"/>
      <w:isLgl w:val="false"/>
      <w:suff w:val="tab"/>
      <w:lvlText w:val="%6."/>
      <w:lvlJc w:val="left"/>
      <w:pPr>
        <w:ind w:left="4320" w:hanging="480"/>
      </w:pPr>
    </w:lvl>
    <w:lvl w:ilvl="6">
      <w:start w:val="12"/>
      <w:numFmt w:val="decimal"/>
      <w:isLgl w:val="false"/>
      <w:suff w:val="tab"/>
      <w:lvlText w:val="%7."/>
      <w:lvlJc w:val="left"/>
      <w:pPr>
        <w:ind w:left="5040" w:hanging="480"/>
      </w:pPr>
    </w:lvl>
    <w:lvl w:ilvl="7">
      <w:start w:val="12"/>
      <w:numFmt w:val="decimal"/>
      <w:isLgl w:val="false"/>
      <w:suff w:val="tab"/>
      <w:lvlText w:val="%8."/>
      <w:lvlJc w:val="left"/>
      <w:pPr>
        <w:ind w:left="5760" w:hanging="480"/>
      </w:pPr>
    </w:lvl>
    <w:lvl w:ilvl="8">
      <w:start w:val="12"/>
      <w:numFmt w:val="decimal"/>
      <w:isLgl w:val="false"/>
      <w:suff w:val="tab"/>
      <w:lvlText w:val="%9."/>
      <w:lvlJc w:val="left"/>
      <w:pPr>
        <w:ind w:left="6480" w:hanging="4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1"/>
    <w:link w:val="66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1"/>
    <w:link w:val="66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1"/>
    <w:link w:val="66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1"/>
    <w:link w:val="66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1"/>
    <w:link w:val="66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1"/>
    <w:link w:val="66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1"/>
    <w:link w:val="66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1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9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1"/>
    <w:link w:val="653"/>
    <w:uiPriority w:val="10"/>
    <w:rPr>
      <w:sz w:val="48"/>
      <w:szCs w:val="48"/>
    </w:rPr>
  </w:style>
  <w:style w:type="character" w:styleId="37">
    <w:name w:val="Subtitle Char"/>
    <w:basedOn w:val="671"/>
    <w:link w:val="654"/>
    <w:uiPriority w:val="11"/>
    <w:rPr>
      <w:sz w:val="24"/>
      <w:szCs w:val="24"/>
    </w:rPr>
  </w:style>
  <w:style w:type="paragraph" w:styleId="38">
    <w:name w:val="Quote"/>
    <w:basedOn w:val="649"/>
    <w:next w:val="64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9"/>
    <w:next w:val="64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71"/>
    <w:link w:val="42"/>
    <w:uiPriority w:val="99"/>
  </w:style>
  <w:style w:type="paragraph" w:styleId="44">
    <w:name w:val="Footer"/>
    <w:basedOn w:val="64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1"/>
    <w:link w:val="44"/>
    <w:uiPriority w:val="99"/>
  </w:style>
  <w:style w:type="character" w:styleId="47">
    <w:name w:val="Caption Char"/>
    <w:basedOn w:val="675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70"/>
    <w:uiPriority w:val="99"/>
    <w:rPr>
      <w:sz w:val="18"/>
    </w:rPr>
  </w:style>
  <w:style w:type="paragraph" w:styleId="178">
    <w:name w:val="endnote text"/>
    <w:basedOn w:val="64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1"/>
    <w:uiPriority w:val="99"/>
    <w:semiHidden/>
    <w:unhideWhenUsed/>
    <w:rPr>
      <w:vertAlign w:val="superscript"/>
    </w:rPr>
  </w:style>
  <w:style w:type="paragraph" w:styleId="181">
    <w:name w:val="toc 1"/>
    <w:basedOn w:val="649"/>
    <w:next w:val="64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9"/>
    <w:next w:val="64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9"/>
    <w:next w:val="64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9"/>
    <w:next w:val="64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9"/>
    <w:next w:val="64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9"/>
    <w:next w:val="64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9"/>
    <w:next w:val="64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9"/>
    <w:next w:val="64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9"/>
    <w:next w:val="649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49"/>
    <w:next w:val="649"/>
    <w:uiPriority w:val="99"/>
    <w:unhideWhenUsed/>
    <w:pPr>
      <w:spacing w:after="0" w:afterAutospacing="0"/>
    </w:pPr>
  </w:style>
  <w:style w:type="paragraph" w:styleId="649" w:default="1">
    <w:name w:val="Normal"/>
    <w:qFormat/>
  </w:style>
  <w:style w:type="paragraph" w:styleId="650">
    <w:name w:val="Body Text"/>
    <w:basedOn w:val="649"/>
    <w:link w:val="680"/>
    <w:qFormat/>
    <w:pPr>
      <w:spacing w:before="180" w:after="180"/>
    </w:pPr>
  </w:style>
  <w:style w:type="paragraph" w:styleId="651" w:customStyle="1">
    <w:name w:val="First Paragraph"/>
    <w:basedOn w:val="650"/>
    <w:next w:val="650"/>
    <w:qFormat/>
  </w:style>
  <w:style w:type="paragraph" w:styleId="652" w:customStyle="1">
    <w:name w:val="Compact"/>
    <w:basedOn w:val="650"/>
    <w:qFormat/>
    <w:pPr>
      <w:spacing w:before="36" w:after="36"/>
    </w:pPr>
  </w:style>
  <w:style w:type="paragraph" w:styleId="653">
    <w:name w:val="Title"/>
    <w:basedOn w:val="649"/>
    <w:next w:val="650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654">
    <w:name w:val="Subtitle"/>
    <w:basedOn w:val="653"/>
    <w:next w:val="650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655" w:customStyle="1">
    <w:name w:val="Author"/>
    <w:next w:val="650"/>
    <w:qFormat/>
    <w:pPr>
      <w:jc w:val="center"/>
      <w:keepLines/>
      <w:keepNext/>
    </w:pPr>
  </w:style>
  <w:style w:type="paragraph" w:styleId="656">
    <w:name w:val="Date"/>
    <w:next w:val="650"/>
    <w:qFormat/>
    <w:pPr>
      <w:jc w:val="center"/>
      <w:keepLines/>
      <w:keepNext/>
    </w:pPr>
  </w:style>
  <w:style w:type="paragraph" w:styleId="657" w:customStyle="1">
    <w:name w:val="Abstract Title"/>
    <w:basedOn w:val="649"/>
    <w:next w:val="658"/>
    <w:qFormat/>
    <w:pPr>
      <w:jc w:val="center"/>
      <w:keepLines/>
      <w:keepNext/>
      <w:spacing w:before="300" w:after="0"/>
    </w:pPr>
    <w:rPr>
      <w:b/>
      <w:color w:val="345a8a"/>
      <w:sz w:val="20"/>
      <w:szCs w:val="20"/>
    </w:rPr>
  </w:style>
  <w:style w:type="paragraph" w:styleId="658" w:customStyle="1">
    <w:name w:val="Abstract"/>
    <w:basedOn w:val="649"/>
    <w:next w:val="650"/>
    <w:qFormat/>
    <w:pPr>
      <w:keepLines/>
      <w:keepNext/>
      <w:spacing w:before="100" w:after="300"/>
    </w:pPr>
    <w:rPr>
      <w:sz w:val="20"/>
      <w:szCs w:val="20"/>
    </w:rPr>
  </w:style>
  <w:style w:type="paragraph" w:styleId="659">
    <w:name w:val="Bibliography"/>
    <w:basedOn w:val="649"/>
    <w:next w:val="659"/>
    <w:qFormat/>
  </w:style>
  <w:style w:type="paragraph" w:styleId="660">
    <w:name w:val="Heading 1"/>
    <w:basedOn w:val="649"/>
    <w:next w:val="65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661">
    <w:name w:val="Heading 2"/>
    <w:basedOn w:val="649"/>
    <w:next w:val="650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62">
    <w:name w:val="Heading 3"/>
    <w:basedOn w:val="649"/>
    <w:next w:val="650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63">
    <w:name w:val="Heading 4"/>
    <w:basedOn w:val="649"/>
    <w:next w:val="650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664">
    <w:name w:val="Heading 5"/>
    <w:basedOn w:val="649"/>
    <w:next w:val="650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665">
    <w:name w:val="Heading 6"/>
    <w:basedOn w:val="649"/>
    <w:next w:val="650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6">
    <w:name w:val="Heading 7"/>
    <w:basedOn w:val="649"/>
    <w:next w:val="650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7">
    <w:name w:val="Heading 8"/>
    <w:basedOn w:val="649"/>
    <w:next w:val="650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8">
    <w:name w:val="Heading 9"/>
    <w:basedOn w:val="649"/>
    <w:next w:val="650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669">
    <w:name w:val="Block Text"/>
    <w:basedOn w:val="650"/>
    <w:next w:val="650"/>
    <w:uiPriority w:val="9"/>
    <w:unhideWhenUsed/>
    <w:qFormat/>
    <w:pPr>
      <w:ind w:left="480" w:right="480" w:firstLine="0"/>
      <w:spacing w:before="100" w:after="100"/>
    </w:pPr>
  </w:style>
  <w:style w:type="paragraph" w:styleId="670">
    <w:name w:val="footnote text"/>
    <w:basedOn w:val="649"/>
    <w:next w:val="670"/>
    <w:uiPriority w:val="9"/>
    <w:unhideWhenUsed/>
    <w:qFormat/>
  </w:style>
  <w:style w:type="character" w:styleId="671" w:default="1">
    <w:name w:val="Default Paragraph Font"/>
    <w:semiHidden/>
    <w:unhideWhenUsed/>
  </w:style>
  <w:style w:type="table" w:styleId="672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blPr>
        <w:tblInd w:w="0" w:type="dxa"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</w:style>
  <w:style w:type="paragraph" w:styleId="673" w:customStyle="1">
    <w:name w:val="Definition Term"/>
    <w:basedOn w:val="649"/>
    <w:next w:val="674"/>
    <w:pPr>
      <w:keepLines/>
      <w:keepNext/>
      <w:spacing w:after="0"/>
    </w:pPr>
    <w:rPr>
      <w:b/>
    </w:rPr>
  </w:style>
  <w:style w:type="paragraph" w:styleId="674" w:customStyle="1">
    <w:name w:val="Definition"/>
    <w:basedOn w:val="649"/>
  </w:style>
  <w:style w:type="paragraph" w:styleId="675">
    <w:name w:val="Caption"/>
    <w:basedOn w:val="649"/>
    <w:link w:val="680"/>
    <w:pPr>
      <w:spacing w:before="0" w:after="120"/>
    </w:pPr>
    <w:rPr>
      <w:i/>
    </w:rPr>
  </w:style>
  <w:style w:type="paragraph" w:styleId="676" w:customStyle="1">
    <w:name w:val="Table Caption"/>
    <w:basedOn w:val="675"/>
    <w:pPr>
      <w:keepNext/>
    </w:pPr>
  </w:style>
  <w:style w:type="paragraph" w:styleId="677" w:customStyle="1">
    <w:name w:val="Image Caption"/>
    <w:basedOn w:val="675"/>
  </w:style>
  <w:style w:type="paragraph" w:styleId="678" w:customStyle="1">
    <w:name w:val="Figure"/>
    <w:basedOn w:val="649"/>
  </w:style>
  <w:style w:type="paragraph" w:styleId="679" w:customStyle="1">
    <w:name w:val="Captioned Figure"/>
    <w:basedOn w:val="678"/>
    <w:pPr>
      <w:keepNext/>
    </w:pPr>
  </w:style>
  <w:style w:type="character" w:styleId="680" w:customStyle="1">
    <w:name w:val="Body Text Char"/>
    <w:basedOn w:val="671"/>
    <w:link w:val="650"/>
  </w:style>
  <w:style w:type="character" w:styleId="681" w:customStyle="1">
    <w:name w:val="Verbatim Char"/>
    <w:basedOn w:val="680"/>
    <w:rPr>
      <w:rFonts w:ascii="Consolas" w:hAnsi="Consolas"/>
      <w:sz w:val="22"/>
    </w:rPr>
  </w:style>
  <w:style w:type="character" w:styleId="682" w:customStyle="1">
    <w:name w:val="Section Number"/>
    <w:basedOn w:val="680"/>
  </w:style>
  <w:style w:type="character" w:styleId="683">
    <w:name w:val="footnote reference"/>
    <w:basedOn w:val="680"/>
    <w:rPr>
      <w:vertAlign w:val="superscript"/>
    </w:rPr>
  </w:style>
  <w:style w:type="character" w:styleId="684">
    <w:name w:val="Hyperlink"/>
    <w:basedOn w:val="680"/>
    <w:rPr>
      <w:color w:val="4f81bd" w:themeColor="accent1"/>
    </w:rPr>
  </w:style>
  <w:style w:type="paragraph" w:styleId="685">
    <w:name w:val="TOC Heading"/>
    <w:basedOn w:val="660"/>
    <w:next w:val="65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686" w:customStyle="1">
    <w:name w:val="Source Code"/>
    <w:basedOn w:val="649"/>
    <w:link w:val="681"/>
  </w:style>
  <w:style w:type="character" w:styleId="687" w:customStyle="1">
    <w:name w:val="KeywordTok"/>
    <w:basedOn w:val="681"/>
    <w:rPr>
      <w:b/>
      <w:color w:val="007020"/>
    </w:rPr>
  </w:style>
  <w:style w:type="character" w:styleId="688" w:customStyle="1">
    <w:name w:val="DataTypeTok"/>
    <w:basedOn w:val="681"/>
    <w:rPr>
      <w:color w:val="902000"/>
    </w:rPr>
  </w:style>
  <w:style w:type="character" w:styleId="689" w:customStyle="1">
    <w:name w:val="DecValTok"/>
    <w:basedOn w:val="681"/>
    <w:rPr>
      <w:color w:val="40a070"/>
    </w:rPr>
  </w:style>
  <w:style w:type="character" w:styleId="690" w:customStyle="1">
    <w:name w:val="BaseNTok"/>
    <w:basedOn w:val="681"/>
    <w:rPr>
      <w:color w:val="40a070"/>
    </w:rPr>
  </w:style>
  <w:style w:type="character" w:styleId="691" w:customStyle="1">
    <w:name w:val="FloatTok"/>
    <w:basedOn w:val="681"/>
    <w:rPr>
      <w:color w:val="40a070"/>
    </w:rPr>
  </w:style>
  <w:style w:type="character" w:styleId="692" w:customStyle="1">
    <w:name w:val="ConstantTok"/>
    <w:basedOn w:val="681"/>
    <w:rPr>
      <w:color w:val="880000"/>
    </w:rPr>
  </w:style>
  <w:style w:type="character" w:styleId="693" w:customStyle="1">
    <w:name w:val="CharTok"/>
    <w:basedOn w:val="681"/>
    <w:rPr>
      <w:color w:val="4070a0"/>
    </w:rPr>
  </w:style>
  <w:style w:type="character" w:styleId="694" w:customStyle="1">
    <w:name w:val="SpecialCharTok"/>
    <w:basedOn w:val="681"/>
    <w:rPr>
      <w:color w:val="4070a0"/>
    </w:rPr>
  </w:style>
  <w:style w:type="character" w:styleId="695" w:customStyle="1">
    <w:name w:val="StringTok"/>
    <w:basedOn w:val="681"/>
    <w:rPr>
      <w:color w:val="4070a0"/>
    </w:rPr>
  </w:style>
  <w:style w:type="character" w:styleId="696" w:customStyle="1">
    <w:name w:val="VerbatimStringTok"/>
    <w:basedOn w:val="681"/>
    <w:rPr>
      <w:color w:val="4070a0"/>
    </w:rPr>
  </w:style>
  <w:style w:type="character" w:styleId="697" w:customStyle="1">
    <w:name w:val="SpecialStringTok"/>
    <w:basedOn w:val="681"/>
    <w:rPr>
      <w:color w:val="bb6688"/>
    </w:rPr>
  </w:style>
  <w:style w:type="character" w:styleId="698" w:customStyle="1">
    <w:name w:val="ImportTok"/>
    <w:basedOn w:val="681"/>
    <w:rPr>
      <w:b/>
      <w:color w:val="008000"/>
    </w:rPr>
  </w:style>
  <w:style w:type="character" w:styleId="699" w:customStyle="1">
    <w:name w:val="CommentTok"/>
    <w:basedOn w:val="681"/>
    <w:rPr>
      <w:i/>
      <w:color w:val="60a0b0"/>
    </w:rPr>
  </w:style>
  <w:style w:type="character" w:styleId="700" w:customStyle="1">
    <w:name w:val="DocumentationTok"/>
    <w:basedOn w:val="681"/>
    <w:rPr>
      <w:i/>
      <w:color w:val="ba2121"/>
    </w:rPr>
  </w:style>
  <w:style w:type="character" w:styleId="701" w:customStyle="1">
    <w:name w:val="AnnotationTok"/>
    <w:basedOn w:val="681"/>
    <w:rPr>
      <w:b/>
      <w:i/>
      <w:color w:val="60a0b0"/>
    </w:rPr>
  </w:style>
  <w:style w:type="character" w:styleId="702" w:customStyle="1">
    <w:name w:val="CommentVarTok"/>
    <w:basedOn w:val="681"/>
    <w:rPr>
      <w:b/>
      <w:i/>
      <w:color w:val="60a0b0"/>
    </w:rPr>
  </w:style>
  <w:style w:type="character" w:styleId="703" w:customStyle="1">
    <w:name w:val="OtherTok"/>
    <w:basedOn w:val="681"/>
    <w:rPr>
      <w:color w:val="007020"/>
    </w:rPr>
  </w:style>
  <w:style w:type="character" w:styleId="704" w:customStyle="1">
    <w:name w:val="FunctionTok"/>
    <w:basedOn w:val="681"/>
    <w:rPr>
      <w:color w:val="06287e"/>
    </w:rPr>
  </w:style>
  <w:style w:type="character" w:styleId="705" w:customStyle="1">
    <w:name w:val="VariableTok"/>
    <w:basedOn w:val="681"/>
    <w:rPr>
      <w:color w:val="19177c"/>
    </w:rPr>
  </w:style>
  <w:style w:type="character" w:styleId="706" w:customStyle="1">
    <w:name w:val="ControlFlowTok"/>
    <w:basedOn w:val="681"/>
    <w:rPr>
      <w:b/>
      <w:color w:val="007020"/>
    </w:rPr>
  </w:style>
  <w:style w:type="character" w:styleId="707" w:customStyle="1">
    <w:name w:val="OperatorTok"/>
    <w:basedOn w:val="681"/>
    <w:rPr>
      <w:color w:val="666666"/>
    </w:rPr>
  </w:style>
  <w:style w:type="character" w:styleId="708" w:customStyle="1">
    <w:name w:val="BuiltInTok"/>
    <w:basedOn w:val="681"/>
    <w:rPr>
      <w:color w:val="008000"/>
    </w:rPr>
  </w:style>
  <w:style w:type="character" w:styleId="709" w:customStyle="1">
    <w:name w:val="ExtensionTok"/>
    <w:basedOn w:val="681"/>
  </w:style>
  <w:style w:type="character" w:styleId="710" w:customStyle="1">
    <w:name w:val="PreprocessorTok"/>
    <w:basedOn w:val="681"/>
    <w:rPr>
      <w:color w:val="bc7a00"/>
    </w:rPr>
  </w:style>
  <w:style w:type="character" w:styleId="711" w:customStyle="1">
    <w:name w:val="AttributeTok"/>
    <w:basedOn w:val="681"/>
    <w:rPr>
      <w:color w:val="7d9029"/>
    </w:rPr>
  </w:style>
  <w:style w:type="character" w:styleId="712" w:customStyle="1">
    <w:name w:val="RegionMarkerTok"/>
    <w:basedOn w:val="681"/>
  </w:style>
  <w:style w:type="character" w:styleId="713" w:customStyle="1">
    <w:name w:val="InformationTok"/>
    <w:basedOn w:val="681"/>
    <w:rPr>
      <w:b/>
      <w:i/>
      <w:color w:val="60a0b0"/>
    </w:rPr>
  </w:style>
  <w:style w:type="character" w:styleId="714" w:customStyle="1">
    <w:name w:val="WarningTok"/>
    <w:basedOn w:val="681"/>
    <w:rPr>
      <w:b/>
      <w:i/>
      <w:color w:val="60a0b0"/>
    </w:rPr>
  </w:style>
  <w:style w:type="character" w:styleId="715" w:customStyle="1">
    <w:name w:val="AlertTok"/>
    <w:basedOn w:val="681"/>
    <w:rPr>
      <w:b/>
      <w:color w:val="ff0000"/>
    </w:rPr>
  </w:style>
  <w:style w:type="character" w:styleId="716" w:customStyle="1">
    <w:name w:val="ErrorTok"/>
    <w:basedOn w:val="681"/>
    <w:rPr>
      <w:b/>
      <w:color w:val="ff0000"/>
    </w:rPr>
  </w:style>
  <w:style w:type="character" w:styleId="717" w:customStyle="1">
    <w:name w:val="NormalTok"/>
    <w:basedOn w:val="681"/>
  </w:style>
  <w:style w:type="numbering" w:styleId="136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cp:keywords/>
  <dc:language>ru-RU</dc:language>
  <cp:lastModifiedBy>Злата Чуева</cp:lastModifiedBy>
  <cp:revision>1</cp:revision>
  <dcterms:created xsi:type="dcterms:W3CDTF">2024-11-24T17:23:07Z</dcterms:created>
  <dcterms:modified xsi:type="dcterms:W3CDTF">2025-03-29T19:49:59Z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