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решать системы линейных уравнений с помощью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Решить систему уравнений методом Гаусса, с использованием левого деления и с помощью LU-разложения и LUP-разложения.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Построила расширенную матрицу системы линейных уравнений. Для явного решения методом Гаусса сначала добавила к третьей строке первую строку, умноженную на −1. Далее добавила к третьей строке вторую строку, умноженную на −1.5. Из полученной треугольной матрицы, представленной на Рисунке 1 (рис - fig. 1), как и выполненные для ее получения команды, можно получить решение.</w:t>
      </w:r>
    </w:p>
    <w:p>
      <w:pPr>
        <w:pStyle w:val="CaptionedFigure"/>
      </w:pPr>
      <w:bookmarkStart w:id="25" w:name="fig:001"/>
      <w:r>
        <w:drawing>
          <wp:inline>
            <wp:extent cx="5148302" cy="3204242"/>
            <wp:effectExtent b="0" l="0" r="0" t="0"/>
            <wp:docPr descr="Figure 1: Метод Гаусса" title="" id="23" name="Picture"/>
            <a:graphic>
              <a:graphicData uri="http://schemas.openxmlformats.org/drawingml/2006/picture">
                <pic:pic>
                  <pic:nvPicPr>
                    <pic:cNvPr descr="images/1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320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Метод Гаусса</w:t>
      </w:r>
    </w:p>
    <w:p>
      <w:pPr>
        <w:pStyle w:val="BodyText"/>
      </w:pPr>
      <w:r>
        <w:t xml:space="preserve">Для непосредственного поиска треугольной формы матрицы использовала встроенную функцию. Из результата ее выполнения, представленного на Рисунке 2 (рис - fig. 2), решение системы очевидно. На Рисунке 2 (рис - fig. 2) также показано представление большего числа десятичных разрядов чисел.</w:t>
      </w:r>
    </w:p>
    <w:p>
      <w:pPr>
        <w:pStyle w:val="CaptionedFigure"/>
      </w:pPr>
      <w:bookmarkStart w:id="29" w:name="fig:002"/>
      <w:r>
        <w:drawing>
          <wp:inline>
            <wp:extent cx="5334000" cy="2029883"/>
            <wp:effectExtent b="0" l="0" r="0" t="0"/>
            <wp:docPr descr="Figure 2: Поиск треугольной формы и изменение формата вывода чисел" title="" id="27" name="Picture"/>
            <a:graphic>
              <a:graphicData uri="http://schemas.openxmlformats.org/drawingml/2006/picture">
                <pic:pic>
                  <pic:nvPicPr>
                    <pic:cNvPr descr="images/1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Поиск треугольной формы и изменение формата вывода чисел</w:t>
      </w:r>
    </w:p>
    <w:bookmarkEnd w:id="30"/>
    <w:bookmarkStart w:id="35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Для решения системы вида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использовала встроенную операцию левого деления, что продемонстрированно на Рисунке 3 (рис - fig. 3).</w:t>
      </w:r>
    </w:p>
    <w:p>
      <w:pPr>
        <w:pStyle w:val="CaptionedFigure"/>
      </w:pPr>
      <w:bookmarkStart w:id="34" w:name="fig:003"/>
      <w:r>
        <w:drawing>
          <wp:inline>
            <wp:extent cx="4164746" cy="2497310"/>
            <wp:effectExtent b="0" l="0" r="0" t="0"/>
            <wp:docPr descr="Figure 3: Левое деление" title="" id="32" name="Picture"/>
            <a:graphic>
              <a:graphicData uri="http://schemas.openxmlformats.org/drawingml/2006/picture">
                <pic:pic>
                  <pic:nvPicPr>
                    <pic:cNvPr descr="images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249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Левое деление</w:t>
      </w:r>
    </w:p>
    <w:bookmarkEnd w:id="35"/>
    <w:bookmarkStart w:id="44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С помощью Octave расписала LU-разложение данной матрицы в файле</w:t>
      </w:r>
      <w:r>
        <w:t xml:space="preserve"> </w:t>
      </w:r>
      <w:r>
        <w:rPr>
          <w:iCs/>
          <w:i/>
        </w:rPr>
        <w:t xml:space="preserve">lu_my2.m</w:t>
      </w:r>
      <w:r>
        <w:t xml:space="preserve">, содержание которого показано на Рисунке 4 (рис - fig. 4). Запуск файла и результат выполнения показан на Рисунке 5 (рис - fig. 5).</w:t>
      </w:r>
    </w:p>
    <w:p>
      <w:pPr>
        <w:pStyle w:val="CaptionedFigure"/>
      </w:pPr>
      <w:bookmarkStart w:id="39" w:name="fig:004"/>
      <w:r>
        <w:drawing>
          <wp:inline>
            <wp:extent cx="5334000" cy="2789916"/>
            <wp:effectExtent b="0" l="0" r="0" t="0"/>
            <wp:docPr descr="Figure 4: LU-разложение" title="" id="37" name="Picture"/>
            <a:graphic>
              <a:graphicData uri="http://schemas.openxmlformats.org/drawingml/2006/picture">
                <pic:pic>
                  <pic:nvPicPr>
                    <pic:cNvPr descr="images/3_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LU-разложение</w:t>
      </w:r>
    </w:p>
    <w:p>
      <w:pPr>
        <w:pStyle w:val="CaptionedFigure"/>
      </w:pPr>
      <w:bookmarkStart w:id="43" w:name="fig:005"/>
      <w:r>
        <w:drawing>
          <wp:inline>
            <wp:extent cx="4233902" cy="2389734"/>
            <wp:effectExtent b="0" l="0" r="0" t="0"/>
            <wp:docPr descr="Figure 5: LU-разложение" title="" id="41" name="Picture"/>
            <a:graphic>
              <a:graphicData uri="http://schemas.openxmlformats.org/drawingml/2006/picture">
                <pic:pic>
                  <pic:nvPicPr>
                    <pic:cNvPr descr="images/3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LU-разложение</w:t>
      </w:r>
    </w:p>
    <w:bookmarkEnd w:id="44"/>
    <w:bookmarkStart w:id="49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На Рисунке 6 (рис - fig. 6) показано вычисление LUP-разложения матрицы с помощью встроенной функции.</w:t>
      </w:r>
    </w:p>
    <w:p>
      <w:pPr>
        <w:pStyle w:val="CaptionedFigure"/>
      </w:pPr>
      <w:bookmarkStart w:id="48" w:name="fig:006"/>
      <w:r>
        <w:drawing>
          <wp:inline>
            <wp:extent cx="5071462" cy="2512678"/>
            <wp:effectExtent b="0" l="0" r="0" t="0"/>
            <wp:docPr descr="Figure 6: LUP-разложение матрицы" title="" id="46" name="Picture"/>
            <a:graphic>
              <a:graphicData uri="http://schemas.openxmlformats.org/drawingml/2006/picture">
                <pic:pic>
                  <pic:nvPicPr>
                    <pic:cNvPr descr="images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LUP-разложение матрицы</w:t>
      </w:r>
    </w:p>
    <w:bookmarkEnd w:id="49"/>
    <w:bookmarkEnd w:id="50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решением систем линейных уравнений в Octave, а именно использованием метода Гаусса, левого деления, LU-разложения и LUP-разложения. Результаты работы находятся в</w:t>
      </w:r>
      <w:r>
        <w:t xml:space="preserve"> </w:t>
      </w:r>
      <w:hyperlink r:id="rId51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52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51" Target="https://github.com/ZlataDyachenko" TargetMode="External" /><Relationship Type="http://schemas.openxmlformats.org/officeDocument/2006/relationships/hyperlink" Id="rId52" Target="https://www.youtube.com/watch?v=4PyG0GBOLM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github.com/ZlataDyachenko" TargetMode="External" /><Relationship Type="http://schemas.openxmlformats.org/officeDocument/2006/relationships/hyperlink" Id="rId52" Target="https://www.youtube.com/watch?v=4PyG0GBOLM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Выполнила Дяченко Злата Константиновна, НПМмд-02-22</dc:creator>
  <dc:language>ru-RU</dc:language>
  <cp:keywords/>
  <dcterms:created xsi:type="dcterms:W3CDTF">2022-10-29T07:31:23Z</dcterms:created>
  <dcterms:modified xsi:type="dcterms:W3CDTF">2022-10-29T07:31:23Z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Дисциплина: Научное программирование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