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пределами, последовательностями и рядами, выполнять численное интегрирование с помощью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Оценить предел, вычислить частичную сумму и сумму ряда, вычислить интеграл с помощью встроенной функции и по правилу средней точки .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шаг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Шаг 1</w:t>
      </w:r>
    </w:p>
    <w:p>
      <w:pPr>
        <w:pStyle w:val="FirstParagraph"/>
      </w:pPr>
      <w:r>
        <w:t xml:space="preserve">Рассмотрим предел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  <w:r>
        <w:t xml:space="preserve">. Для его оценки определила функцию как анонимную функцию и создала индексную переменную, состоящую из целых чисел от 0 до 9. Соответствующие команды показаны на Рисунке 1 (рис - fig. 1).</w:t>
      </w:r>
    </w:p>
    <w:p>
      <w:pPr>
        <w:pStyle w:val="CaptionedFigure"/>
      </w:pPr>
      <w:bookmarkStart w:id="25" w:name="fig:001"/>
      <w:r>
        <w:drawing>
          <wp:inline>
            <wp:extent cx="5334000" cy="2290221"/>
            <wp:effectExtent b="0" l="0" r="0" t="0"/>
            <wp:docPr descr="Figure 1: Задание функции и индексной переменной" title="" id="23" name="Picture"/>
            <a:graphic>
              <a:graphicData uri="http://schemas.openxmlformats.org/drawingml/2006/picture">
                <pic:pic>
                  <pic:nvPicPr>
                    <pic:cNvPr descr="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0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Задание функции и индексной переменной</w:t>
      </w:r>
    </w:p>
    <w:p>
      <w:pPr>
        <w:pStyle w:val="BodyText"/>
      </w:pPr>
      <w:r>
        <w:t xml:space="preserve">В качестве входных значений будем использовать степени 10. Получаем результат, показанный на Рисунке 2 (рис - fig. 2), то есть предел сходится к конечному значению 2,71828…</w:t>
      </w:r>
    </w:p>
    <w:p>
      <w:pPr>
        <w:pStyle w:val="CaptionedFigure"/>
      </w:pPr>
      <w:bookmarkStart w:id="29" w:name="fig:002"/>
      <w:r>
        <w:drawing>
          <wp:inline>
            <wp:extent cx="5334000" cy="3521760"/>
            <wp:effectExtent b="0" l="0" r="0" t="0"/>
            <wp:docPr descr="Figure 2: Оценка функции" title="" id="27" name="Picture"/>
            <a:graphic>
              <a:graphicData uri="http://schemas.openxmlformats.org/drawingml/2006/picture">
                <pic:pic>
                  <pic:nvPicPr>
                    <pic:cNvPr descr="image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1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Оценка функции</w:t>
      </w:r>
    </w:p>
    <w:bookmarkEnd w:id="30"/>
    <w:bookmarkStart w:id="39" w:name="шаг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Шаг 2</w:t>
      </w:r>
    </w:p>
    <w:p>
      <w:pPr>
        <w:pStyle w:val="FirstParagraph"/>
      </w:pPr>
      <w:r>
        <w:t xml:space="preserve">Рассмотрим ряд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​</m:t>
            </m:r>
          </m:sup>
          <m:e>
            <m:r>
              <m:rPr>
                <m:sty m:val="p"/>
              </m:rPr>
              <m:t>∞</m:t>
            </m:r>
          </m:e>
        </m:nary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n-й член равен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</m:oMath>
      <w:r>
        <w:t xml:space="preserve">. Используя команды Octave, представленные на Рисунке 3 (рис - fig. 3), вычислила члены от 2 до 11, а затем, используя цикл, получила частичные суммы. Слагаемые и частичные суммы построила на графике, который показан на Рисунке 4 (рис - fig. 4).</w:t>
      </w:r>
    </w:p>
    <w:p>
      <w:pPr>
        <w:pStyle w:val="CaptionedFigure"/>
      </w:pPr>
      <w:bookmarkStart w:id="34" w:name="fig:003"/>
      <w:r>
        <w:drawing>
          <wp:inline>
            <wp:extent cx="5334000" cy="2983871"/>
            <wp:effectExtent b="0" l="0" r="0" t="0"/>
            <wp:docPr descr="Figure 3: Вычисление членов ряда и частичных сумм" title="" id="32" name="Picture"/>
            <a:graphic>
              <a:graphicData uri="http://schemas.openxmlformats.org/drawingml/2006/picture">
                <pic:pic>
                  <pic:nvPicPr>
                    <pic:cNvPr descr="images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3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Вычисление членов ряда и частичных сумм</w:t>
      </w:r>
    </w:p>
    <w:p>
      <w:pPr>
        <w:pStyle w:val="CaptionedFigure"/>
      </w:pPr>
      <w:bookmarkStart w:id="38" w:name="fig:004"/>
      <w:r>
        <w:drawing>
          <wp:inline>
            <wp:extent cx="4303058" cy="3918857"/>
            <wp:effectExtent b="0" l="0" r="0" t="0"/>
            <wp:docPr descr="Figure 4: График членов ряда и частичных сумм" title="" id="36" name="Picture"/>
            <a:graphic>
              <a:graphicData uri="http://schemas.openxmlformats.org/drawingml/2006/picture">
                <pic:pic>
                  <pic:nvPicPr>
                    <pic:cNvPr descr="images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391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членов ряда и частичных сумм</w:t>
      </w:r>
    </w:p>
    <w:bookmarkEnd w:id="39"/>
    <w:bookmarkStart w:id="44" w:name="шаг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Шаг 3</w:t>
      </w:r>
    </w:p>
    <w:p>
      <w:pPr>
        <w:pStyle w:val="FirstParagraph"/>
      </w:pPr>
      <w:r>
        <w:t xml:space="preserve">Для нахождение суммы первых 1000 членов гармонического ряда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​</m:t>
            </m:r>
          </m:sup>
          <m:e>
            <m:r>
              <m:t>1000</m:t>
            </m:r>
          </m:e>
        </m:nary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</m:oMath>
      <w:r>
        <w:t xml:space="preserve"> </w:t>
      </w:r>
      <w:r>
        <w:t xml:space="preserve">сгенерировала члены ряда как вектор, а затем взяла их сумму, что показано на Рисунке 5 (рис - fig. 5). Сумма получилась равна 7,4855.</w:t>
      </w:r>
    </w:p>
    <w:p>
      <w:pPr>
        <w:pStyle w:val="CaptionedFigure"/>
      </w:pPr>
      <w:bookmarkStart w:id="43" w:name="fig:005"/>
      <w:r>
        <w:drawing>
          <wp:inline>
            <wp:extent cx="2750884" cy="630090"/>
            <wp:effectExtent b="0" l="0" r="0" t="0"/>
            <wp:docPr descr="Figure 5: Сумма ряда" title="" id="41" name="Picture"/>
            <a:graphic>
              <a:graphicData uri="http://schemas.openxmlformats.org/drawingml/2006/picture">
                <pic:pic>
                  <pic:nvPicPr>
                    <pic:cNvPr descr="images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84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5: Сумма ряда</w:t>
      </w:r>
    </w:p>
    <w:bookmarkEnd w:id="44"/>
    <w:bookmarkStart w:id="49" w:name="шаг-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Шаг 4</w:t>
      </w:r>
    </w:p>
    <w:p>
      <w:pPr>
        <w:pStyle w:val="FirstParagraph"/>
      </w:pPr>
      <w:r>
        <w:t xml:space="preserve">Для вычисления интеграла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sSup>
              <m:e>
                <m:r>
                  <m:t>e</m:t>
                </m:r>
              </m:e>
              <m:sup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e>
        </m:nary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 </w:t>
      </w:r>
      <w:r>
        <w:t xml:space="preserve">использовала встроенную команду, показанную на Рисунке 6 (рис - fig. 6).</w:t>
      </w:r>
    </w:p>
    <w:p>
      <w:pPr>
        <w:pStyle w:val="CaptionedFigure"/>
      </w:pPr>
      <w:bookmarkStart w:id="48" w:name="fig:006"/>
      <w:r>
        <w:drawing>
          <wp:inline>
            <wp:extent cx="2435838" cy="753035"/>
            <wp:effectExtent b="0" l="0" r="0" t="0"/>
            <wp:docPr descr="Figure 6: Вычисление интеграла" title="" id="46" name="Picture"/>
            <a:graphic>
              <a:graphicData uri="http://schemas.openxmlformats.org/drawingml/2006/picture">
                <pic:pic>
                  <pic:nvPicPr>
                    <pic:cNvPr descr="images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38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Вычисление интеграла</w:t>
      </w:r>
    </w:p>
    <w:bookmarkEnd w:id="49"/>
    <w:bookmarkStart w:id="70" w:name="шаг-5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Шаг 5</w:t>
      </w:r>
    </w:p>
    <w:p>
      <w:pPr>
        <w:pStyle w:val="FirstParagraph"/>
      </w:pPr>
      <w:r>
        <w:t xml:space="preserve">Для вычисления того же интеграла использовала также правило средней точки для n=100. Для этого написала скрипт, использующий цикл, который показан на Рисунке 7 (рис - fig. 7). Результат выполнения данного скрипта показан на Рисунке 8 (рис - fig. 8). показано увеличение графа в два раза.</w:t>
      </w:r>
    </w:p>
    <w:p>
      <w:pPr>
        <w:pStyle w:val="CaptionedFigure"/>
      </w:pPr>
      <w:bookmarkStart w:id="53" w:name="fig:007"/>
      <w:r>
        <w:drawing>
          <wp:inline>
            <wp:extent cx="5209774" cy="2942984"/>
            <wp:effectExtent b="0" l="0" r="0" t="0"/>
            <wp:docPr descr="Figure 7: Скрипт для вычисления интеграла по правилу средней точки с помощью цикла" title="" id="51" name="Picture"/>
            <a:graphic>
              <a:graphicData uri="http://schemas.openxmlformats.org/drawingml/2006/picture">
                <pic:pic>
                  <pic:nvPicPr>
                    <pic:cNvPr descr="images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4" cy="294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7: Скрипт для вычисления интеграла по правилу средней точки с помощью цикла</w:t>
      </w:r>
    </w:p>
    <w:p>
      <w:pPr>
        <w:pStyle w:val="CaptionedFigure"/>
      </w:pPr>
      <w:bookmarkStart w:id="57" w:name="fig:008"/>
      <w:r>
        <w:drawing>
          <wp:inline>
            <wp:extent cx="2166897" cy="922084"/>
            <wp:effectExtent b="0" l="0" r="0" t="0"/>
            <wp:docPr descr="Figure 8: Результат выполнения скрипта" title="" id="55" name="Picture"/>
            <a:graphic>
              <a:graphicData uri="http://schemas.openxmlformats.org/drawingml/2006/picture">
                <pic:pic>
                  <pic:nvPicPr>
                    <pic:cNvPr descr="images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897" cy="92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8: Результат выполнения скрипта</w:t>
      </w:r>
    </w:p>
    <w:p>
      <w:pPr>
        <w:pStyle w:val="BodyText"/>
      </w:pPr>
      <w:r>
        <w:t xml:space="preserve">Так как Octave является векторным языком, написала скрипт, вычисляющий аппроксимацию средней точки с использованием векторов. Скрипт представлен на Рисунке 9 (рис - fig. 9), а результат его выполнения на Рисунке 10 (рис - fig. 10).</w:t>
      </w:r>
    </w:p>
    <w:p>
      <w:pPr>
        <w:pStyle w:val="CaptionedFigure"/>
      </w:pPr>
      <w:bookmarkStart w:id="61" w:name="fig:009"/>
      <w:r>
        <w:drawing>
          <wp:inline>
            <wp:extent cx="4402951" cy="2243737"/>
            <wp:effectExtent b="0" l="0" r="0" t="0"/>
            <wp:docPr descr="Figure 9: Скрипт для вычисления интеграла по правилу средней точки с помощью векторов" title="" id="59" name="Picture"/>
            <a:graphic>
              <a:graphicData uri="http://schemas.openxmlformats.org/drawingml/2006/picture">
                <pic:pic>
                  <pic:nvPicPr>
                    <pic:cNvPr descr="images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51" cy="224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9: Скрипт для вычисления интеграла по правилу средней точки с помощью векторов</w:t>
      </w:r>
    </w:p>
    <w:p>
      <w:pPr>
        <w:pStyle w:val="CaptionedFigure"/>
      </w:pPr>
      <w:bookmarkStart w:id="65" w:name="fig:010"/>
      <w:r>
        <w:drawing>
          <wp:inline>
            <wp:extent cx="2781620" cy="737667"/>
            <wp:effectExtent b="0" l="0" r="0" t="0"/>
            <wp:docPr descr="Figure 10: Результат выполнения скрипта" title="" id="63" name="Picture"/>
            <a:graphic>
              <a:graphicData uri="http://schemas.openxmlformats.org/drawingml/2006/picture">
                <pic:pic>
                  <pic:nvPicPr>
                    <pic:cNvPr descr="images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20" cy="7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10: Результат выполнения скрипта</w:t>
      </w:r>
    </w:p>
    <w:p>
      <w:pPr>
        <w:pStyle w:val="BodyText"/>
      </w:pPr>
      <w:r>
        <w:t xml:space="preserve">Полученные результаты отличаются в десятитысячной доле. Я также сравнила время выполнения каждого скрипта, что показано на Рисунке 11 (рис - fig. 11). Вычисление с помощью векторов работает чуть больше чем в три раза быстрее вычисления с использованием цикла.</w:t>
      </w:r>
    </w:p>
    <w:p>
      <w:pPr>
        <w:pStyle w:val="CaptionedFigure"/>
      </w:pPr>
      <w:bookmarkStart w:id="69" w:name="fig:011"/>
      <w:r>
        <w:drawing>
          <wp:inline>
            <wp:extent cx="4149378" cy="1728907"/>
            <wp:effectExtent b="0" l="0" r="0" t="0"/>
            <wp:docPr descr="Figure 11: Время выполнения скрипта для каждого скрипта" title="" id="67" name="Picture"/>
            <a:graphic>
              <a:graphicData uri="http://schemas.openxmlformats.org/drawingml/2006/picture">
                <pic:pic>
                  <pic:nvPicPr>
                    <pic:cNvPr descr="images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378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11: Время выполнения скрипта для каждого скрипта</w:t>
      </w:r>
    </w:p>
    <w:bookmarkEnd w:id="70"/>
    <w:bookmarkEnd w:id="71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с пределами, последовательностями и рядами, выполнять численное интегрирование с помощью Octave. Результаты работы находятся в</w:t>
      </w:r>
      <w:r>
        <w:t xml:space="preserve"> </w:t>
      </w:r>
      <w:hyperlink r:id="rId72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73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hyperlink" Id="rId72" Target="https://github.com/ZlataDyachenko" TargetMode="External" /><Relationship Type="http://schemas.openxmlformats.org/officeDocument/2006/relationships/hyperlink" Id="rId73" Target="https://youtu.be/_tGMzRgYFA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s://github.com/ZlataDyachenko" TargetMode="External" /><Relationship Type="http://schemas.openxmlformats.org/officeDocument/2006/relationships/hyperlink" Id="rId73" Target="https://youtu.be/_tGMzRgYFA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Выполнила Дяченко Злата Константиновна, НПМмд-02-22</dc:creator>
  <dc:language>ru-RU</dc:language>
  <cp:keywords/>
  <dcterms:created xsi:type="dcterms:W3CDTF">2022-11-26T19:47:54Z</dcterms:created>
  <dcterms:modified xsi:type="dcterms:W3CDTF">2022-11-26T19:47:54Z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Научное программирование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title">
    <vt:lpwstr>Содержание</vt:lpwstr>
  </property>
  <property fmtid="{D5CDD505-2E9C-101B-9397-08002B2CF9AE}" pid="85" name="toc_depth">
    <vt:lpwstr>2</vt:lpwstr>
  </property>
</Properties>
</file>