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Выполнила</w:t>
      </w:r>
      <w:r>
        <w:t xml:space="preserve"> </w:t>
      </w:r>
      <w:r>
        <w:t xml:space="preserve">Дяченко</w:t>
      </w:r>
      <w:r>
        <w:t xml:space="preserve"> </w:t>
      </w:r>
      <w:r>
        <w:t xml:space="preserve">Злата</w:t>
      </w:r>
      <w:r>
        <w:t xml:space="preserve"> </w:t>
      </w:r>
      <w:r>
        <w:t xml:space="preserve">Константиновна,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 построить математические модели боевых действий.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 армии</w:t>
      </w:r>
      <w:r>
        <w:t xml:space="preserve"> </w:t>
      </w:r>
      <w:r>
        <w:rPr>
          <w:iCs/>
          <w:i/>
        </w:rPr>
        <w:t xml:space="preserve">X</w:t>
      </w:r>
      <w:r>
        <w:t xml:space="preserve"> </w:t>
      </w:r>
      <w:r>
        <w:t xml:space="preserve">и армии</w:t>
      </w:r>
      <w:r>
        <w:t xml:space="preserve"> </w:t>
      </w:r>
      <w:r>
        <w:rPr>
          <w:iCs/>
          <w:i/>
        </w:rPr>
        <w:t xml:space="preserve">Y</w:t>
      </w:r>
      <w:r>
        <w:t xml:space="preserve"> </w:t>
      </w:r>
      <w:r>
        <w:t xml:space="preserve">для боевых действий между регулярными войсками.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 армии</w:t>
      </w:r>
      <w:r>
        <w:t xml:space="preserve"> </w:t>
      </w:r>
      <w:r>
        <w:rPr>
          <w:iCs/>
          <w:i/>
        </w:rPr>
        <w:t xml:space="preserve">X</w:t>
      </w:r>
      <w:r>
        <w:t xml:space="preserve"> </w:t>
      </w:r>
      <w:r>
        <w:t xml:space="preserve">и армии</w:t>
      </w:r>
      <w:r>
        <w:t xml:space="preserve"> </w:t>
      </w:r>
      <w:r>
        <w:rPr>
          <w:iCs/>
          <w:i/>
        </w:rPr>
        <w:t xml:space="preserve">Y</w:t>
      </w:r>
      <w:r>
        <w:t xml:space="preserve"> </w:t>
      </w:r>
      <w:r>
        <w:t xml:space="preserve">для боевых действий с участием регулярных войск и партизанских отрядов.</w:t>
      </w:r>
    </w:p>
    <w:bookmarkEnd w:id="21"/>
    <w:bookmarkStart w:id="22" w:name="объект-и-предмет-исследования"/>
    <w:p>
      <w:pPr>
        <w:pStyle w:val="Heading1"/>
      </w:pPr>
      <w:r>
        <w:t xml:space="preserve">Объект и предмет исследования</w:t>
      </w:r>
    </w:p>
    <w:p>
      <w:pPr>
        <w:pStyle w:val="FirstParagraph"/>
      </w:pPr>
      <w:r>
        <w:t xml:space="preserve">Объектом исследования в данной лабораторной работе являются простейшие модели боевых действий, а предметом исследования - конкретные два случая боевых действий и графики изменения численности войск для них.</w:t>
      </w:r>
    </w:p>
    <w:bookmarkEnd w:id="22"/>
    <w:bookmarkStart w:id="23" w:name="теоретические-вводные-данные"/>
    <w:p>
      <w:pPr>
        <w:pStyle w:val="Heading1"/>
      </w:pPr>
      <w:r>
        <w:t xml:space="preserve">Теоретические вводные данные</w:t>
      </w:r>
    </w:p>
    <w:p>
      <w:pPr>
        <w:pStyle w:val="FirstParagraph"/>
      </w:pPr>
      <w:r>
        <w:t xml:space="preserve">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  <w:r>
        <w:t xml:space="preserve"> </w:t>
      </w:r>
      <w:r>
        <w:t xml:space="preserve">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b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P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h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Q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−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и</m:t>
        </m:r>
        <m:r>
          <m:rPr>
            <m:sty m:val="p"/>
          </m:rPr>
          <m:t>−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Коэффициенты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характеризуют степень влияния различных факторов на потери. 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−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b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P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h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Q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bookmarkEnd w:id="23"/>
    <w:bookmarkStart w:id="3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4" w:name="изначальные-данные"/>
    <w:p>
      <w:pPr>
        <w:pStyle w:val="Heading2"/>
      </w:pPr>
      <w:r>
        <w:t xml:space="preserve">Изначальные данные</w:t>
      </w:r>
    </w:p>
    <w:p>
      <w:pPr>
        <w:pStyle w:val="FirstParagraph"/>
      </w:pPr>
      <w:r>
        <w:t xml:space="preserve">Мой вариант 61. Между страной Х и страной У 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 начальный момент времени страна</w:t>
      </w:r>
      <w:r>
        <w:t xml:space="preserve"> </w:t>
      </w:r>
      <m:oMath>
        <m:r>
          <m:t>Х</m:t>
        </m:r>
      </m:oMath>
      <w:r>
        <w:t xml:space="preserve"> </w:t>
      </w:r>
      <w:r>
        <w:t xml:space="preserve">имеет армию численностью 66 000 человек, а в распоряжении страны</w:t>
      </w:r>
      <w:r>
        <w:t xml:space="preserve"> </w:t>
      </w:r>
      <m:oMath>
        <m:r>
          <m:t>У</m:t>
        </m:r>
      </m:oMath>
      <w:r>
        <w:t xml:space="preserve"> </w:t>
      </w:r>
      <w:r>
        <w:t xml:space="preserve">армия численностью в 77 000 человек. 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Модель боевых действий между регулярными войсками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0.35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0.79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nor/>
              <m:sty m:val="p"/>
            </m:rPr>
            <m:t>sin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0.49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0.14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nor/>
              <m:sty m:val="p"/>
            </m:rPr>
            <m:t>cos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+</m:t>
          </m:r>
          <m:r>
            <m:t>2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FirstParagraph"/>
      </w:pPr>
      <w:r>
        <w:t xml:space="preserve">Модель ведения боевых действий с участием регулярных войск и партизанских отрядов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0.258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0.67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nor/>
              <m:sty m:val="p"/>
            </m:rPr>
            <m:t>sin</m:t>
          </m:r>
          <m:r>
            <m:rPr>
              <m:sty m:val="p"/>
            </m:rPr>
            <m:t>(</m:t>
          </m:r>
          <m:r>
            <m:t>2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0.46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0.31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nor/>
              <m:sty m:val="p"/>
            </m:rPr>
            <m:t>cos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</m:t>
          </m:r>
        </m:oMath>
      </m:oMathPara>
    </w:p>
    <w:bookmarkEnd w:id="24"/>
    <w:bookmarkStart w:id="27" w:name="шаг-1"/>
    <w:p>
      <w:pPr>
        <w:pStyle w:val="Heading2"/>
      </w:pPr>
      <w:r>
        <w:t xml:space="preserve">Шаг 1</w:t>
      </w:r>
    </w:p>
    <w:p>
      <w:pPr>
        <w:pStyle w:val="FirstParagraph"/>
      </w:pPr>
      <w:r>
        <w:t xml:space="preserve">Я построила модель боевых действий между регулярными войсками (рис.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6" w:name="fig:001"/>
      <w:r>
        <w:drawing>
          <wp:inline>
            <wp:extent cx="5334000" cy="1462821"/>
            <wp:effectExtent b="0" l="0" r="0" t="0"/>
            <wp:docPr descr="Модель боевых действий между регулярными войсками" title="" id="1" name="Picture"/>
            <a:graphic>
              <a:graphicData uri="http://schemas.openxmlformats.org/drawingml/2006/picture">
                <pic:pic>
                  <pic:nvPicPr>
                    <pic:cNvPr descr="image/mod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2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Модель боевых действий между регулярными войсками</w:t>
      </w:r>
    </w:p>
    <w:bookmarkEnd w:id="27"/>
    <w:bookmarkStart w:id="30" w:name="шаг-2"/>
    <w:p>
      <w:pPr>
        <w:pStyle w:val="Heading2"/>
      </w:pPr>
      <w:r>
        <w:t xml:space="preserve">Шаг 2</w:t>
      </w:r>
    </w:p>
    <w:p>
      <w:pPr>
        <w:pStyle w:val="FirstParagraph"/>
      </w:pPr>
      <w:r>
        <w:t xml:space="preserve">Построила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этом случае (рис.</w:t>
      </w:r>
      <w:r>
        <w:t xml:space="preserve"> </w:t>
      </w:r>
      <w:r>
        <w:t xml:space="preserve">@fig:002</w:t>
      </w:r>
      <w:r>
        <w:t xml:space="preserve">)</w:t>
      </w:r>
      <w:r>
        <w:t xml:space="preserve"> </w:t>
      </w:r>
      <w:r>
        <w:t xml:space="preserve">Из графиков видно, что армия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потерпит поражение.</w:t>
      </w:r>
    </w:p>
    <w:p>
      <w:pPr>
        <w:pStyle w:val="CaptionedFigure"/>
      </w:pPr>
      <w:bookmarkStart w:id="29" w:name="fig:002"/>
      <w:r>
        <w:drawing>
          <wp:inline>
            <wp:extent cx="5334000" cy="2056270"/>
            <wp:effectExtent b="0" l="0" r="0" t="0"/>
            <wp:docPr descr="Графики изменения численности войск армий в процессе боевых действий при условии участия только регулярных войск (с подкреплением)" title="" id="1" name="Picture"/>
            <a:graphic>
              <a:graphicData uri="http://schemas.openxmlformats.org/drawingml/2006/picture">
                <pic:pic>
                  <pic:nvPicPr>
                    <pic:cNvPr descr="image/mod1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6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Графики изменения численности войск армий в процессе боевых действий при условии участия только регулярных войск (с подкреплением)</w:t>
      </w:r>
    </w:p>
    <w:bookmarkEnd w:id="30"/>
    <w:bookmarkStart w:id="33" w:name="шаг-3"/>
    <w:p>
      <w:pPr>
        <w:pStyle w:val="Heading2"/>
      </w:pPr>
      <w:r>
        <w:t xml:space="preserve">Шаг 3</w:t>
      </w:r>
    </w:p>
    <w:p>
      <w:pPr>
        <w:pStyle w:val="FirstParagraph"/>
      </w:pPr>
      <w:r>
        <w:t xml:space="preserve">Построила модель боевых действий при условии, что у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регулярные войска, а у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партизанские отряды (рис.</w:t>
      </w:r>
      <w:r>
        <w:t xml:space="preserve"> </w:t>
      </w:r>
      <w:r>
        <w:t xml:space="preserve">@fig:003</w:t>
      </w:r>
      <w:r>
        <w:t xml:space="preserve">)</w:t>
      </w:r>
    </w:p>
    <w:p>
      <w:pPr>
        <w:pStyle w:val="CaptionedFigure"/>
      </w:pPr>
      <w:bookmarkStart w:id="32" w:name="fig:003"/>
      <w:r>
        <w:drawing>
          <wp:inline>
            <wp:extent cx="5334000" cy="1442577"/>
            <wp:effectExtent b="0" l="0" r="0" t="0"/>
            <wp:docPr descr="Модель ведения боевых действий с участием регулярных войск и партизанских отрядов" title="" id="1" name="Picture"/>
            <a:graphic>
              <a:graphicData uri="http://schemas.openxmlformats.org/drawingml/2006/picture">
                <pic:pic>
                  <pic:nvPicPr>
                    <pic:cNvPr descr="image/mod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2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Модель ведения боевых действий с участием регулярных войск и партизанских отрядов</w:t>
      </w:r>
    </w:p>
    <w:bookmarkEnd w:id="33"/>
    <w:bookmarkStart w:id="36" w:name="шаг-4"/>
    <w:p>
      <w:pPr>
        <w:pStyle w:val="Heading2"/>
      </w:pPr>
      <w:r>
        <w:t xml:space="preserve">Шаг 4</w:t>
      </w:r>
    </w:p>
    <w:p>
      <w:pPr>
        <w:pStyle w:val="FirstParagraph"/>
      </w:pPr>
      <w:r>
        <w:t xml:space="preserve">Построила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этого случая (рис.</w:t>
      </w:r>
      <w:r>
        <w:t xml:space="preserve"> </w:t>
      </w:r>
      <w:r>
        <w:t xml:space="preserve">@fig:004</w:t>
      </w:r>
      <w:r>
        <w:t xml:space="preserve">)</w:t>
      </w:r>
      <w:r>
        <w:t xml:space="preserve"> </w:t>
      </w:r>
      <w:r>
        <w:t xml:space="preserve">Из графиков видно, что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потерпит поражение. Все дело в том, что при рассмотрении уравнения простейшей модели, где есть лишь коэффициенты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</m:oMath>
      <w:r>
        <w:t xml:space="preserve">, решение имеет вид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, откуда можно сделать вывод, что 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 (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), должно расти не линейно, а пропорционально второй степени x(0). Таким образом, регулярные войска находятся в более выгодном положении.</w:t>
      </w:r>
    </w:p>
    <w:p>
      <w:pPr>
        <w:pStyle w:val="CaptionedFigure"/>
      </w:pPr>
      <w:bookmarkStart w:id="35" w:name="fig:004"/>
      <w:r>
        <w:drawing>
          <wp:inline>
            <wp:extent cx="5334000" cy="2025569"/>
            <wp:effectExtent b="0" l="0" r="0" t="0"/>
            <wp:docPr descr="Графики изменения численности войск армий в процессе боевых действий при условии участия регулярных войск и партизанских отрядов" title="" id="1" name="Picture"/>
            <a:graphic>
              <a:graphicData uri="http://schemas.openxmlformats.org/drawingml/2006/picture">
                <pic:pic>
                  <pic:nvPicPr>
                    <pic:cNvPr descr="image/mod2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5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Графики изменения численности войск армий в процессе боевых действий при условии участия регулярных войск и партизанских отрядов</w:t>
      </w:r>
    </w:p>
    <w:bookmarkEnd w:id="36"/>
    <w:bookmarkEnd w:id="37"/>
    <w:bookmarkStart w:id="3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построила математические модели сражений для двух случаев: борьбы регулярных отрядов и борьбы регулярного отряда и партизанских войск. Результаты работы находятся в [репозитории на GitHub] (https://github.com/ZlataDyachenko/workD), а также есть [скринкаст выполнения лабораторной работы] (https://www.youtube.com/watch?v=e6vSHGESWg8).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Выполнила Дяченко Злата Константиновна, НФИбд-03-18</dc:creator>
  <dc:language>ru-RU</dc:language>
  <cp:keywords/>
  <dcterms:created xsi:type="dcterms:W3CDTF">2021-02-25T21:06:00Z</dcterms:created>
  <dcterms:modified xsi:type="dcterms:W3CDTF">2021-02-25T21:06:00Z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Математическое моделирование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