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все пункты из файла с указаниями к данной лабораторной работе.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и задала пароль для этого пользователя, что видно на Рисунке 1 (рис. -fig. 1)</w:t>
      </w:r>
    </w:p>
    <w:p>
      <w:pPr>
        <w:pStyle w:val="CaptionedFigure"/>
      </w:pPr>
      <w:bookmarkStart w:id="23" w:name="fig:001"/>
      <w:r>
        <w:drawing>
          <wp:inline>
            <wp:extent cx="5334000" cy="3617141"/>
            <wp:effectExtent b="0" l="0" r="0" t="0"/>
            <wp:docPr descr="Figure 1: Создание пользователя и парол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пользователя и пароля</w:t>
      </w:r>
    </w:p>
    <w:bookmarkEnd w:id="24"/>
    <w:bookmarkStart w:id="27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Вошла в систему от имени пользователя guest и определила директорию, в которой нахожусь,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(рис. -fig. 2). Вывод совпадает с приглашением командной строки до знака @. При попытке зайти в домашнюю директорию с помощью команды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(рис. -fig. 2), изменений не происходит. Значит, мы уже находимся в домашней директории.</w:t>
      </w:r>
    </w:p>
    <w:p>
      <w:pPr>
        <w:pStyle w:val="CaptionedFigure"/>
      </w:pPr>
      <w:bookmarkStart w:id="26" w:name="fig:002"/>
      <w:r>
        <w:drawing>
          <wp:inline>
            <wp:extent cx="5334000" cy="3601899"/>
            <wp:effectExtent b="0" l="0" r="0" t="0"/>
            <wp:docPr descr="Figure 2: Определение домашней директор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Определение домашней директории</w:t>
      </w:r>
    </w:p>
    <w:bookmarkEnd w:id="27"/>
    <w:bookmarkStart w:id="30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Уточнила имя пользователя командой</w:t>
      </w:r>
      <w:r>
        <w:t xml:space="preserve"> </w:t>
      </w:r>
      <w:r>
        <w:rPr>
          <w:iCs/>
          <w:i/>
        </w:rPr>
        <w:t xml:space="preserve">whoami</w:t>
      </w:r>
      <w:r>
        <w:t xml:space="preserve"> </w:t>
      </w:r>
      <w:r>
        <w:t xml:space="preserve">(рис. -fig. 3)</w:t>
      </w:r>
    </w:p>
    <w:p>
      <w:pPr>
        <w:pStyle w:val="CaptionedFigure"/>
      </w:pPr>
      <w:bookmarkStart w:id="29" w:name="fig:003"/>
      <w:r>
        <w:drawing>
          <wp:inline>
            <wp:extent cx="5334000" cy="3634803"/>
            <wp:effectExtent b="0" l="0" r="0" t="0"/>
            <wp:docPr descr="Figure 3: Выполнение команды whoami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Выполнение команды whoami</w:t>
      </w:r>
    </w:p>
    <w:bookmarkEnd w:id="30"/>
    <w:bookmarkStart w:id="33" w:name="шаг-3-1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уточнила имя пользователя, его группу, а также группы, куда входит пользователь с помощью команд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groups</w:t>
      </w:r>
      <w:r>
        <w:t xml:space="preserve">. Команда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выела лишь название группы, куда входит пользователь, которое совпадает с названием группы, выведенным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(рис. -fig. 4). Выведенное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имя пользователя совпадает с приглашением командной строки до знака @ - именно там и указывается имя пользователя, а после знака @ - имя машины.</w:t>
      </w:r>
    </w:p>
    <w:p>
      <w:pPr>
        <w:pStyle w:val="CaptionedFigure"/>
      </w:pPr>
      <w:bookmarkStart w:id="32" w:name="fig:004"/>
      <w:r>
        <w:drawing>
          <wp:inline>
            <wp:extent cx="5117566" cy="3788228"/>
            <wp:effectExtent b="0" l="0" r="0" t="0"/>
            <wp:docPr descr="Figure 4: Выполнение команд id и groups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Выполнение команд id и groups</w:t>
      </w:r>
    </w:p>
    <w:bookmarkEnd w:id="33"/>
    <w:bookmarkStart w:id="36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Просмотрела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cat /etc/passwd</w:t>
      </w:r>
      <w:r>
        <w:t xml:space="preserve"> </w:t>
      </w:r>
      <w:r>
        <w:t xml:space="preserve">и нашла в нём свою учётную запись. Для вывода лишь строки с информацией о пользователе guest использовала программу grep (рис. -fig. 5). Записанные в этом файле значения uid и gid пользователя совпадают с полученными на предыдущем шаге. (рис. -fig. 5)</w:t>
      </w:r>
    </w:p>
    <w:p>
      <w:pPr>
        <w:pStyle w:val="CaptionedFigure"/>
      </w:pPr>
      <w:bookmarkStart w:id="35" w:name="fig:005"/>
      <w:r>
        <w:drawing>
          <wp:inline>
            <wp:extent cx="5334000" cy="4617093"/>
            <wp:effectExtent b="0" l="0" r="0" t="0"/>
            <wp:docPr descr="Figure 5: Просмотр файла /etc/passwd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Просмотр файла /etc/passwd</w:t>
      </w:r>
    </w:p>
    <w:bookmarkEnd w:id="36"/>
    <w:bookmarkStart w:id="39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 </w:t>
      </w:r>
      <w:r>
        <w:t xml:space="preserve">(рис. -fig. 6). Удалось получить список поддиректорий директории /home и увидеть, какие права установлены на директориях. Только у владельцев этих директорий есть права на чтение, изменение и вход в соответствующие директории.</w:t>
      </w:r>
    </w:p>
    <w:p>
      <w:pPr>
        <w:pStyle w:val="CaptionedFigure"/>
      </w:pPr>
      <w:bookmarkStart w:id="38" w:name="fig:006"/>
      <w:r>
        <w:drawing>
          <wp:inline>
            <wp:extent cx="5125250" cy="3780544"/>
            <wp:effectExtent b="0" l="0" r="0" t="0"/>
            <wp:docPr descr="Figure 6: Существующие поддиректории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Существующие поддиректории</w:t>
      </w:r>
    </w:p>
    <w:bookmarkEnd w:id="39"/>
    <w:bookmarkStart w:id="42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Проверила,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 </w:t>
      </w:r>
      <w:r>
        <w:t xml:space="preserve">(рис. -fig. 7). Удалось увидеть расширенные атрибуты директории данного пользователя - их нет, но не директорий других пользователей - отказано в доступе.</w:t>
      </w:r>
    </w:p>
    <w:p>
      <w:pPr>
        <w:pStyle w:val="CaptionedFigure"/>
      </w:pPr>
      <w:bookmarkStart w:id="41" w:name="fig:007"/>
      <w:r>
        <w:drawing>
          <wp:inline>
            <wp:extent cx="5094514" cy="3811280"/>
            <wp:effectExtent b="0" l="0" r="0" t="0"/>
            <wp:docPr descr="Figure 7: Просмотр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81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Просмотр расширенных атрибутов</w:t>
      </w:r>
    </w:p>
    <w:bookmarkEnd w:id="42"/>
    <w:bookmarkStart w:id="45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Создала в домашней директории поддиректорию dir1. Определила, что на эту директорию были выставлены права доступа drwxrwxr-x: у владельца папки и группы есть права на чтение, изменение и вход в директорию, у остальных есть права только на чтение и вход - изменять директорию они не смогут. Расширенные атрибуты для директории dir1 отсутствуют. (рис. -fig. 8)</w:t>
      </w:r>
    </w:p>
    <w:p>
      <w:pPr>
        <w:pStyle w:val="CaptionedFigure"/>
      </w:pPr>
      <w:bookmarkStart w:id="44" w:name="fig:008"/>
      <w:r>
        <w:drawing>
          <wp:inline>
            <wp:extent cx="5086830" cy="3519287"/>
            <wp:effectExtent b="0" l="0" r="0" t="0"/>
            <wp:docPr descr="Figure 8: Новая директория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Новая директория</w:t>
      </w:r>
    </w:p>
    <w:bookmarkEnd w:id="45"/>
    <w:bookmarkStart w:id="48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Сняла с директории dir1 все атрибуты и проверьте правильность выполнения команды с помощью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(рис. -fig. 9)</w:t>
      </w:r>
    </w:p>
    <w:p>
      <w:pPr>
        <w:pStyle w:val="CaptionedFigure"/>
      </w:pPr>
      <w:bookmarkStart w:id="47" w:name="fig:009"/>
      <w:r>
        <w:drawing>
          <wp:inline>
            <wp:extent cx="5132934" cy="1675119"/>
            <wp:effectExtent b="0" l="0" r="0" t="0"/>
            <wp:docPr descr="Figure 9: Проверка работы команды chmod 000 dir1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9: Проверка работы команды chmod 000 dir1</w:t>
      </w:r>
    </w:p>
    <w:bookmarkEnd w:id="48"/>
    <w:bookmarkStart w:id="51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t xml:space="preserve">Попыталась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 </w:t>
      </w:r>
      <w:r>
        <w:t xml:space="preserve">, но получила отказ в выполнении операции по созданию файла (рис. -fig. 10), так как нет прав на изменение данной директории. Проверить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 невозможно, так как у нас нет прав на вход в директорию и просмотр содержимого.</w:t>
      </w:r>
    </w:p>
    <w:p>
      <w:pPr>
        <w:pStyle w:val="CaptionedFigure"/>
      </w:pPr>
      <w:bookmarkStart w:id="50" w:name="fig:010"/>
      <w:r>
        <w:drawing>
          <wp:inline>
            <wp:extent cx="5163670" cy="745351"/>
            <wp:effectExtent b="0" l="0" r="0" t="0"/>
            <wp:docPr descr="Figure 10: Попытка создать файл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10: Попытка создать файл</w:t>
      </w:r>
    </w:p>
    <w:bookmarkEnd w:id="51"/>
    <w:bookmarkStart w:id="62" w:name="шаг-10"/>
    <w:p>
      <w:pPr>
        <w:pStyle w:val="Heading2"/>
      </w:pPr>
      <w:r>
        <w:t xml:space="preserve">Шаг 10</w:t>
      </w:r>
    </w:p>
    <w:p>
      <w:pPr>
        <w:pStyle w:val="FirstParagraph"/>
      </w:pPr>
      <w:r>
        <w:t xml:space="preserve">Выполняя действия от имени владельца директории (файлов) (рис. -fig. 11), определила опытным путём, какие операции разрешены, а какие нет и заполнила на основе этого Таблицу 1 (рис. -fig. 12 - рис. –fig. 15).</w:t>
      </w:r>
    </w:p>
    <w:p>
      <w:pPr>
        <w:pStyle w:val="CaptionedFigure"/>
      </w:pPr>
      <w:bookmarkStart w:id="53" w:name="fig:011"/>
      <w:r>
        <w:drawing>
          <wp:inline>
            <wp:extent cx="5125250" cy="2512678"/>
            <wp:effectExtent b="0" l="0" r="0" t="0"/>
            <wp:docPr descr="Figure 11: Процесс проверки" title="" id="1" name="Picture"/>
            <a:graphic>
              <a:graphicData uri="http://schemas.openxmlformats.org/drawingml/2006/picture">
                <pic:pic>
                  <pic:nvPicPr>
                    <pic:cNvPr descr="images/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11: Процесс проверки</w:t>
      </w:r>
    </w:p>
    <w:p>
      <w:pPr>
        <w:pStyle w:val="CaptionedFigure"/>
      </w:pPr>
      <w:bookmarkStart w:id="55" w:name="fig:012"/>
      <w:r>
        <w:drawing>
          <wp:inline>
            <wp:extent cx="5334000" cy="3279979"/>
            <wp:effectExtent b="0" l="0" r="0" t="0"/>
            <wp:docPr descr="Figure 12: Таблица 1" title="" id="1" name="Picture"/>
            <a:graphic>
              <a:graphicData uri="http://schemas.openxmlformats.org/drawingml/2006/picture">
                <pic:pic>
                  <pic:nvPicPr>
                    <pic:cNvPr descr="images/t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12: Таблица 1</w:t>
      </w:r>
    </w:p>
    <w:p>
      <w:pPr>
        <w:pStyle w:val="CaptionedFigure"/>
      </w:pPr>
      <w:bookmarkStart w:id="57" w:name="fig:013"/>
      <w:r>
        <w:drawing>
          <wp:inline>
            <wp:extent cx="5334000" cy="3130357"/>
            <wp:effectExtent b="0" l="0" r="0" t="0"/>
            <wp:docPr descr="Figure 13: Таблица 1" title="" id="1" name="Picture"/>
            <a:graphic>
              <a:graphicData uri="http://schemas.openxmlformats.org/drawingml/2006/picture">
                <pic:pic>
                  <pic:nvPicPr>
                    <pic:cNvPr descr="images/t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13: Таблица 1</w:t>
      </w:r>
    </w:p>
    <w:p>
      <w:pPr>
        <w:pStyle w:val="CaptionedFigure"/>
      </w:pPr>
      <w:bookmarkStart w:id="59" w:name="fig:014"/>
      <w:r>
        <w:drawing>
          <wp:inline>
            <wp:extent cx="5334000" cy="3124046"/>
            <wp:effectExtent b="0" l="0" r="0" t="0"/>
            <wp:docPr descr="Figure 14: Таблица 1" title="" id="1" name="Picture"/>
            <a:graphic>
              <a:graphicData uri="http://schemas.openxmlformats.org/drawingml/2006/picture">
                <pic:pic>
                  <pic:nvPicPr>
                    <pic:cNvPr descr="images/t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14: Таблица 1</w:t>
      </w:r>
    </w:p>
    <w:p>
      <w:pPr>
        <w:pStyle w:val="CaptionedFigure"/>
      </w:pPr>
      <w:bookmarkStart w:id="61" w:name="fig:015"/>
      <w:r>
        <w:drawing>
          <wp:inline>
            <wp:extent cx="5334000" cy="3129423"/>
            <wp:effectExtent b="0" l="0" r="0" t="0"/>
            <wp:docPr descr="Figure 15: Таблица 1" title="" id="1" name="Picture"/>
            <a:graphic>
              <a:graphicData uri="http://schemas.openxmlformats.org/drawingml/2006/picture">
                <pic:pic>
                  <pic:nvPicPr>
                    <pic:cNvPr descr="images/t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15: Таблица 1</w:t>
      </w:r>
    </w:p>
    <w:bookmarkEnd w:id="62"/>
    <w:bookmarkStart w:id="65" w:name="шаг-11"/>
    <w:p>
      <w:pPr>
        <w:pStyle w:val="Heading2"/>
      </w:pPr>
      <w:r>
        <w:t xml:space="preserve">Шаг 11</w:t>
      </w:r>
    </w:p>
    <w:p>
      <w:pPr>
        <w:pStyle w:val="FirstParagraph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 и заполнила Таблицу 2 (рис. -fig. 16)</w:t>
      </w:r>
    </w:p>
    <w:p>
      <w:pPr>
        <w:pStyle w:val="CaptionedFigure"/>
      </w:pPr>
      <w:bookmarkStart w:id="64" w:name="fig:016"/>
      <w:r>
        <w:drawing>
          <wp:inline>
            <wp:extent cx="5334000" cy="2035252"/>
            <wp:effectExtent b="0" l="0" r="0" t="0"/>
            <wp:docPr descr="Figure 16: Таблица 2" title="" id="1" name="Picture"/>
            <a:graphic>
              <a:graphicData uri="http://schemas.openxmlformats.org/drawingml/2006/picture">
                <pic:pic>
                  <pic:nvPicPr>
                    <pic:cNvPr descr="images/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16: Таблица 2</w:t>
      </w:r>
    </w:p>
    <w:bookmarkEnd w:id="65"/>
    <w:bookmarkEnd w:id="66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Linux, опытным путем выяснила минимальные права на директорию и файлы для совершения операций. Результаты работы находятся в</w:t>
      </w:r>
      <w:r>
        <w:t xml:space="preserve"> </w:t>
      </w:r>
      <w:hyperlink r:id="rId67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6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hyperlink" Id="rId67" Target="https://github.com/ZlataDyachenko/workD" TargetMode="External" /><Relationship Type="http://schemas.openxmlformats.org/officeDocument/2006/relationships/hyperlink" Id="rId68" Target="https://www.youtube.com/watch?v=dcHaduGT-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github.com/ZlataDyachenko/workD" TargetMode="External" /><Relationship Type="http://schemas.openxmlformats.org/officeDocument/2006/relationships/hyperlink" Id="rId68" Target="https://www.youtube.com/watch?v=dcHaduGT-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 Дяченко Злата Константиновна, НФИбд-03-18</dc:creator>
  <dc:language>ru-RU</dc:language>
  <cp:keywords/>
  <dcterms:created xsi:type="dcterms:W3CDTF">2021-10-02T20:18:51Z</dcterms:created>
  <dcterms:modified xsi:type="dcterms:W3CDTF">2021-10-02T20:18:51Z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Serif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Serif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Информационная безопасность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