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29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  <w:r>
        <w:br/>
      </w:r>
      <w:r>
        <w:t xml:space="preserve">1. Определить вид шифротекста при известном ключе и известном открытом тексте.</w:t>
      </w:r>
      <w:r>
        <w:br/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между элементами гаммы и элементами подлежащего сокрытию текста.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то, чтобы найти ключ, обе части равенства необходимо сложить по модулю 2 с</w:t>
      </w:r>
      <w:r>
        <w:t xml:space="preserve"> </w:t>
      </w:r>
      <m:oMath>
        <m:r>
          <m:t>P</m:t>
        </m:r>
        <m:r>
          <m:t>i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br/>
      </w:r>
      <w:r>
        <w:t xml:space="preserve">– полная случайность ключа;</w:t>
      </w:r>
      <w:r>
        <w:br/>
      </w:r>
      <w:r>
        <w:t xml:space="preserve">– равенство длин ключа и открытого текста;</w:t>
      </w:r>
      <w:r>
        <w:br/>
      </w:r>
      <w:r>
        <w:t xml:space="preserve">– однократное использование ключа.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Писать программу решила на языке C++. Были написаны функции, показанные на Рисунке 1 (рис. 1). Функция convert преобразует символы открытого текста в их коды в ASCCI. Функция printM выводит массив данных (в нашем случае коды символов открытого текста, зашифрованный текст, ключ). Функция keyGen генерирует случайный ключ определенной длины (я генерировала ключ той же длины, что и открытый текст). Функция gammir осуществляет однократное гаммирование - в результате получаем шифротекст. Функция getKey получает ключ, зная шифротекст и открытый текст.</w:t>
      </w:r>
    </w:p>
    <w:p>
      <w:pPr>
        <w:pStyle w:val="CaptionedFigure"/>
      </w:pPr>
      <w:bookmarkStart w:id="24" w:name="fig:001"/>
      <w:r>
        <w:drawing>
          <wp:inline>
            <wp:extent cx="5048410" cy="5125250"/>
            <wp:effectExtent b="0" l="0" r="0" t="0"/>
            <wp:docPr descr="Figure 1: Функции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12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Функции</w:t>
      </w:r>
    </w:p>
    <w:bookmarkEnd w:id="25"/>
    <w:bookmarkStart w:id="28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В функции main создаем переменную text с открытым текстом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(рис. 2). Применяя описанные ранее функции, генерируем ключ и получаем шифротекст.</w:t>
      </w:r>
    </w:p>
    <w:p>
      <w:pPr>
        <w:pStyle w:val="CaptionedFigure"/>
      </w:pPr>
      <w:bookmarkStart w:id="27" w:name="fig:002"/>
      <w:r>
        <w:drawing>
          <wp:inline>
            <wp:extent cx="5117566" cy="3165821"/>
            <wp:effectExtent b="0" l="0" r="0" t="0"/>
            <wp:docPr descr="Figure 2: Генерация ключа и осуществление однократного гаммировани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Генерация ключа и осуществление однократного гаммирования</w:t>
      </w:r>
    </w:p>
    <w:bookmarkEnd w:id="28"/>
    <w:bookmarkStart w:id="31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Результат шифрования представлен на Рисунке 3 (рис. 3).</w:t>
      </w:r>
    </w:p>
    <w:p>
      <w:pPr>
        <w:pStyle w:val="CaptionedFigure"/>
      </w:pPr>
      <w:bookmarkStart w:id="30" w:name="fig:003"/>
      <w:r>
        <w:drawing>
          <wp:inline>
            <wp:extent cx="5334000" cy="839427"/>
            <wp:effectExtent b="0" l="0" r="0" t="0"/>
            <wp:docPr descr="Figure 3: Открытый текст, сгенерированный ключ и шифротекст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Открытый текст, сгенерированный ключ и шифротекст</w:t>
      </w:r>
    </w:p>
    <w:bookmarkEnd w:id="31"/>
    <w:bookmarkStart w:id="34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Функцию getKey можно проверить, передав в нее полученный ранее шифротекст и тот открытый текст, который был зашифрован. Получим тот же самый ключ (рис. 5). Также можем найти ключ, который необходим для того, чтобы расшифровать полученный шифротекст в открытый текст</w:t>
      </w:r>
      <w:r>
        <w:t xml:space="preserve"> </w:t>
      </w:r>
      <w:r>
        <w:t xml:space="preserve">“</w:t>
      </w:r>
      <w:r>
        <w:t xml:space="preserve">С Новой бедой, друзья!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3" w:name="fig:004"/>
      <w:r>
        <w:drawing>
          <wp:inline>
            <wp:extent cx="5334000" cy="1615051"/>
            <wp:effectExtent b="0" l="0" r="0" t="0"/>
            <wp:docPr descr="Figure 4: Поиск ключа" title="" id="1" name="Picture"/>
            <a:graphic>
              <a:graphicData uri="http://schemas.openxmlformats.org/drawingml/2006/picture">
                <pic:pic>
                  <pic:nvPicPr>
                    <pic:cNvPr descr="images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Поиск ключа</w:t>
      </w:r>
    </w:p>
    <w:bookmarkEnd w:id="34"/>
    <w:bookmarkStart w:id="37" w:name="шаг-4-1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Результаты выполнения функций представлены на Рисунке 5 (рис. 5).</w:t>
      </w:r>
    </w:p>
    <w:p>
      <w:pPr>
        <w:pStyle w:val="CaptionedFigure"/>
      </w:pPr>
      <w:bookmarkStart w:id="36" w:name="fig:005"/>
      <w:r>
        <w:drawing>
          <wp:inline>
            <wp:extent cx="5334000" cy="977678"/>
            <wp:effectExtent b="0" l="0" r="0" t="0"/>
            <wp:docPr descr="Figure 5: Полученный ключ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Полученный ключ</w:t>
      </w:r>
    </w:p>
    <w:bookmarkEnd w:id="37"/>
    <w:bookmarkEnd w:id="38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я освоила на практике применение режима однократного гаммирования. Результаты работы находятся в</w:t>
      </w:r>
      <w:r>
        <w:t xml:space="preserve"> </w:t>
      </w:r>
      <w:hyperlink r:id="rId39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0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hyperlink" Id="rId39" Target="https://github.com/ZlataDyachenko/workD" TargetMode="External" /><Relationship Type="http://schemas.openxmlformats.org/officeDocument/2006/relationships/hyperlink" Id="rId40" Target="https://www.youtube.com/watch?v=-JJetytTA5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ZlataDyachenko/workD" TargetMode="External" /><Relationship Type="http://schemas.openxmlformats.org/officeDocument/2006/relationships/hyperlink" Id="rId40" Target="https://www.youtube.com/watch?v=-JJetytTA5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Выполнила Дяченко Злата Константиновна, НФИбд-03-18</dc:creator>
  <dc:language>ru-RU</dc:language>
  <cp:keywords/>
  <dcterms:created xsi:type="dcterms:W3CDTF">2021-12-09T14:03:37Z</dcterms:created>
  <dcterms:modified xsi:type="dcterms:W3CDTF">2021-12-09T14:03:37Z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Преподаватель: 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