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34A1" w:rsidRDefault="00C634A1" w:rsidP="00C634A1">
      <w:pPr>
        <w:spacing w:line="360" w:lineRule="auto"/>
        <w:rPr>
          <w:b/>
          <w:sz w:val="28"/>
          <w:szCs w:val="28"/>
        </w:rPr>
      </w:pPr>
    </w:p>
    <w:p w:rsidR="00C634A1" w:rsidRDefault="00C634A1" w:rsidP="00C634A1">
      <w:pPr>
        <w:pStyle w:val="Odstavecseseznamem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N</w:t>
      </w:r>
      <w:r w:rsidRPr="00C35F7B">
        <w:rPr>
          <w:b/>
          <w:sz w:val="28"/>
          <w:szCs w:val="28"/>
        </w:rPr>
        <w:t>ásledujíc</w:t>
      </w:r>
      <w:r>
        <w:rPr>
          <w:b/>
          <w:sz w:val="28"/>
          <w:szCs w:val="28"/>
        </w:rPr>
        <w:t>í řík</w:t>
      </w:r>
      <w:r w:rsidR="00EC4B8F"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 xml:space="preserve">nce </w:t>
      </w:r>
      <w:r w:rsidR="00EC4B8F">
        <w:rPr>
          <w:b/>
          <w:sz w:val="28"/>
          <w:szCs w:val="28"/>
        </w:rPr>
        <w:t>za</w:t>
      </w:r>
      <w:r>
        <w:rPr>
          <w:b/>
          <w:sz w:val="28"/>
          <w:szCs w:val="28"/>
        </w:rPr>
        <w:t xml:space="preserve">dej </w:t>
      </w:r>
      <w:r w:rsidR="00EC4B8F">
        <w:rPr>
          <w:b/>
          <w:sz w:val="28"/>
          <w:szCs w:val="28"/>
        </w:rPr>
        <w:t xml:space="preserve">dvojité </w:t>
      </w:r>
      <w:r>
        <w:rPr>
          <w:b/>
          <w:sz w:val="28"/>
          <w:szCs w:val="28"/>
        </w:rPr>
        <w:t xml:space="preserve">řádkování </w:t>
      </w:r>
    </w:p>
    <w:p w:rsidR="00C634A1" w:rsidRDefault="00C634A1" w:rsidP="00C634A1">
      <w:pPr>
        <w:pStyle w:val="Bezmezer"/>
      </w:pPr>
      <w:r>
        <w:t>Prší, prší jen se leje</w:t>
      </w:r>
      <w:r>
        <w:br/>
        <w:t>Michalka se tomu směje.</w:t>
      </w:r>
      <w:r>
        <w:br/>
        <w:t xml:space="preserve">Má nad hlavou deštníček, </w:t>
      </w:r>
      <w:r>
        <w:br/>
        <w:t>nevadí jí deštíček.</w:t>
      </w:r>
    </w:p>
    <w:p w:rsidR="001D6776" w:rsidRDefault="001D6776" w:rsidP="00C634A1">
      <w:pPr>
        <w:pStyle w:val="Bezmezer"/>
        <w:rPr>
          <w:b/>
          <w:sz w:val="28"/>
          <w:szCs w:val="28"/>
        </w:rPr>
      </w:pPr>
    </w:p>
    <w:p w:rsidR="00C634A1" w:rsidRPr="00C35F7B" w:rsidRDefault="00C634A1" w:rsidP="00C634A1">
      <w:pPr>
        <w:pStyle w:val="Odstavecseseznamem"/>
        <w:numPr>
          <w:ilvl w:val="0"/>
          <w:numId w:val="1"/>
        </w:num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Zjisti, jaké</w:t>
      </w:r>
      <w:r w:rsidRPr="00C35F7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řádkování bylo použito pro následující text.</w:t>
      </w:r>
      <w:r w:rsidRPr="00C35F7B">
        <w:rPr>
          <w:b/>
          <w:sz w:val="28"/>
          <w:szCs w:val="28"/>
        </w:rPr>
        <w:t xml:space="preserve">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43"/>
        <w:gridCol w:w="4519"/>
      </w:tblGrid>
      <w:tr w:rsidR="00C634A1" w:rsidTr="00C634A1">
        <w:tc>
          <w:tcPr>
            <w:tcW w:w="4606" w:type="dxa"/>
          </w:tcPr>
          <w:p w:rsidR="00C634A1" w:rsidRDefault="00C634A1" w:rsidP="00C634A1">
            <w:pPr>
              <w:spacing w:line="720" w:lineRule="auto"/>
              <w:rPr>
                <w:i/>
                <w:sz w:val="28"/>
                <w:szCs w:val="28"/>
              </w:rPr>
            </w:pPr>
            <w:r>
              <w:t>Na Ludmily světice obouvej střevíce.</w:t>
            </w:r>
            <w:r>
              <w:br/>
              <w:t>Svatá Ludmila deštěm obmyla.</w:t>
            </w:r>
          </w:p>
        </w:tc>
        <w:tc>
          <w:tcPr>
            <w:tcW w:w="4606" w:type="dxa"/>
          </w:tcPr>
          <w:p w:rsidR="00C634A1" w:rsidRDefault="00C634A1" w:rsidP="00C634A1">
            <w:pPr>
              <w:rPr>
                <w:i/>
                <w:sz w:val="28"/>
                <w:szCs w:val="28"/>
              </w:rPr>
            </w:pPr>
          </w:p>
        </w:tc>
      </w:tr>
      <w:tr w:rsidR="00C634A1" w:rsidTr="00C634A1">
        <w:tc>
          <w:tcPr>
            <w:tcW w:w="4606" w:type="dxa"/>
          </w:tcPr>
          <w:p w:rsidR="00C634A1" w:rsidRDefault="00C634A1" w:rsidP="00C634A1">
            <w:pPr>
              <w:spacing w:line="432" w:lineRule="auto"/>
              <w:rPr>
                <w:i/>
                <w:sz w:val="28"/>
                <w:szCs w:val="28"/>
              </w:rPr>
            </w:pPr>
            <w:r>
              <w:t>Jiří s teplem, Mikuláš s pící.</w:t>
            </w:r>
            <w:r>
              <w:br/>
              <w:t>Neprší-li o Mikuláši bude suchý podzim.</w:t>
            </w:r>
          </w:p>
        </w:tc>
        <w:tc>
          <w:tcPr>
            <w:tcW w:w="4606" w:type="dxa"/>
          </w:tcPr>
          <w:p w:rsidR="00C634A1" w:rsidRDefault="00C634A1" w:rsidP="00C634A1">
            <w:pPr>
              <w:rPr>
                <w:i/>
                <w:sz w:val="28"/>
                <w:szCs w:val="28"/>
              </w:rPr>
            </w:pPr>
          </w:p>
        </w:tc>
      </w:tr>
      <w:tr w:rsidR="00C634A1" w:rsidTr="00C634A1">
        <w:tc>
          <w:tcPr>
            <w:tcW w:w="4606" w:type="dxa"/>
          </w:tcPr>
          <w:p w:rsidR="00C634A1" w:rsidRDefault="00C634A1" w:rsidP="00C634A1">
            <w:pPr>
              <w:spacing w:line="360" w:lineRule="auto"/>
              <w:rPr>
                <w:i/>
                <w:sz w:val="28"/>
                <w:szCs w:val="28"/>
              </w:rPr>
            </w:pPr>
            <w:r>
              <w:t>Svatý Barnabáš na trávu nezapomíná, nejdelší den i trávu mívá.</w:t>
            </w:r>
            <w:r>
              <w:br/>
              <w:t>Prší-li na svatého Barnabáše, padají hrozny do koše.</w:t>
            </w:r>
          </w:p>
        </w:tc>
        <w:tc>
          <w:tcPr>
            <w:tcW w:w="4606" w:type="dxa"/>
          </w:tcPr>
          <w:p w:rsidR="00C634A1" w:rsidRDefault="00C634A1" w:rsidP="00C634A1">
            <w:pPr>
              <w:rPr>
                <w:i/>
                <w:sz w:val="28"/>
                <w:szCs w:val="28"/>
              </w:rPr>
            </w:pPr>
          </w:p>
        </w:tc>
      </w:tr>
      <w:tr w:rsidR="00C634A1" w:rsidTr="00C634A1">
        <w:tc>
          <w:tcPr>
            <w:tcW w:w="4606" w:type="dxa"/>
          </w:tcPr>
          <w:p w:rsidR="00C634A1" w:rsidRDefault="00C634A1" w:rsidP="00C634A1">
            <w:pPr>
              <w:spacing w:line="276" w:lineRule="auto"/>
              <w:rPr>
                <w:i/>
                <w:sz w:val="28"/>
                <w:szCs w:val="28"/>
              </w:rPr>
            </w:pPr>
            <w:r>
              <w:t>Pláče-li červen a neoschne žitko, v zajících, koroptvích budem mít řídko.</w:t>
            </w:r>
          </w:p>
        </w:tc>
        <w:tc>
          <w:tcPr>
            <w:tcW w:w="4606" w:type="dxa"/>
          </w:tcPr>
          <w:p w:rsidR="00C634A1" w:rsidRDefault="00C634A1" w:rsidP="00C634A1">
            <w:pPr>
              <w:rPr>
                <w:i/>
                <w:sz w:val="28"/>
                <w:szCs w:val="28"/>
              </w:rPr>
            </w:pPr>
          </w:p>
        </w:tc>
      </w:tr>
      <w:tr w:rsidR="00C634A1" w:rsidTr="00C634A1">
        <w:tc>
          <w:tcPr>
            <w:tcW w:w="4606" w:type="dxa"/>
          </w:tcPr>
          <w:p w:rsidR="00C634A1" w:rsidRDefault="00C634A1" w:rsidP="00ED1160">
            <w:pPr>
              <w:rPr>
                <w:i/>
                <w:sz w:val="28"/>
                <w:szCs w:val="28"/>
              </w:rPr>
            </w:pPr>
            <w:r w:rsidRPr="00C634A1">
              <w:t xml:space="preserve">Fouká-li vítr na Svatého </w:t>
            </w:r>
            <w:proofErr w:type="spellStart"/>
            <w:r w:rsidRPr="00C634A1">
              <w:t>Remigia</w:t>
            </w:r>
            <w:proofErr w:type="spellEnd"/>
            <w:r w:rsidRPr="00C634A1">
              <w:t xml:space="preserve"> od východu, bude teplý podzimek.</w:t>
            </w:r>
            <w:r w:rsidRPr="00C634A1">
              <w:br/>
              <w:t>Remigius hrozny sbírá a Viktorín presem svírá.</w:t>
            </w:r>
          </w:p>
        </w:tc>
        <w:tc>
          <w:tcPr>
            <w:tcW w:w="4606" w:type="dxa"/>
          </w:tcPr>
          <w:p w:rsidR="00C634A1" w:rsidRDefault="00C634A1" w:rsidP="00C634A1">
            <w:pPr>
              <w:rPr>
                <w:i/>
                <w:sz w:val="28"/>
                <w:szCs w:val="28"/>
              </w:rPr>
            </w:pPr>
          </w:p>
        </w:tc>
      </w:tr>
    </w:tbl>
    <w:p w:rsidR="00C634A1" w:rsidRDefault="00C634A1" w:rsidP="00C634A1">
      <w:pPr>
        <w:rPr>
          <w:i/>
          <w:sz w:val="28"/>
          <w:szCs w:val="28"/>
        </w:rPr>
      </w:pPr>
    </w:p>
    <w:p w:rsidR="00C634A1" w:rsidRPr="00D60A11" w:rsidRDefault="00C634A1" w:rsidP="00C634A1">
      <w:pPr>
        <w:rPr>
          <w:i/>
          <w:sz w:val="28"/>
          <w:szCs w:val="28"/>
        </w:rPr>
      </w:pPr>
    </w:p>
    <w:p w:rsidR="00C634A1" w:rsidRPr="00ED1160" w:rsidRDefault="00C634A1" w:rsidP="00A1168A">
      <w:pPr>
        <w:pStyle w:val="Odstavecseseznamem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D1160">
        <w:rPr>
          <w:b/>
          <w:sz w:val="28"/>
          <w:szCs w:val="28"/>
        </w:rPr>
        <w:t xml:space="preserve">Nyní to zkus obráceně. Napiš do každého </w:t>
      </w:r>
      <w:r w:rsidR="00ED1160" w:rsidRPr="00C35F7B">
        <w:rPr>
          <w:b/>
          <w:sz w:val="28"/>
          <w:szCs w:val="28"/>
        </w:rPr>
        <w:t>řádku</w:t>
      </w:r>
      <w:r w:rsidR="00EC4B8F">
        <w:rPr>
          <w:b/>
          <w:sz w:val="28"/>
          <w:szCs w:val="28"/>
        </w:rPr>
        <w:t xml:space="preserve"> text s řádkováním</w:t>
      </w:r>
      <w:r w:rsidR="00ED1160">
        <w:rPr>
          <w:b/>
          <w:sz w:val="28"/>
          <w:szCs w:val="28"/>
        </w:rPr>
        <w:t>:</w:t>
      </w:r>
    </w:p>
    <w:p w:rsidR="00ED1160" w:rsidRDefault="00ED1160" w:rsidP="00ED1160">
      <w:pPr>
        <w:pStyle w:val="Odstavecseseznamem"/>
        <w:spacing w:line="360" w:lineRule="auto"/>
      </w:pPr>
      <w:r>
        <w:t xml:space="preserve">Svatá </w:t>
      </w:r>
      <w:proofErr w:type="spellStart"/>
      <w:r>
        <w:t>Eudoxie</w:t>
      </w:r>
      <w:proofErr w:type="spellEnd"/>
      <w:r>
        <w:t xml:space="preserve"> příznivá, ale blátivá.</w:t>
      </w:r>
      <w:r>
        <w:br/>
        <w:t xml:space="preserve">Svatá </w:t>
      </w:r>
      <w:proofErr w:type="spellStart"/>
      <w:r>
        <w:t>Eudoxie</w:t>
      </w:r>
      <w:proofErr w:type="spellEnd"/>
      <w:r>
        <w:t xml:space="preserve"> psa až po uši sněhem zavěje.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4189"/>
        <w:gridCol w:w="4153"/>
      </w:tblGrid>
      <w:tr w:rsidR="00ED1160" w:rsidTr="00A1168A">
        <w:tc>
          <w:tcPr>
            <w:tcW w:w="4297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1,5</w:t>
            </w:r>
          </w:p>
        </w:tc>
        <w:tc>
          <w:tcPr>
            <w:tcW w:w="4271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</w:p>
        </w:tc>
      </w:tr>
      <w:tr w:rsidR="00ED1160" w:rsidTr="00A1168A">
        <w:tc>
          <w:tcPr>
            <w:tcW w:w="4297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71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</w:p>
        </w:tc>
      </w:tr>
      <w:tr w:rsidR="00ED1160" w:rsidTr="00A1168A">
        <w:tc>
          <w:tcPr>
            <w:tcW w:w="4297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</w:t>
            </w:r>
          </w:p>
        </w:tc>
        <w:tc>
          <w:tcPr>
            <w:tcW w:w="4271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</w:p>
        </w:tc>
      </w:tr>
      <w:tr w:rsidR="00ED1160" w:rsidTr="00A1168A">
        <w:tc>
          <w:tcPr>
            <w:tcW w:w="4297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</w:t>
            </w:r>
          </w:p>
        </w:tc>
        <w:tc>
          <w:tcPr>
            <w:tcW w:w="4271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</w:p>
        </w:tc>
      </w:tr>
      <w:tr w:rsidR="00ED1160" w:rsidTr="00A1168A">
        <w:tc>
          <w:tcPr>
            <w:tcW w:w="4297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4271" w:type="dxa"/>
          </w:tcPr>
          <w:p w:rsidR="00ED1160" w:rsidRDefault="00ED1160" w:rsidP="00ED1160">
            <w:pPr>
              <w:pStyle w:val="Odstavecseseznamem"/>
              <w:spacing w:line="360" w:lineRule="auto"/>
              <w:ind w:left="0"/>
              <w:rPr>
                <w:sz w:val="28"/>
                <w:szCs w:val="28"/>
              </w:rPr>
            </w:pPr>
          </w:p>
        </w:tc>
      </w:tr>
    </w:tbl>
    <w:p w:rsidR="00A1168A" w:rsidRDefault="00A1168A" w:rsidP="00A1168A">
      <w:pPr>
        <w:spacing w:line="360" w:lineRule="auto"/>
        <w:ind w:left="284"/>
        <w:jc w:val="both"/>
        <w:rPr>
          <w:b/>
          <w:sz w:val="28"/>
          <w:szCs w:val="28"/>
        </w:rPr>
      </w:pPr>
    </w:p>
    <w:p w:rsidR="00A1168A" w:rsidRPr="00A1168A" w:rsidRDefault="008B3191" w:rsidP="00A1168A">
      <w:pPr>
        <w:pStyle w:val="Odstavecseseznamem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br w:type="column"/>
      </w:r>
      <w:r w:rsidR="00A1168A">
        <w:rPr>
          <w:b/>
          <w:sz w:val="28"/>
          <w:szCs w:val="28"/>
        </w:rPr>
        <w:lastRenderedPageBreak/>
        <w:t>Opravte chyby v textu a zarovnejte do bloku</w:t>
      </w:r>
    </w:p>
    <w:p w:rsidR="00A1168A" w:rsidRDefault="00A1168A" w:rsidP="00A1168A">
      <w:pPr>
        <w:pStyle w:val="Odstavecseseznamem"/>
        <w:numPr>
          <w:ilvl w:val="1"/>
          <w:numId w:val="1"/>
        </w:numPr>
        <w:tabs>
          <w:tab w:val="left" w:pos="4111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První odstavec bude mít řádkování 1,5</w:t>
      </w:r>
      <w:r w:rsidR="00EC4B8F">
        <w:rPr>
          <w:sz w:val="28"/>
          <w:szCs w:val="28"/>
        </w:rPr>
        <w:t xml:space="preserve"> a odsazený 1.řádek o 2 cm</w:t>
      </w:r>
    </w:p>
    <w:p w:rsidR="00A1168A" w:rsidRDefault="00A1168A" w:rsidP="00A1168A">
      <w:pPr>
        <w:pStyle w:val="Odstavecseseznamem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Druhy odstavec bude mít řádkování </w:t>
      </w:r>
      <w:r w:rsidR="00215A0D">
        <w:rPr>
          <w:sz w:val="28"/>
          <w:szCs w:val="28"/>
        </w:rPr>
        <w:t>přesně 20 b</w:t>
      </w:r>
      <w:r w:rsidR="00EC4B8F">
        <w:rPr>
          <w:sz w:val="28"/>
          <w:szCs w:val="28"/>
        </w:rPr>
        <w:t xml:space="preserve"> a předsazený 1.</w:t>
      </w:r>
      <w:r w:rsidR="00215A0D">
        <w:rPr>
          <w:sz w:val="28"/>
          <w:szCs w:val="28"/>
        </w:rPr>
        <w:t> </w:t>
      </w:r>
      <w:bookmarkStart w:id="0" w:name="_GoBack"/>
      <w:bookmarkEnd w:id="0"/>
      <w:r w:rsidR="00EC4B8F">
        <w:rPr>
          <w:sz w:val="28"/>
          <w:szCs w:val="28"/>
        </w:rPr>
        <w:t>řádek o 2 cm</w:t>
      </w:r>
    </w:p>
    <w:p w:rsidR="00A1168A" w:rsidRDefault="00A1168A" w:rsidP="00A1168A">
      <w:pPr>
        <w:pStyle w:val="Bezmezer"/>
        <w:rPr>
          <w:rFonts w:eastAsiaTheme="minorHAnsi"/>
          <w:lang w:eastAsia="en-US"/>
        </w:rPr>
      </w:pPr>
      <w:r w:rsidRPr="00A1168A">
        <w:rPr>
          <w:rFonts w:eastAsiaTheme="minorHAnsi"/>
          <w:lang w:eastAsia="en-US"/>
        </w:rPr>
        <w:t xml:space="preserve">Pod klávesami existuje </w:t>
      </w:r>
      <w:proofErr w:type="spellStart"/>
      <w:r w:rsidRPr="00A1168A">
        <w:rPr>
          <w:rFonts w:eastAsiaTheme="minorHAnsi"/>
          <w:lang w:eastAsia="en-US"/>
        </w:rPr>
        <w:t>neco</w:t>
      </w:r>
      <w:proofErr w:type="spellEnd"/>
      <w:r w:rsidRPr="00A1168A">
        <w:rPr>
          <w:rFonts w:eastAsiaTheme="minorHAnsi"/>
          <w:lang w:eastAsia="en-US"/>
        </w:rPr>
        <w:t xml:space="preserve"> jako </w:t>
      </w:r>
      <w:proofErr w:type="spellStart"/>
      <w:r w:rsidRPr="00A1168A">
        <w:rPr>
          <w:rFonts w:eastAsiaTheme="minorHAnsi"/>
          <w:lang w:eastAsia="en-US"/>
        </w:rPr>
        <w:t>mrížka</w:t>
      </w:r>
      <w:proofErr w:type="spellEnd"/>
      <w:r w:rsidRPr="00A1168A">
        <w:rPr>
          <w:rFonts w:eastAsiaTheme="minorHAnsi"/>
          <w:lang w:eastAsia="en-US"/>
        </w:rPr>
        <w:t xml:space="preserve"> z elektrických </w:t>
      </w:r>
      <w:proofErr w:type="spellStart"/>
      <w:r w:rsidRPr="00A1168A">
        <w:rPr>
          <w:rFonts w:eastAsiaTheme="minorHAnsi"/>
          <w:lang w:eastAsia="en-US"/>
        </w:rPr>
        <w:t>vodicu</w:t>
      </w:r>
      <w:proofErr w:type="spellEnd"/>
      <w:r w:rsidRPr="00A1168A">
        <w:rPr>
          <w:rFonts w:eastAsiaTheme="minorHAnsi"/>
          <w:lang w:eastAsia="en-US"/>
        </w:rPr>
        <w:t>. Každá klávesa je pak</w:t>
      </w:r>
      <w:r>
        <w:rPr>
          <w:rFonts w:eastAsiaTheme="minorHAnsi"/>
          <w:lang w:eastAsia="en-US"/>
        </w:rPr>
        <w:t xml:space="preserve"> </w:t>
      </w:r>
      <w:proofErr w:type="spellStart"/>
      <w:r w:rsidRPr="00A1168A">
        <w:rPr>
          <w:rFonts w:eastAsiaTheme="minorHAnsi"/>
          <w:lang w:eastAsia="en-US"/>
        </w:rPr>
        <w:t>prusecíkem</w:t>
      </w:r>
      <w:proofErr w:type="spellEnd"/>
      <w:r w:rsidRPr="00A1168A">
        <w:rPr>
          <w:rFonts w:eastAsiaTheme="minorHAnsi"/>
          <w:lang w:eastAsia="en-US"/>
        </w:rPr>
        <w:t xml:space="preserve"> jednoho </w:t>
      </w:r>
      <w:proofErr w:type="spellStart"/>
      <w:r w:rsidRPr="00A1168A">
        <w:rPr>
          <w:rFonts w:eastAsiaTheme="minorHAnsi"/>
          <w:lang w:eastAsia="en-US"/>
        </w:rPr>
        <w:t>vodice</w:t>
      </w:r>
      <w:proofErr w:type="spellEnd"/>
      <w:r w:rsidRPr="00A1168A">
        <w:rPr>
          <w:rFonts w:eastAsiaTheme="minorHAnsi"/>
          <w:lang w:eastAsia="en-US"/>
        </w:rPr>
        <w:t xml:space="preserve"> ve vodorovném a jednoho </w:t>
      </w:r>
      <w:proofErr w:type="spellStart"/>
      <w:r w:rsidRPr="00A1168A">
        <w:rPr>
          <w:rFonts w:eastAsiaTheme="minorHAnsi"/>
          <w:lang w:eastAsia="en-US"/>
        </w:rPr>
        <w:t>vodice</w:t>
      </w:r>
      <w:proofErr w:type="spellEnd"/>
      <w:r w:rsidRPr="00A1168A">
        <w:rPr>
          <w:rFonts w:eastAsiaTheme="minorHAnsi"/>
          <w:lang w:eastAsia="en-US"/>
        </w:rPr>
        <w:t xml:space="preserve"> ve svislém </w:t>
      </w:r>
      <w:proofErr w:type="spellStart"/>
      <w:r w:rsidRPr="00A1168A">
        <w:rPr>
          <w:rFonts w:eastAsiaTheme="minorHAnsi"/>
          <w:lang w:eastAsia="en-US"/>
        </w:rPr>
        <w:t>smeru.Tím</w:t>
      </w:r>
      <w:proofErr w:type="spellEnd"/>
      <w:r w:rsidRPr="00A1168A">
        <w:rPr>
          <w:rFonts w:eastAsiaTheme="minorHAnsi"/>
          <w:lang w:eastAsia="en-US"/>
        </w:rPr>
        <w:t xml:space="preserve"> je možné</w:t>
      </w:r>
      <w:r>
        <w:rPr>
          <w:rFonts w:eastAsiaTheme="minorHAnsi"/>
          <w:lang w:eastAsia="en-US"/>
        </w:rPr>
        <w:t xml:space="preserve"> </w:t>
      </w:r>
      <w:r w:rsidRPr="00A1168A">
        <w:rPr>
          <w:rFonts w:eastAsiaTheme="minorHAnsi"/>
          <w:lang w:eastAsia="en-US"/>
        </w:rPr>
        <w:t xml:space="preserve">snadno identifikovat </w:t>
      </w:r>
      <w:proofErr w:type="spellStart"/>
      <w:r w:rsidRPr="00A1168A">
        <w:rPr>
          <w:rFonts w:eastAsiaTheme="minorHAnsi"/>
          <w:lang w:eastAsia="en-US"/>
        </w:rPr>
        <w:t>práve</w:t>
      </w:r>
      <w:proofErr w:type="spellEnd"/>
      <w:r w:rsidRPr="00A1168A">
        <w:rPr>
          <w:rFonts w:eastAsiaTheme="minorHAnsi"/>
          <w:lang w:eastAsia="en-US"/>
        </w:rPr>
        <w:t xml:space="preserve"> stisknutou klávesu. Jakmile dojde ke stisknutí klávesy, spojí se dva</w:t>
      </w:r>
      <w:r>
        <w:rPr>
          <w:rFonts w:eastAsiaTheme="minorHAnsi"/>
          <w:lang w:eastAsia="en-US"/>
        </w:rPr>
        <w:t xml:space="preserve"> </w:t>
      </w:r>
      <w:r w:rsidRPr="00A1168A">
        <w:rPr>
          <w:rFonts w:eastAsiaTheme="minorHAnsi"/>
          <w:lang w:eastAsia="en-US"/>
        </w:rPr>
        <w:t xml:space="preserve">kontakty (vodorovný a svislý vodic) a impuls je </w:t>
      </w:r>
      <w:proofErr w:type="spellStart"/>
      <w:r w:rsidRPr="00A1168A">
        <w:rPr>
          <w:rFonts w:eastAsiaTheme="minorHAnsi"/>
          <w:lang w:eastAsia="en-US"/>
        </w:rPr>
        <w:t>predán</w:t>
      </w:r>
      <w:proofErr w:type="spellEnd"/>
      <w:r w:rsidRPr="00A1168A">
        <w:rPr>
          <w:rFonts w:eastAsiaTheme="minorHAnsi"/>
          <w:lang w:eastAsia="en-US"/>
        </w:rPr>
        <w:t xml:space="preserve"> ke zpracování. Technických</w:t>
      </w:r>
      <w:r>
        <w:rPr>
          <w:rFonts w:eastAsiaTheme="minorHAnsi"/>
          <w:lang w:eastAsia="en-US"/>
        </w:rPr>
        <w:t xml:space="preserve"> provedení klávesnic existuje celá rada, ale základní princip </w:t>
      </w:r>
      <w:proofErr w:type="spellStart"/>
      <w:r>
        <w:rPr>
          <w:rFonts w:eastAsiaTheme="minorHAnsi"/>
          <w:lang w:eastAsia="en-US"/>
        </w:rPr>
        <w:t>zustává</w:t>
      </w:r>
      <w:proofErr w:type="spellEnd"/>
      <w:r>
        <w:rPr>
          <w:rFonts w:eastAsiaTheme="minorHAnsi"/>
          <w:lang w:eastAsia="en-US"/>
        </w:rPr>
        <w:t xml:space="preserve"> stále stejný.</w:t>
      </w:r>
    </w:p>
    <w:p w:rsidR="00A1168A" w:rsidRDefault="00A1168A" w:rsidP="00A1168A">
      <w:pPr>
        <w:pStyle w:val="Bezmezer"/>
        <w:rPr>
          <w:rFonts w:eastAsiaTheme="minorHAnsi"/>
          <w:lang w:eastAsia="en-US"/>
        </w:rPr>
      </w:pPr>
    </w:p>
    <w:p w:rsidR="00A1168A" w:rsidRDefault="00A1168A" w:rsidP="00A1168A">
      <w:pPr>
        <w:pStyle w:val="Bezmez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Zejména v </w:t>
      </w:r>
      <w:proofErr w:type="spellStart"/>
      <w:r>
        <w:rPr>
          <w:rFonts w:eastAsiaTheme="minorHAnsi"/>
          <w:lang w:eastAsia="en-US"/>
        </w:rPr>
        <w:t>konstrukcních</w:t>
      </w:r>
      <w:proofErr w:type="spellEnd"/>
      <w:r>
        <w:rPr>
          <w:rFonts w:eastAsiaTheme="minorHAnsi"/>
          <w:lang w:eastAsia="en-US"/>
        </w:rPr>
        <w:t xml:space="preserve"> oborech, jako je strojírenství nebo stavebnictví, je </w:t>
      </w:r>
      <w:proofErr w:type="spellStart"/>
      <w:r>
        <w:rPr>
          <w:rFonts w:eastAsiaTheme="minorHAnsi"/>
          <w:lang w:eastAsia="en-US"/>
        </w:rPr>
        <w:t>treba</w:t>
      </w:r>
      <w:proofErr w:type="spellEnd"/>
      <w:r>
        <w:rPr>
          <w:rFonts w:eastAsiaTheme="minorHAnsi"/>
          <w:lang w:eastAsia="en-US"/>
        </w:rPr>
        <w:t xml:space="preserve"> vytisknout výkresy na velké formáty (A0, A1), a to s velkou </w:t>
      </w:r>
      <w:proofErr w:type="spellStart"/>
      <w:r>
        <w:rPr>
          <w:rFonts w:eastAsiaTheme="minorHAnsi"/>
          <w:lang w:eastAsia="en-US"/>
        </w:rPr>
        <w:t>presností</w:t>
      </w:r>
      <w:proofErr w:type="spellEnd"/>
      <w:r>
        <w:rPr>
          <w:rFonts w:eastAsiaTheme="minorHAnsi"/>
          <w:lang w:eastAsia="en-US"/>
        </w:rPr>
        <w:t xml:space="preserve"> tisku. Laserové tiskárny takových </w:t>
      </w:r>
      <w:proofErr w:type="spellStart"/>
      <w:r>
        <w:rPr>
          <w:rFonts w:eastAsiaTheme="minorHAnsi"/>
          <w:lang w:eastAsia="en-US"/>
        </w:rPr>
        <w:t>rozmeru</w:t>
      </w:r>
      <w:proofErr w:type="spellEnd"/>
      <w:r>
        <w:rPr>
          <w:rFonts w:eastAsiaTheme="minorHAnsi"/>
          <w:lang w:eastAsia="en-US"/>
        </w:rPr>
        <w:t xml:space="preserve"> by bylo </w:t>
      </w:r>
      <w:proofErr w:type="spellStart"/>
      <w:r>
        <w:rPr>
          <w:rFonts w:eastAsiaTheme="minorHAnsi"/>
          <w:lang w:eastAsia="en-US"/>
        </w:rPr>
        <w:t>konstrukcne</w:t>
      </w:r>
      <w:proofErr w:type="spell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nárocné</w:t>
      </w:r>
      <w:proofErr w:type="spellEnd"/>
      <w:r>
        <w:rPr>
          <w:rFonts w:eastAsiaTheme="minorHAnsi"/>
          <w:lang w:eastAsia="en-US"/>
        </w:rPr>
        <w:t xml:space="preserve"> vyrobit a byly by </w:t>
      </w:r>
      <w:proofErr w:type="spellStart"/>
      <w:r>
        <w:rPr>
          <w:rFonts w:eastAsiaTheme="minorHAnsi"/>
          <w:lang w:eastAsia="en-US"/>
        </w:rPr>
        <w:t>príliš</w:t>
      </w:r>
      <w:proofErr w:type="spellEnd"/>
      <w:r>
        <w:rPr>
          <w:rFonts w:eastAsiaTheme="minorHAnsi"/>
          <w:lang w:eastAsia="en-US"/>
        </w:rPr>
        <w:t xml:space="preserve"> drahé. Proto se prosazují velkoformátové inkoustové tiskárny, ale klasickým standardem pro tisk v konstrukci </w:t>
      </w:r>
      <w:proofErr w:type="spellStart"/>
      <w:r>
        <w:rPr>
          <w:rFonts w:eastAsiaTheme="minorHAnsi"/>
          <w:lang w:eastAsia="en-US"/>
        </w:rPr>
        <w:t>zustávají</w:t>
      </w:r>
      <w:proofErr w:type="spellEnd"/>
      <w:r>
        <w:rPr>
          <w:rFonts w:eastAsiaTheme="minorHAnsi"/>
          <w:lang w:eastAsia="en-US"/>
        </w:rPr>
        <w:t xml:space="preserve"> i nadále tzv. plottery.</w:t>
      </w:r>
    </w:p>
    <w:p w:rsidR="001D6776" w:rsidRDefault="001D6776" w:rsidP="00A1168A">
      <w:pPr>
        <w:pStyle w:val="Bezmezer"/>
        <w:rPr>
          <w:rFonts w:eastAsiaTheme="minorHAnsi"/>
          <w:lang w:eastAsia="en-US"/>
        </w:rPr>
      </w:pPr>
    </w:p>
    <w:p w:rsidR="001D6776" w:rsidRDefault="001D6776" w:rsidP="001D6776">
      <w:pPr>
        <w:pStyle w:val="Odstavecseseznamem"/>
        <w:numPr>
          <w:ilvl w:val="0"/>
          <w:numId w:val="4"/>
        </w:numPr>
        <w:spacing w:line="360" w:lineRule="auto"/>
        <w:rPr>
          <w:b/>
          <w:sz w:val="28"/>
          <w:szCs w:val="28"/>
        </w:rPr>
      </w:pPr>
      <w:r>
        <w:rPr>
          <w:rFonts w:eastAsiaTheme="minorHAnsi"/>
          <w:lang w:eastAsia="en-US"/>
        </w:rPr>
        <w:t xml:space="preserve"> </w:t>
      </w:r>
      <w:r>
        <w:rPr>
          <w:b/>
          <w:sz w:val="28"/>
          <w:szCs w:val="28"/>
        </w:rPr>
        <w:t>Stáhni z internetu recept</w:t>
      </w:r>
      <w:r w:rsidR="00EC4B8F">
        <w:rPr>
          <w:b/>
          <w:sz w:val="28"/>
          <w:szCs w:val="28"/>
        </w:rPr>
        <w:t xml:space="preserve"> na bramborák</w:t>
      </w:r>
      <w:r>
        <w:rPr>
          <w:b/>
          <w:sz w:val="28"/>
          <w:szCs w:val="28"/>
        </w:rPr>
        <w:t xml:space="preserve">, zarovnej ho na střed a </w:t>
      </w:r>
      <w:r w:rsidR="00EC4B8F">
        <w:rPr>
          <w:b/>
          <w:sz w:val="28"/>
          <w:szCs w:val="28"/>
        </w:rPr>
        <w:t>za</w:t>
      </w:r>
      <w:r>
        <w:rPr>
          <w:b/>
          <w:sz w:val="28"/>
          <w:szCs w:val="28"/>
        </w:rPr>
        <w:t>dej řádkování 1,5.</w:t>
      </w:r>
      <w:r w:rsidR="00EC4B8F">
        <w:rPr>
          <w:b/>
          <w:sz w:val="28"/>
          <w:szCs w:val="28"/>
        </w:rPr>
        <w:t xml:space="preserve"> Pod recept vlož správně napsaný zdroj receptu.</w:t>
      </w:r>
    </w:p>
    <w:p w:rsidR="001D6776" w:rsidRPr="00A1168A" w:rsidRDefault="001D6776" w:rsidP="00A1168A">
      <w:pPr>
        <w:pStyle w:val="Bezmezer"/>
        <w:rPr>
          <w:rFonts w:eastAsiaTheme="minorHAnsi"/>
          <w:lang w:eastAsia="en-US"/>
        </w:rPr>
      </w:pPr>
    </w:p>
    <w:p w:rsidR="00ED1160" w:rsidRDefault="00ED1160" w:rsidP="00A1168A">
      <w:pPr>
        <w:pStyle w:val="Bezmezer"/>
      </w:pPr>
    </w:p>
    <w:sectPr w:rsidR="00ED1160" w:rsidSect="00FE488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1118" w:rsidRDefault="00901118" w:rsidP="00C634A1">
      <w:r>
        <w:separator/>
      </w:r>
    </w:p>
  </w:endnote>
  <w:endnote w:type="continuationSeparator" w:id="0">
    <w:p w:rsidR="00901118" w:rsidRDefault="00901118" w:rsidP="00C6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1118" w:rsidRDefault="00901118" w:rsidP="00C634A1">
      <w:r>
        <w:separator/>
      </w:r>
    </w:p>
  </w:footnote>
  <w:footnote w:type="continuationSeparator" w:id="0">
    <w:p w:rsidR="00901118" w:rsidRDefault="00901118" w:rsidP="00C63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0B19" w:rsidRDefault="008B3191">
    <w:pPr>
      <w:pStyle w:val="Zhlav"/>
    </w:pPr>
    <w:r>
      <w:t>VT</w:t>
    </w:r>
    <w:r w:rsidR="00741A3C">
      <w:ptab w:relativeTo="margin" w:alignment="center" w:leader="none"/>
    </w:r>
    <w:r w:rsidR="00C634A1">
      <w:t>Řádkování</w:t>
    </w:r>
    <w:r w:rsidR="00741A3C">
      <w:ptab w:relativeTo="margin" w:alignment="right" w:leader="none"/>
    </w:r>
    <w:r w:rsidR="00741A3C">
      <w:t>1.</w:t>
    </w:r>
    <w:r w:rsidR="00EC4B8F">
      <w:t>A</w:t>
    </w:r>
    <w:r w:rsidR="00741A3C"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C5407"/>
    <w:multiLevelType w:val="hybridMultilevel"/>
    <w:tmpl w:val="9CA04EEE"/>
    <w:lvl w:ilvl="0" w:tplc="330A8B9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13E32D8"/>
    <w:multiLevelType w:val="hybridMultilevel"/>
    <w:tmpl w:val="E01664D4"/>
    <w:lvl w:ilvl="0" w:tplc="330A8B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64BF2"/>
    <w:multiLevelType w:val="hybridMultilevel"/>
    <w:tmpl w:val="E01664D4"/>
    <w:lvl w:ilvl="0" w:tplc="330A8B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959C7"/>
    <w:multiLevelType w:val="hybridMultilevel"/>
    <w:tmpl w:val="12B890DE"/>
    <w:lvl w:ilvl="0" w:tplc="330A8B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A1"/>
    <w:rsid w:val="000407A0"/>
    <w:rsid w:val="001D6776"/>
    <w:rsid w:val="00215A0D"/>
    <w:rsid w:val="00291002"/>
    <w:rsid w:val="003133E8"/>
    <w:rsid w:val="0034168D"/>
    <w:rsid w:val="00521903"/>
    <w:rsid w:val="00623B0B"/>
    <w:rsid w:val="00741A3C"/>
    <w:rsid w:val="007E441E"/>
    <w:rsid w:val="008B3191"/>
    <w:rsid w:val="008C5C1C"/>
    <w:rsid w:val="00901118"/>
    <w:rsid w:val="00A1168A"/>
    <w:rsid w:val="00AB640A"/>
    <w:rsid w:val="00BE771F"/>
    <w:rsid w:val="00C50EBB"/>
    <w:rsid w:val="00C634A1"/>
    <w:rsid w:val="00CF6C1B"/>
    <w:rsid w:val="00D37D20"/>
    <w:rsid w:val="00E849FE"/>
    <w:rsid w:val="00EC4B8F"/>
    <w:rsid w:val="00ED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5B87F"/>
  <w15:docId w15:val="{252AD5DB-1386-44D1-9988-38E49BA2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C634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C634A1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hlavChar">
    <w:name w:val="Záhlaví Char"/>
    <w:basedOn w:val="Standardnpsmoodstavce"/>
    <w:link w:val="Zhlav"/>
    <w:uiPriority w:val="99"/>
    <w:rsid w:val="00C634A1"/>
  </w:style>
  <w:style w:type="table" w:styleId="Mkatabulky">
    <w:name w:val="Table Grid"/>
    <w:basedOn w:val="Normlntabulka"/>
    <w:rsid w:val="00C634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C634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C634A1"/>
    <w:pPr>
      <w:ind w:left="720"/>
      <w:contextualSpacing/>
    </w:pPr>
  </w:style>
  <w:style w:type="paragraph" w:styleId="Zpat">
    <w:name w:val="footer"/>
    <w:basedOn w:val="Normln"/>
    <w:link w:val="ZpatChar"/>
    <w:uiPriority w:val="99"/>
    <w:unhideWhenUsed/>
    <w:rsid w:val="00C634A1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C634A1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A93CF-8023-4090-9FD3-8ECB84C66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skriji</dc:creator>
  <cp:lastModifiedBy>Votavová Gabriela</cp:lastModifiedBy>
  <cp:revision>3</cp:revision>
  <dcterms:created xsi:type="dcterms:W3CDTF">2019-11-15T08:06:00Z</dcterms:created>
  <dcterms:modified xsi:type="dcterms:W3CDTF">2019-11-15T08:08:00Z</dcterms:modified>
</cp:coreProperties>
</file>