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360"/>
        <w:jc w:val="center"/>
      </w:pPr>
      <w:r>
        <w:rPr>
          <w:color w:val="2563EB"/>
          <w:sz w:val="18"/>
        </w:rPr>
      </w:r>
      <w:r>
        <w:rPr>
          <w:rFonts w:ascii="微软雅黑" w:eastAsia="微软雅黑" w:hAnsi="微软雅黑" w:cs="微软雅黑" w:hint="eastAsia"/>
          <w:color w:val="2563EB"/>
          <w:sz w:val="18"/>
          <w:lang w:eastAsia="zh-CN"/>
        </w:rPr>
        <w:t>沿长科技（成都）</w:t>
      </w:r>
      <w:r>
        <w:rPr>
          <w:color w:val="2563EB"/>
          <w:sz w:val="18"/>
        </w:rPr>
        <w:t xml:space="preserve">· </w:t>
      </w:r>
      <w:r>
        <w:rPr>
          <w:rFonts w:ascii="微软雅黑" w:eastAsia="微软雅黑" w:hAnsi="微软雅黑" w:cs="微软雅黑" w:hint="eastAsia"/>
          <w:color w:val="2563EB"/>
          <w:sz w:val="18"/>
          <w:lang w:eastAsia="zh-CN"/>
        </w:rPr>
        <w:t>全栈开发工程师岗笔试</w:t>
      </w:r>
    </w:p>
    <w:p>
      <w:pPr>
        <w:pStyle w:val="Heading1"/>
        <w:spacing w:line="336" w:lineRule="auto" w:before="0" w:after="144"/>
        <w:jc w:val="center"/>
        <w:pBdr>
          <w:bottom w:val="none" w:sz="6" w:space="0" w:color="auto"/>
        </w:pBdr>
      </w:pPr>
      <w:r>
        <w:rPr>
          <w:rFonts w:ascii="微软雅黑" w:hAnsi="微软雅黑" w:eastAsia="微软雅黑" w:cs="微软雅黑" w:hint="eastAsia"/>
          <w:b w:val="0"/>
          <w:color w:val="111827"/>
          <w:sz w:val="48"/>
          <w:lang w:eastAsia="zh-CN"/>
        </w:rPr>
        <w:t>PubMed 文献分析 Demo</w:t>
      </w:r>
    </w:p>
    <w:p>
      <w:pPr>
        <w:spacing w:after="900"/>
        <w:jc w:val="center"/>
      </w:pPr>
      <w:r>
        <w:rPr>
          <w:rFonts w:ascii="微软雅黑" w:eastAsia="微软雅黑" w:hAnsi="微软雅黑" w:cs="微软雅黑" w:hint="eastAsia"/>
          <w:color w:val="2563EB"/>
          <w:sz w:val="30"/>
          <w:lang w:eastAsia="zh-CN"/>
        </w:rPr>
        <w:t>数据库（数据存储）设计文档</w:t>
      </w:r>
      <w:r>
        <w:rPr>
          <w:color w:val="2563EB"/>
          <w:sz w:val="30"/>
        </w:rPr>
        <w:t xml:space="preserve"> · </w:t>
      </w:r>
      <w:r>
        <w:rPr>
          <w:rFonts w:ascii="微软雅黑" w:eastAsia="微软雅黑" w:hAnsi="微软雅黑" w:cs="微软雅黑" w:hint="eastAsia"/>
          <w:color w:val="2563EB"/>
          <w:sz w:val="30"/>
          <w:lang w:eastAsia="zh-CN"/>
        </w:rPr>
        <w:t>含对话式外壳增补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3F4F6"/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b/>
                <w:sz w:val="18"/>
              </w:rPr>
              <w:t>项目</w:t>
            </w:r>
          </w:p>
        </w:tc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3F4F6"/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文档版本</w:t>
            </w:r>
          </w:p>
        </w:tc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v1.2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（对话式外壳增补版）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日期</w:t>
            </w:r>
          </w:p>
        </w:tc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2026-09-18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依据</w:t>
            </w:r>
          </w:p>
        </w:tc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《需求评审报告》《开发实施文档》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+ 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最终实装代码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定位说明</w:t>
            </w:r>
          </w:p>
        </w:tc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本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 demo 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为自包含、无多用户、无业务持久化的网页应用，不引入关系型数据库。本文档定义全部数据实体、字段、存储介质与索引策略，并附可选的生产级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 PostgreSQL 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扩展方案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修订说明</w:t>
            </w:r>
          </w:p>
        </w:tc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已按最终代码逐项校正字段名、缓存键与配置项。本版新增第八节「对话式外壳的本地状态」，并在第十二节保留「规划到实装的差异对照」完整留痕</w:t>
            </w:r>
          </w:p>
        </w:tc>
      </w:tr>
    </w:tbl>
    <w:p>
      <w:pPr>
        <w:spacing w:before="540"/>
        <w:jc w:val="center"/>
      </w:pPr>
      <w:r>
        <w:rPr>
          <w:rFonts w:ascii="微软雅黑" w:eastAsia="微软雅黑" w:hAnsi="微软雅黑" w:cs="微软雅黑" w:hint="eastAsia"/>
          <w:color w:val="6B7280"/>
          <w:sz w:val="18"/>
          <w:lang w:eastAsia="zh-CN"/>
        </w:rPr>
        <w:t>本文所列字段名与结构，均与仓库中最终代码一致，可逐项复核</w:t>
      </w:r>
      <w:r/>
    </w:p>
    <w:p>
      <w:pPr>
        <w:sectPr>
          <w:type w:val="nextPage"/>
          <w:pgSz w:w="11906" w:h="16838"/>
          <w:pgMar w:top="1440" w:bottom="1440" w:left="1797" w:right="1797"/>
        </w:sectPr>
      </w:pPr>
    </w:p>
    <w:p>
      <w:pPr>
        <w:spacing w:after="120"/>
        <w:jc w:val="left"/>
      </w:pPr>
      <w:r/>
      <w:r>
        <w:t>目录</w:t>
      </w:r>
    </w:p>
    <w:p>
      <w:hyperlink w:anchor="_Toc_section_1">
        <w:r>
          <w:rPr>
            <w:rFonts w:hint="eastAsia"/>
            <w:color w:val="000000"/>
            <w:u w:val="none"/>
          </w:rPr>
          <w:t xml:space="preserve">一、设计原则与定位</w:t>
        </w:r>
      </w:hyperlink>
    </w:p>
    <w:p>
      <w:hyperlink w:anchor="_Toc_section_2">
        <w:r>
          <w:rPr>
            <w:rFonts w:hint="eastAsia"/>
            <w:color w:val="000000"/>
            <w:u w:val="none"/>
          </w:rPr>
          <w:t xml:space="preserve">二、数据实体总览</w:t>
        </w:r>
      </w:hyperlink>
    </w:p>
    <w:p>
      <w:hyperlink w:anchor="_Toc_section_3">
        <w:r>
          <w:rPr>
            <w:rFonts w:hint="eastAsia"/>
            <w:color w:val="000000"/>
            <w:u w:val="none"/>
          </w:rPr>
          <w:t xml:space="preserve">三、数据实体定义</w:t>
        </w:r>
      </w:hyperlink>
    </w:p>
    <w:p>
      <w:hyperlink w:anchor="_Toc_section_4">
        <w:r>
          <w:rPr>
            <w:rFonts w:hint="eastAsia"/>
            <w:color w:val="000000"/>
            <w:u w:val="none"/>
          </w:rPr>
          <w:t xml:space="preserve">四、存储介质与生命周期</w:t>
        </w:r>
      </w:hyperlink>
    </w:p>
    <w:p>
      <w:hyperlink w:anchor="_Toc_section_5">
        <w:r>
          <w:rPr>
            <w:rFonts w:hint="eastAsia"/>
            <w:color w:val="000000"/>
            <w:u w:val="none"/>
          </w:rPr>
          <w:t xml:space="preserve">五、索引与查询策略</w:t>
        </w:r>
      </w:hyperlink>
    </w:p>
    <w:p>
      <w:hyperlink w:anchor="_Toc_section_6">
        <w:r>
          <w:rPr>
            <w:rFonts w:hint="eastAsia"/>
            <w:color w:val="000000"/>
            <w:u w:val="none"/>
          </w:rPr>
          <w:t xml:space="preserve">六、生命周期与一致性</w:t>
        </w:r>
      </w:hyperlink>
    </w:p>
    <w:p>
      <w:hyperlink w:anchor="_Toc_section_7">
        <w:r>
          <w:rPr>
            <w:rFonts w:hint="eastAsia"/>
            <w:color w:val="000000"/>
            <w:u w:val="none"/>
          </w:rPr>
          <w:t xml:space="preserve">七、数据流转</w:t>
        </w:r>
      </w:hyperlink>
    </w:p>
    <w:p>
      <w:hyperlink w:anchor="_Toc_section_8">
        <w:r>
          <w:rPr>
            <w:rFonts w:hint="eastAsia"/>
            <w:color w:val="000000"/>
            <w:u w:val="none"/>
          </w:rPr>
          <w:t xml:space="preserve">八、对话式外壳的本地状态</w:t>
        </w:r>
      </w:hyperlink>
    </w:p>
    <w:p>
      <w:hyperlink w:anchor="_Toc_section_9">
        <w:r>
          <w:rPr>
            <w:rFonts w:hint="eastAsia"/>
            <w:color w:val="000000"/>
            <w:u w:val="none"/>
          </w:rPr>
          <w:t xml:space="preserve">九、可选的生产级扩展</w:t>
        </w:r>
      </w:hyperlink>
    </w:p>
    <w:p>
      <w:hyperlink w:anchor="_Toc_section_10">
        <w:r>
          <w:rPr>
            <w:rFonts w:hint="eastAsia"/>
            <w:color w:val="000000"/>
            <w:u w:val="none"/>
          </w:rPr>
          <w:t xml:space="preserve">十、安全与密钥</w:t>
        </w:r>
      </w:hyperlink>
    </w:p>
    <w:p>
      <w:hyperlink w:anchor="_Toc_section_11">
        <w:r>
          <w:rPr>
            <w:rFonts w:hint="eastAsia"/>
            <w:color w:val="000000"/>
            <w:u w:val="none"/>
          </w:rPr>
          <w:t xml:space="preserve">十一、交付与验收对照</w:t>
        </w:r>
      </w:hyperlink>
    </w:p>
    <w:p>
      <w:hyperlink w:anchor="_Toc_section_12">
        <w:r>
          <w:rPr>
            <w:rFonts w:hint="eastAsia"/>
            <w:color w:val="000000"/>
            <w:u w:val="none"/>
          </w:rPr>
          <w:t xml:space="preserve">十二、规划到实装的差异对照</w:t>
        </w:r>
      </w:hyperlink>
    </w:p>
    <w:p>
      <w:bookmarkStart w:id="12" w:name="_Toc_section_1"/>
      <w:bookmarkStart w:id="0" w:name="section-1"/>
      <w:pPr>
        <w:pStyle w:val="Heading2"/>
        <w:spacing w:line="312" w:lineRule="auto"/>
      </w:pPr>
      <w:bookmarkEnd w:id="0"/>
      <w:r>
        <w:rPr>
          <w:rFonts w:ascii="微软雅黑" w:hAnsi="微软雅黑" w:eastAsia="微软雅黑" w:cs="微软雅黑" w:hint="eastAsia"/>
          <w:b w:val="0"/>
          <w:color w:val="111827"/>
          <w:sz w:val="30"/>
          <w:lang w:eastAsia="zh-CN"/>
        </w:rPr>
        <w:t>一、设计原则与定位</w:t>
      </w:r>
      <w:bookmarkEnd w:id="12"/>
    </w:p>
    <w:p>
      <w:pPr>
        <w:jc w:val="both"/>
      </w:pPr>
      <w:r>
        <w:rPr>
          <w:rFonts w:ascii="微软雅黑" w:eastAsia="微软雅黑" w:hAnsi="微软雅黑" w:cs="微软雅黑" w:hint="eastAsia"/>
          <w:b/>
          <w:lang w:eastAsia="zh-CN"/>
        </w:rPr>
        <w:t>不引入关系型数据库</w:t>
      </w:r>
      <w:r>
        <w:rPr>
          <w:rFonts w:ascii="微软雅黑" w:eastAsia="微软雅黑" w:hAnsi="微软雅黑" w:cs="微软雅黑" w:hint="eastAsia"/>
          <w:lang w:eastAsia="zh-CN"/>
        </w:rPr>
        <w:t>：演示场景不需要多用户并发写、不需要跨会话持久化，引入数据库只增加复杂度，无考核收益。</w:t>
      </w:r>
    </w:p>
    <w:p>
      <w:pPr>
        <w:jc w:val="both"/>
      </w:pPr>
      <w:r>
        <w:rPr>
          <w:rFonts w:ascii="微软雅黑" w:eastAsia="微软雅黑" w:hAnsi="微软雅黑" w:cs="微软雅黑" w:hint="eastAsia"/>
          <w:lang w:eastAsia="zh-CN"/>
        </w:rPr>
        <w:t>存储分四层：</w:t>
      </w:r>
    </w:p>
    <w:p>
      <w:pPr>
        <w:pStyle w:val="ListBullet"/>
        <w:spacing w:after="96"/>
      </w:pPr>
      <w:r>
        <w:rPr>
          <w:rFonts w:ascii="微软雅黑" w:eastAsia="微软雅黑" w:hAnsi="微软雅黑" w:cs="微软雅黑" w:hint="eastAsia"/>
          <w:b/>
          <w:lang w:eastAsia="zh-CN"/>
        </w:rPr>
        <w:t>静态数据集</w:t>
      </w:r>
      <w:r>
        <w:rPr>
          <w:rFonts w:ascii="微软雅黑" w:eastAsia="微软雅黑" w:hAnsi="微软雅黑" w:cs="微软雅黑" w:hint="eastAsia"/>
          <w:lang w:eastAsia="zh-CN"/>
        </w:rPr>
        <w:t>：</w:t>
      </w:r>
      <w:r>
        <w:t>journal_metrics.json</w:t>
      </w:r>
      <w:r>
        <w:rPr>
          <w:rFonts w:ascii="微软雅黑" w:eastAsia="微软雅黑" w:hAnsi="微软雅黑" w:cs="微软雅黑" w:hint="eastAsia"/>
          <w:lang w:eastAsia="zh-CN"/>
        </w:rPr>
        <w:t>，随包分发，只读。</w:t>
      </w:r>
    </w:p>
    <w:p>
      <w:pPr>
        <w:pStyle w:val="ListBullet"/>
        <w:spacing w:after="96"/>
      </w:pPr>
      <w:r>
        <w:rPr>
          <w:rFonts w:ascii="微软雅黑" w:eastAsia="微软雅黑" w:hAnsi="微软雅黑" w:cs="微软雅黑" w:hint="eastAsia"/>
          <w:b/>
          <w:lang w:eastAsia="zh-CN"/>
        </w:rPr>
        <w:t>运行时缓存</w:t>
      </w:r>
      <w:r>
        <w:rPr>
          <w:rFonts w:ascii="微软雅黑" w:eastAsia="微软雅黑" w:hAnsi="微软雅黑" w:cs="微软雅黑" w:hint="eastAsia"/>
          <w:lang w:eastAsia="zh-CN"/>
        </w:rPr>
        <w:t>：进程内内存字典，防止重复回源触发</w:t>
      </w:r>
      <w:r>
        <w:t xml:space="preserve"> NCBI </w:t>
      </w:r>
      <w:r>
        <w:rPr>
          <w:rFonts w:ascii="微软雅黑" w:eastAsia="微软雅黑" w:hAnsi="微软雅黑" w:cs="微软雅黑" w:hint="eastAsia"/>
          <w:lang w:eastAsia="zh-CN"/>
        </w:rPr>
        <w:t>限流。</w:t>
      </w:r>
    </w:p>
    <w:p>
      <w:pPr>
        <w:pStyle w:val="ListBullet"/>
        <w:spacing w:after="96"/>
      </w:pPr>
      <w:r>
        <w:rPr>
          <w:rFonts w:ascii="微软雅黑" w:eastAsia="微软雅黑" w:hAnsi="微软雅黑" w:cs="微软雅黑" w:hint="eastAsia"/>
          <w:b/>
          <w:lang w:eastAsia="zh-CN"/>
        </w:rPr>
        <w:t>文件预缓存</w:t>
      </w:r>
      <w:r>
        <w:rPr>
          <w:rFonts w:ascii="微软雅黑" w:eastAsia="微软雅黑" w:hAnsi="微软雅黑" w:cs="微软雅黑" w:hint="eastAsia"/>
          <w:lang w:eastAsia="zh-CN"/>
        </w:rPr>
        <w:t>：</w:t>
      </w:r>
      <w:r>
        <w:t xml:space="preserve">cache </w:t>
      </w:r>
      <w:r>
        <w:rPr>
          <w:rFonts w:ascii="微软雅黑" w:eastAsia="微软雅黑" w:hAnsi="微软雅黑" w:cs="微软雅黑" w:hint="eastAsia"/>
          <w:lang w:eastAsia="zh-CN"/>
        </w:rPr>
        <w:t>目录下的</w:t>
      </w:r>
      <w:r>
        <w:t xml:space="preserve"> JSON</w:t>
      </w:r>
      <w:r>
        <w:rPr>
          <w:rFonts w:ascii="微软雅黑" w:eastAsia="微软雅黑" w:hAnsi="微软雅黑" w:cs="微软雅黑" w:hint="eastAsia"/>
          <w:lang w:eastAsia="zh-CN"/>
        </w:rPr>
        <w:t>，演示现场零联网依赖。</w:t>
      </w:r>
    </w:p>
    <w:p>
      <w:pPr>
        <w:pStyle w:val="ListBullet"/>
        <w:spacing w:after="96"/>
      </w:pPr>
      <w:r>
        <w:rPr>
          <w:rFonts w:ascii="微软雅黑" w:eastAsia="微软雅黑" w:hAnsi="微软雅黑" w:cs="微软雅黑" w:hint="eastAsia"/>
          <w:b/>
          <w:lang w:eastAsia="zh-CN"/>
        </w:rPr>
        <w:t>外部接口</w:t>
      </w:r>
      <w:r>
        <w:rPr>
          <w:rFonts w:ascii="微软雅黑" w:eastAsia="微软雅黑" w:hAnsi="微软雅黑" w:cs="微软雅黑" w:hint="eastAsia"/>
          <w:lang w:eastAsia="zh-CN"/>
        </w:rPr>
        <w:t>：</w:t>
      </w:r>
      <w:r>
        <w:t xml:space="preserve">NCBI E-utilities </w:t>
      </w:r>
      <w:r>
        <w:rPr>
          <w:rFonts w:ascii="微软雅黑" w:eastAsia="微软雅黑" w:hAnsi="微软雅黑" w:cs="微软雅黑" w:hint="eastAsia"/>
          <w:lang w:eastAsia="zh-CN"/>
        </w:rPr>
        <w:t>与</w:t>
      </w:r>
      <w:r>
        <w:t xml:space="preserve"> DashScope </w:t>
      </w:r>
      <w:r>
        <w:rPr>
          <w:rFonts w:ascii="微软雅黑" w:eastAsia="微软雅黑" w:hAnsi="微软雅黑" w:cs="微软雅黑" w:hint="eastAsia"/>
          <w:lang w:eastAsia="zh-CN"/>
        </w:rPr>
        <w:t>大模型，结果不落库，按需调用。</w:t>
      </w:r>
    </w:p>
    <w:p>
      <w:pPr>
        <w:jc w:val="both"/>
      </w:pPr>
      <w:r>
        <w:rPr>
          <w:rFonts w:ascii="微软雅黑" w:eastAsia="微软雅黑" w:hAnsi="微软雅黑" w:cs="微软雅黑" w:hint="eastAsia"/>
          <w:lang w:eastAsia="zh-CN"/>
        </w:rPr>
        <w:t>密钥只存后端环境变量，不进前端产物、不进数据集。指标缺失时统一降级为未知，不中断主流程。</w:t>
      </w:r>
    </w:p>
    <w:p>
      <w:bookmarkStart w:id="13" w:name="_Toc_section_2"/>
      <w:bookmarkStart w:id="1" w:name="section-2"/>
      <w:pPr>
        <w:pStyle w:val="Heading2"/>
        <w:spacing w:line="312" w:lineRule="auto"/>
      </w:pPr>
      <w:bookmarkEnd w:id="1"/>
      <w:r>
        <w:rPr>
          <w:rFonts w:ascii="微软雅黑" w:hAnsi="微软雅黑" w:eastAsia="微软雅黑" w:cs="微软雅黑" w:hint="eastAsia"/>
          <w:b w:val="0"/>
          <w:color w:val="111827"/>
          <w:sz w:val="30"/>
          <w:lang w:eastAsia="zh-CN"/>
        </w:rPr>
        <w:t>二、数据实体总览</w:t>
      </w:r>
      <w:bookmarkEnd w:id="13"/>
    </w:p>
    <w:p>
      <w:pPr>
        <w:jc w:val="both"/>
      </w:pPr>
      <w:r>
        <w:rPr>
          <w:rFonts w:ascii="微软雅黑" w:eastAsia="微软雅黑" w:hAnsi="微软雅黑" w:cs="微软雅黑" w:hint="eastAsia"/>
          <w:lang w:eastAsia="zh-CN"/>
        </w:rPr>
        <w:t>后端共五个实体，关系是一条链而非多表关联。另有一个只存在于前端的实体，列在表末作为对照。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3F4F6"/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b/>
                <w:sz w:val="18"/>
              </w:rPr>
              <w:t>实体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3F4F6"/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b/>
                <w:sz w:val="18"/>
              </w:rPr>
              <w:t>载体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3F4F6"/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b/>
                <w:sz w:val="18"/>
              </w:rPr>
              <w:t>与相邻实体的关系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Article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 xml:space="preserve">efetch 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解析结果，内存对象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按期刊名与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 ISSN 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关联到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 JournalMetric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JournalMetric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 xml:space="preserve">journal_metrics.json 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 journals 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数组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启动时建索引，供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 Article 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富集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AnalysisResult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检索接口的响应体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由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 Article 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集合聚合而来，同时作为缓存值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CacheEntry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内存字典与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 cache 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目录文件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键指向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 AnalysisResult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Preset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环境变量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仅提供检索词，不携带结果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Session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（前端）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浏览器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 localStorage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不在后端数据层；点击后触发一次新请求，不承载结果</w:t>
            </w:r>
          </w:p>
        </w:tc>
      </w:tr>
    </w:tbl>
    <w:p>
      <w:pPr>
        <w:jc w:val="both"/>
      </w:pPr>
      <w:r>
        <w:rPr>
          <w:rFonts w:ascii="微软雅黑" w:eastAsia="微软雅黑" w:hAnsi="微软雅黑" w:cs="微软雅黑" w:hint="eastAsia"/>
          <w:lang w:eastAsia="zh-CN"/>
        </w:rPr>
        <w:t>配置项不参与数据流转，单独在</w:t>
      </w:r>
      <w:r>
        <w:t xml:space="preserve"> 3.6 </w:t>
      </w:r>
      <w:r>
        <w:rPr>
          <w:rFonts w:ascii="微软雅黑" w:eastAsia="微软雅黑" w:hAnsi="微软雅黑" w:cs="微软雅黑" w:hint="eastAsia"/>
          <w:lang w:eastAsia="zh-CN"/>
        </w:rPr>
        <w:t>节列出。</w:t>
      </w:r>
      <w:r>
        <w:t xml:space="preserve">Session </w:t>
      </w:r>
      <w:r>
        <w:rPr>
          <w:rFonts w:ascii="微软雅黑" w:eastAsia="微软雅黑" w:hAnsi="微软雅黑" w:cs="微软雅黑" w:hint="eastAsia"/>
          <w:lang w:eastAsia="zh-CN"/>
        </w:rPr>
        <w:t>只存在于前端，字段与生命周期见第八节。</w:t>
      </w:r>
    </w:p>
    <w:p>
      <w:bookmarkStart w:id="14" w:name="_Toc_section_3"/>
      <w:bookmarkStart w:id="2" w:name="section-3"/>
      <w:pPr>
        <w:pStyle w:val="Heading2"/>
        <w:spacing w:line="312" w:lineRule="auto"/>
      </w:pPr>
      <w:bookmarkEnd w:id="2"/>
      <w:r>
        <w:rPr>
          <w:rFonts w:ascii="微软雅黑" w:hAnsi="微软雅黑" w:eastAsia="微软雅黑" w:cs="微软雅黑" w:hint="eastAsia"/>
          <w:b w:val="0"/>
          <w:color w:val="111827"/>
          <w:sz w:val="30"/>
          <w:lang w:eastAsia="zh-CN"/>
        </w:rPr>
        <w:t>三、数据实体定义</w:t>
      </w:r>
      <w:bookmarkEnd w:id="14"/>
    </w:p>
    <w:p>
      <w:pPr>
        <w:jc w:val="both"/>
      </w:pPr>
      <w:r>
        <w:rPr>
          <w:rFonts w:ascii="微软雅黑" w:eastAsia="微软雅黑" w:hAnsi="微软雅黑" w:cs="微软雅黑" w:hint="eastAsia"/>
          <w:lang w:eastAsia="zh-CN"/>
        </w:rPr>
        <w:t>共定义六个实体：前三个是请求链路上的数据结构（文章、期刊指标、分析结果），后三个服务于缓存、预置词与运行配置。以下逐个列出字段、类型与约束，字段名与仓库代码逐字一致。</w:t>
      </w:r>
    </w:p>
    <w:p>
      <w:pPr>
        <w:pStyle w:val="Heading3"/>
        <w:spacing w:line="312" w:lineRule="auto"/>
      </w:pPr>
      <w:r>
        <w:rPr>
          <w:rFonts w:ascii="PingFang SC" w:hAnsi="PingFang SC"/>
          <w:b w:val="0"/>
          <w:color w:val="111827"/>
          <w:sz w:val="26"/>
        </w:rPr>
        <w:t>3.1 Article</w:t>
      </w:r>
    </w:p>
    <w:p>
      <w:pPr>
        <w:jc w:val="both"/>
      </w:pPr>
      <w:r>
        <w:rPr>
          <w:rFonts w:ascii="微软雅黑" w:eastAsia="微软雅黑" w:hAnsi="微软雅黑" w:cs="微软雅黑" w:hint="eastAsia"/>
          <w:lang w:eastAsia="zh-CN"/>
        </w:rPr>
        <w:t>来源为</w:t>
      </w:r>
      <w:r>
        <w:t xml:space="preserve"> efetch </w:t>
      </w:r>
      <w:r>
        <w:rPr>
          <w:rFonts w:ascii="微软雅黑" w:eastAsia="微软雅黑" w:hAnsi="微软雅黑" w:cs="微软雅黑" w:hint="eastAsia"/>
          <w:lang w:eastAsia="zh-CN"/>
        </w:rPr>
        <w:t>的</w:t>
      </w:r>
      <w:r>
        <w:t xml:space="preserve"> medline </w:t>
      </w:r>
      <w:r>
        <w:rPr>
          <w:rFonts w:ascii="微软雅黑" w:eastAsia="微软雅黑" w:hAnsi="微软雅黑" w:cs="微软雅黑" w:hint="eastAsia"/>
          <w:lang w:eastAsia="zh-CN"/>
        </w:rPr>
        <w:t>与</w:t>
      </w:r>
      <w:r>
        <w:t xml:space="preserve"> xml </w:t>
      </w:r>
      <w:r>
        <w:rPr>
          <w:rFonts w:ascii="微软雅黑" w:eastAsia="微软雅黑" w:hAnsi="微软雅黑" w:cs="微软雅黑" w:hint="eastAsia"/>
          <w:lang w:eastAsia="zh-CN"/>
        </w:rPr>
        <w:t>混合返回，解析后落在内存对象中，不持久化。全部字段如下。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3F4F6"/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b/>
                <w:sz w:val="18"/>
              </w:rPr>
              <w:t>字段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3F4F6"/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b/>
                <w:sz w:val="18"/>
              </w:rPr>
              <w:t>类型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3F4F6"/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rFonts w:ascii="JetBrains Mono" w:hAnsi="JetBrains Mono"/>
                <w:sz w:val="18"/>
              </w:rPr>
              <w:t>pmid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string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 xml:space="preserve">PubMed 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唯一标识，缺失的记录会被丢弃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rFonts w:ascii="JetBrains Mono" w:hAnsi="JetBrains Mono"/>
                <w:sz w:val="18"/>
              </w:rPr>
              <w:t>title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string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标题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rFonts w:ascii="JetBrains Mono" w:hAnsi="JetBrains Mono"/>
                <w:sz w:val="18"/>
              </w:rPr>
              <w:t>abstract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string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摘要，多段合并；带段落标签时拼为「标签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: 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正文」；可能为空串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rFonts w:ascii="JetBrains Mono" w:hAnsi="JetBrains Mono"/>
                <w:sz w:val="18"/>
              </w:rPr>
              <w:t>authors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string[]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作者，姓加缩写，最多保留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 8 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位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rFonts w:ascii="JetBrains Mono" w:hAnsi="JetBrains Mono"/>
                <w:sz w:val="18"/>
              </w:rPr>
              <w:t>journal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string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期刊名，优先取全称，回退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 ISO 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缩写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rFonts w:ascii="JetBrains Mono" w:hAnsi="JetBrains Mono"/>
                <w:sz w:val="18"/>
              </w:rPr>
              <w:t>issn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string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期刊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 ISSN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，用于指标匹配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rFonts w:ascii="JetBrains Mono" w:hAnsi="JetBrains Mono"/>
                <w:sz w:val="18"/>
              </w:rPr>
              <w:t>year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 xml:space="preserve">int 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或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 null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出版年份，缺失时用摘要式日期字段正则兜底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rFonts w:ascii="JetBrains Mono" w:hAnsi="JetBrains Mono"/>
                <w:sz w:val="18"/>
              </w:rPr>
              <w:t>pubdate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string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 xml:space="preserve">由解析出的年份转字符串保存， </w:t>
            </w:r>
            <w:r>
              <w:rPr>
                <w:b/>
                <w:sz w:val="18"/>
              </w:rPr>
              <w:t>非原始出版日期文本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rFonts w:ascii="JetBrains Mono" w:hAnsi="JetBrains Mono"/>
                <w:sz w:val="18"/>
              </w:rPr>
              <w:t>mesh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string[]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 xml:space="preserve">MeSH 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主题词，用于词频与研究方向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rFonts w:ascii="JetBrains Mono" w:hAnsi="JetBrains Mono"/>
                <w:sz w:val="18"/>
              </w:rPr>
              <w:t>keywords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string[]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作者关键词，用于词频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rFonts w:ascii="JetBrains Mono" w:hAnsi="JetBrains Mono"/>
                <w:sz w:val="18"/>
              </w:rPr>
              <w:t>article_types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string[]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出版类型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rFonts w:ascii="JetBrains Mono" w:hAnsi="JetBrains Mono"/>
                <w:sz w:val="18"/>
              </w:rPr>
              <w:t>url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string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 xml:space="preserve">PubMed 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原文链接</w:t>
            </w:r>
          </w:p>
        </w:tc>
      </w:tr>
    </w:tbl>
    <w:p>
      <w:pPr>
        <w:jc w:val="both"/>
      </w:pPr>
      <w:r>
        <w:rPr>
          <w:rFonts w:ascii="微软雅黑" w:eastAsia="微软雅黑" w:hAnsi="微软雅黑" w:cs="微软雅黑" w:hint="eastAsia"/>
          <w:lang w:eastAsia="zh-CN"/>
        </w:rPr>
        <w:t>指标富集后在对象上追加三个派生字段：</w:t>
      </w:r>
      <w:r>
        <w:rPr>
          <w:rFonts w:ascii="JetBrains Mono" w:hAnsi="JetBrains Mono"/>
          <w:sz w:val="18"/>
        </w:rPr>
        <w:t>impact_factor</w:t>
      </w:r>
      <w:r>
        <w:rPr>
          <w:rFonts w:ascii="微软雅黑" w:eastAsia="微软雅黑" w:hAnsi="微软雅黑" w:cs="微软雅黑" w:hint="eastAsia"/>
          <w:lang w:eastAsia="zh-CN"/>
        </w:rPr>
        <w:t>、</w:t>
      </w:r>
      <w:r>
        <w:rPr>
          <w:rFonts w:ascii="JetBrains Mono" w:hAnsi="JetBrains Mono"/>
          <w:sz w:val="18"/>
        </w:rPr>
        <w:t>quartile</w:t>
      </w:r>
      <w:r>
        <w:rPr>
          <w:rFonts w:ascii="微软雅黑" w:eastAsia="微软雅黑" w:hAnsi="微软雅黑" w:cs="微软雅黑" w:hint="eastAsia"/>
          <w:lang w:eastAsia="zh-CN"/>
        </w:rPr>
        <w:t>、</w:t>
      </w:r>
      <w:r>
        <w:rPr>
          <w:rFonts w:ascii="JetBrains Mono" w:hAnsi="JetBrains Mono"/>
          <w:sz w:val="18"/>
        </w:rPr>
        <w:t>metric_known</w:t>
      </w:r>
      <w:r>
        <w:rPr>
          <w:rFonts w:ascii="微软雅黑" w:eastAsia="微软雅黑" w:hAnsi="微软雅黑" w:cs="微软雅黑" w:hint="eastAsia"/>
          <w:lang w:eastAsia="zh-CN"/>
        </w:rPr>
        <w:t>。</w:t>
      </w:r>
    </w:p>
    <w:p>
      <w:pPr>
        <w:spacing w:after="240"/>
        <w:jc w:val="both"/>
        <w:pBdr>
          <w:left w:val="single" w:sz="18" w:space="0" w:color="FEF3C7"/>
        </w:pBdr>
        <w:shd w:val="clear" w:color="auto" w:fill="F9FAFB"/>
      </w:pPr>
      <w:r>
        <w:t xml:space="preserve">  </w:t>
      </w:r>
      <w:r>
        <w:rPr>
          <w:rFonts w:ascii="微软雅黑" w:eastAsia="微软雅黑" w:hAnsi="微软雅黑" w:cs="微软雅黑" w:hint="eastAsia"/>
          <w:lang w:eastAsia="zh-CN"/>
        </w:rPr>
        <w:t>以上</w:t>
      </w:r>
      <w:r>
        <w:t xml:space="preserve"> 12 </w:t>
      </w:r>
      <w:r>
        <w:rPr>
          <w:rFonts w:ascii="微软雅黑" w:eastAsia="微软雅黑" w:hAnsi="微软雅黑" w:cs="微软雅黑" w:hint="eastAsia"/>
          <w:lang w:eastAsia="zh-CN"/>
        </w:rPr>
        <w:t>个字段是解析产物的全集，但返回给前端的</w:t>
      </w:r>
      <w:r>
        <w:t xml:space="preserve"> articles </w:t>
      </w:r>
      <w:r>
        <w:rPr>
          <w:rFonts w:ascii="微软雅黑" w:eastAsia="微软雅黑" w:hAnsi="微软雅黑" w:cs="微软雅黑" w:hint="eastAsia"/>
          <w:lang w:eastAsia="zh-CN"/>
        </w:rPr>
        <w:t>数组</w:t>
      </w:r>
      <w:r>
        <w:rPr>
          <w:rFonts w:ascii="微软雅黑" w:eastAsia="微软雅黑" w:hAnsi="微软雅黑" w:cs="微软雅黑" w:hint="eastAsia"/>
          <w:b/>
          <w:lang w:eastAsia="zh-CN"/>
        </w:rPr>
        <w:t>只暴露 8 个</w:t>
      </w:r>
      <w:r>
        <w:rPr>
          <w:rFonts w:ascii="微软雅黑" w:eastAsia="微软雅黑" w:hAnsi="微软雅黑" w:cs="微软雅黑" w:hint="eastAsia"/>
          <w:lang w:eastAsia="zh-CN"/>
        </w:rPr>
        <w:t>：</w:t>
      </w:r>
      <w:r>
        <w:t>pmid</w:t>
      </w:r>
      <w:r>
        <w:rPr>
          <w:rFonts w:ascii="微软雅黑" w:eastAsia="微软雅黑" w:hAnsi="微软雅黑" w:cs="微软雅黑" w:hint="eastAsia"/>
          <w:lang w:eastAsia="zh-CN"/>
        </w:rPr>
        <w:t>、</w:t>
      </w:r>
      <w:r>
        <w:t>title</w:t>
      </w:r>
      <w:r>
        <w:rPr>
          <w:rFonts w:ascii="微软雅黑" w:eastAsia="微软雅黑" w:hAnsi="微软雅黑" w:cs="微软雅黑" w:hint="eastAsia"/>
          <w:lang w:eastAsia="zh-CN"/>
        </w:rPr>
        <w:t>、</w:t>
      </w:r>
      <w:r>
        <w:t>journal</w:t>
      </w:r>
      <w:r>
        <w:rPr>
          <w:rFonts w:ascii="微软雅黑" w:eastAsia="微软雅黑" w:hAnsi="微软雅黑" w:cs="微软雅黑" w:hint="eastAsia"/>
          <w:lang w:eastAsia="zh-CN"/>
        </w:rPr>
        <w:t>、</w:t>
      </w:r>
      <w:r>
        <w:t>year</w:t>
      </w:r>
      <w:r>
        <w:rPr>
          <w:rFonts w:ascii="微软雅黑" w:eastAsia="微软雅黑" w:hAnsi="微软雅黑" w:cs="微软雅黑" w:hint="eastAsia"/>
          <w:lang w:eastAsia="zh-CN"/>
        </w:rPr>
        <w:t>、</w:t>
      </w:r>
      <w:r>
        <w:t>url</w:t>
      </w:r>
      <w:r>
        <w:rPr>
          <w:rFonts w:ascii="微软雅黑" w:eastAsia="微软雅黑" w:hAnsi="微软雅黑" w:cs="微软雅黑" w:hint="eastAsia"/>
          <w:lang w:eastAsia="zh-CN"/>
        </w:rPr>
        <w:t>、</w:t>
      </w:r>
      <w:r>
        <w:t>mesh</w:t>
      </w:r>
      <w:r>
        <w:rPr>
          <w:rFonts w:ascii="微软雅黑" w:eastAsia="微软雅黑" w:hAnsi="微软雅黑" w:cs="微软雅黑" w:hint="eastAsia"/>
          <w:lang w:eastAsia="zh-CN"/>
        </w:rPr>
        <w:t>、</w:t>
      </w:r>
      <w:r>
        <w:t>impact_factor</w:t>
      </w:r>
      <w:r>
        <w:rPr>
          <w:rFonts w:ascii="微软雅黑" w:eastAsia="微软雅黑" w:hAnsi="微软雅黑" w:cs="微软雅黑" w:hint="eastAsia"/>
          <w:lang w:eastAsia="zh-CN"/>
        </w:rPr>
        <w:t>、</w:t>
      </w:r>
      <w:r>
        <w:t>quartile</w:t>
      </w:r>
      <w:r>
        <w:rPr>
          <w:rFonts w:ascii="微软雅黑" w:eastAsia="微软雅黑" w:hAnsi="微软雅黑" w:cs="微软雅黑" w:hint="eastAsia"/>
          <w:lang w:eastAsia="zh-CN"/>
        </w:rPr>
        <w:t>。摘要、作者、</w:t>
      </w:r>
      <w:r>
        <w:t>ISSN</w:t>
      </w:r>
      <w:r>
        <w:rPr>
          <w:rFonts w:ascii="微软雅黑" w:eastAsia="微软雅黑" w:hAnsi="微软雅黑" w:cs="微软雅黑" w:hint="eastAsia"/>
          <w:lang w:eastAsia="zh-CN"/>
        </w:rPr>
        <w:t>、关键词、出版类型仅在后端参与聚合与综述生成，不下发前端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摘要有数十字到上千字，全量下发会显著放大响应体。</w:t>
      </w:r>
    </w:p>
    <w:p>
      <w:pPr>
        <w:pStyle w:val="Heading3"/>
        <w:spacing w:line="312" w:lineRule="auto"/>
      </w:pPr>
      <w:r>
        <w:rPr>
          <w:rFonts w:ascii="PingFang SC" w:hAnsi="PingFang SC"/>
          <w:b w:val="0"/>
          <w:color w:val="111827"/>
          <w:sz w:val="26"/>
        </w:rPr>
        <w:t>3.2 JournalMetric</w:t>
      </w:r>
    </w:p>
    <w:p>
      <w:pPr>
        <w:jc w:val="both"/>
      </w:pPr>
      <w:r>
        <w:rPr>
          <w:rFonts w:ascii="微软雅黑" w:eastAsia="微软雅黑" w:hAnsi="微软雅黑" w:cs="微软雅黑" w:hint="eastAsia"/>
          <w:lang w:eastAsia="zh-CN"/>
        </w:rPr>
        <w:t>载体为</w:t>
      </w:r>
      <w:r>
        <w:t xml:space="preserve"> backend/data/journal_metrics.json</w:t>
      </w:r>
      <w:r>
        <w:rPr>
          <w:rFonts w:ascii="微软雅黑" w:eastAsia="微软雅黑" w:hAnsi="微软雅黑" w:cs="微软雅黑" w:hint="eastAsia"/>
          <w:lang w:eastAsia="zh-CN"/>
        </w:rPr>
        <w:t>，结构分</w:t>
      </w:r>
      <w:r>
        <w:t xml:space="preserve"> meta </w:t>
      </w:r>
      <w:r>
        <w:rPr>
          <w:rFonts w:ascii="微软雅黑" w:eastAsia="微软雅黑" w:hAnsi="微软雅黑" w:cs="微软雅黑" w:hint="eastAsia"/>
          <w:lang w:eastAsia="zh-CN"/>
        </w:rPr>
        <w:t>与</w:t>
      </w:r>
      <w:r>
        <w:t xml:space="preserve"> journals </w:t>
      </w:r>
      <w:r>
        <w:rPr>
          <w:rFonts w:ascii="微软雅黑" w:eastAsia="微软雅黑" w:hAnsi="微软雅黑" w:cs="微软雅黑" w:hint="eastAsia"/>
          <w:lang w:eastAsia="zh-CN"/>
        </w:rPr>
        <w:t>两段。</w:t>
      </w:r>
      <w:r>
        <w:t xml:space="preserve">journals </w:t>
      </w:r>
      <w:r>
        <w:rPr>
          <w:rFonts w:ascii="微软雅黑" w:eastAsia="微软雅黑" w:hAnsi="微软雅黑" w:cs="微软雅黑" w:hint="eastAsia"/>
          <w:lang w:eastAsia="zh-CN"/>
        </w:rPr>
        <w:t>数组的元素字段：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3F4F6"/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b/>
                <w:sz w:val="18"/>
              </w:rPr>
              <w:t>字段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3F4F6"/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b/>
                <w:sz w:val="18"/>
              </w:rPr>
              <w:t>类型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3F4F6"/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rFonts w:ascii="JetBrains Mono" w:hAnsi="JetBrains Mono"/>
                <w:sz w:val="18"/>
              </w:rPr>
              <w:t>name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string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期刊名，兼作主匹配键的来源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rFonts w:ascii="JetBrains Mono" w:hAnsi="JetBrains Mono"/>
                <w:sz w:val="18"/>
              </w:rPr>
              <w:t>issn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string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一个或多个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 ISSN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，逗号分隔，需去连字符并转大写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rFonts w:ascii="JetBrains Mono" w:hAnsi="JetBrains Mono"/>
                <w:sz w:val="18"/>
              </w:rPr>
              <w:t>if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float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影响因子近似值，实装数据集中无缺失项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rFonts w:ascii="JetBrains Mono" w:hAnsi="JetBrains Mono"/>
                <w:sz w:val="18"/>
              </w:rPr>
              <w:t>quartile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string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分区，实装数据集中仅出现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 Q1 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至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 Q4 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四档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rFonts w:ascii="JetBrains Mono" w:hAnsi="JetBrains Mono"/>
                <w:sz w:val="18"/>
              </w:rPr>
              <w:t>source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string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该条记录的来源标记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rFonts w:ascii="JetBrains Mono" w:hAnsi="JetBrains Mono"/>
                <w:sz w:val="18"/>
              </w:rPr>
              <w:t>works_count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int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该刊在来源数据集中的论文量，部分记录有此字段</w:t>
            </w:r>
          </w:p>
        </w:tc>
      </w:tr>
    </w:tbl>
    <w:p>
      <w:pPr>
        <w:jc w:val="both"/>
      </w:pPr>
      <w:r>
        <w:t xml:space="preserve">meta 段字段：来源说明、来源明细、抓取时间、记录数、影响因子字段口径、分区规则、备注。</w:t>
      </w:r>
      <w:r>
        <w:rPr>
          <w:rFonts w:ascii="微软雅黑" w:eastAsia="微软雅黑" w:hAnsi="微软雅黑" w:cs="微软雅黑" w:hint="eastAsia"/>
          <w:lang w:eastAsia="zh-CN"/>
        </w:rPr>
        <w:t/>
      </w:r>
    </w:p>
    <w:p>
      <w:pPr>
        <w:jc w:val="both"/>
      </w:pPr>
      <w:r>
        <w:rPr>
          <w:rFonts w:ascii="微软雅黑" w:eastAsia="微软雅黑" w:hAnsi="微软雅黑" w:cs="微软雅黑" w:hint="eastAsia"/>
          <w:b/>
          <w:lang w:eastAsia="zh-CN"/>
        </w:rPr>
        <w:t>规模实测</w:t>
      </w:r>
      <w:r>
        <w:rPr>
          <w:rFonts w:ascii="微软雅黑" w:eastAsia="微软雅黑" w:hAnsi="微软雅黑" w:cs="微软雅黑" w:hint="eastAsia"/>
          <w:lang w:eastAsia="zh-CN"/>
        </w:rPr>
        <w:t>：</w:t>
      </w:r>
      <w:r>
        <w:t xml:space="preserve">journals 2709 </w:t>
      </w:r>
      <w:r>
        <w:rPr>
          <w:rFonts w:ascii="微软雅黑" w:eastAsia="微软雅黑" w:hAnsi="微软雅黑" w:cs="微软雅黑" w:hint="eastAsia"/>
          <w:lang w:eastAsia="zh-CN"/>
        </w:rPr>
        <w:t>条；归一化后可建</w:t>
      </w:r>
      <w:r>
        <w:t xml:space="preserve"> 5384 </w:t>
      </w:r>
      <w:r>
        <w:rPr>
          <w:rFonts w:ascii="微软雅黑" w:eastAsia="微软雅黑" w:hAnsi="微软雅黑" w:cs="微软雅黑" w:hint="eastAsia"/>
          <w:lang w:eastAsia="zh-CN"/>
        </w:rPr>
        <w:t>条</w:t>
      </w:r>
      <w:r>
        <w:t xml:space="preserve"> ISSN </w:t>
      </w:r>
      <w:r>
        <w:rPr>
          <w:rFonts w:ascii="微软雅黑" w:eastAsia="微软雅黑" w:hAnsi="微软雅黑" w:cs="微软雅黑" w:hint="eastAsia"/>
          <w:lang w:eastAsia="zh-CN"/>
        </w:rPr>
        <w:t>索引与</w:t>
      </w:r>
      <w:r>
        <w:t xml:space="preserve"> 2708 </w:t>
      </w:r>
      <w:r>
        <w:rPr>
          <w:rFonts w:ascii="微软雅黑" w:eastAsia="微软雅黑" w:hAnsi="微软雅黑" w:cs="微软雅黑" w:hint="eastAsia"/>
          <w:lang w:eastAsia="zh-CN"/>
        </w:rPr>
        <w:t>条刊名索引；文件</w:t>
      </w:r>
      <w:r>
        <w:t xml:space="preserve"> 475 KB</w:t>
      </w:r>
      <w:r>
        <w:rPr>
          <w:rFonts w:ascii="微软雅黑" w:eastAsia="微软雅黑" w:hAnsi="微软雅黑" w:cs="微软雅黑" w:hint="eastAsia"/>
          <w:lang w:eastAsia="zh-CN"/>
        </w:rPr>
        <w:t>。</w:t>
      </w:r>
    </w:p>
    <w:p>
      <w:pPr>
        <w:spacing w:after="240"/>
        <w:jc w:val="both"/>
        <w:pBdr>
          <w:left w:val="single" w:sz="18" w:space="0" w:color="FEF3C7"/>
        </w:pBdr>
        <w:shd w:val="clear" w:color="auto" w:fill="F9FAFB"/>
      </w:pPr>
      <w:r>
        <w:t xml:space="preserve">  </w:t>
      </w:r>
      <w:r>
        <w:rPr>
          <w:rFonts w:ascii="微软雅黑" w:eastAsia="微软雅黑" w:hAnsi="微软雅黑" w:cs="微软雅黑" w:hint="eastAsia"/>
          <w:lang w:eastAsia="zh-CN"/>
        </w:rPr>
        <w:t>两处与</w:t>
      </w:r>
      <w:r>
        <w:t xml:space="preserve"> v1.0 </w:t>
      </w:r>
      <w:r>
        <w:rPr>
          <w:rFonts w:ascii="微软雅黑" w:eastAsia="微软雅黑" w:hAnsi="微软雅黑" w:cs="微软雅黑" w:hint="eastAsia"/>
          <w:lang w:eastAsia="zh-CN"/>
        </w:rPr>
        <w:t>设计的差异需要指出。一是数据集里</w:t>
      </w:r>
      <w:r>
        <w:rPr>
          <w:rFonts w:ascii="微软雅黑" w:eastAsia="微软雅黑" w:hAnsi="微软雅黑" w:cs="微软雅黑" w:hint="eastAsia"/>
          <w:b/>
          <w:lang w:eastAsia="zh-CN"/>
        </w:rPr>
        <w:t>没有逐条的指标年度字段</w:t>
      </w:r>
      <w:r>
        <w:rPr>
          <w:rFonts w:ascii="微软雅黑" w:eastAsia="微软雅黑" w:hAnsi="微软雅黑" w:cs="微软雅黑" w:hint="eastAsia"/>
          <w:lang w:eastAsia="zh-CN"/>
        </w:rPr>
        <w:t>，指标年度记录在</w:t>
      </w:r>
      <w:r>
        <w:t xml:space="preserve"> meta </w:t>
      </w:r>
      <w:r>
        <w:rPr>
          <w:rFonts w:ascii="微软雅黑" w:eastAsia="微软雅黑" w:hAnsi="微软雅黑" w:cs="微软雅黑" w:hint="eastAsia"/>
          <w:lang w:eastAsia="zh-CN"/>
        </w:rPr>
        <w:t>中，粒度是整份数据集而非单条期刊。二是数据集里</w:t>
      </w:r>
      <w:r>
        <w:rPr>
          <w:rFonts w:ascii="微软雅黑" w:eastAsia="微软雅黑" w:hAnsi="微软雅黑" w:cs="微软雅黑" w:hint="eastAsia"/>
          <w:b/>
          <w:lang w:eastAsia="zh-CN"/>
        </w:rPr>
        <w:t>没有未知档</w:t>
      </w:r>
      <w:r>
        <w:rPr>
          <w:rFonts w:ascii="微软雅黑" w:eastAsia="微软雅黑" w:hAnsi="微软雅黑" w:cs="微软雅黑" w:hint="eastAsia"/>
          <w:lang w:eastAsia="zh-CN"/>
        </w:rPr>
        <w:t>，未匹配期刊不做记录，而是在运行时由匹配逻辑返回空值，前端再显示为「未知」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未知是匹配结果而非数据，混进数据集会让统计口径混乱。</w:t>
      </w:r>
    </w:p>
    <w:p>
      <w:pPr>
        <w:pStyle w:val="Heading3"/>
        <w:spacing w:line="312" w:lineRule="auto"/>
      </w:pPr>
      <w:r>
        <w:rPr>
          <w:rFonts w:ascii="PingFang SC" w:hAnsi="PingFang SC"/>
          <w:b w:val="0"/>
          <w:color w:val="111827"/>
          <w:sz w:val="26"/>
        </w:rPr>
        <w:t>3.3 AnalysisResult</w:t>
      </w:r>
    </w:p>
    <w:p>
      <w:pPr>
        <w:jc w:val="both"/>
      </w:pPr>
      <w:r>
        <w:rPr>
          <w:rFonts w:ascii="微软雅黑" w:eastAsia="微软雅黑" w:hAnsi="微软雅黑" w:cs="微软雅黑" w:hint="eastAsia"/>
          <w:lang w:eastAsia="zh-CN"/>
        </w:rPr>
        <w:t>即检索接口的响应体，也是缓存的值。顶层结构：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3F4F6"/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b/>
                <w:sz w:val="18"/>
              </w:rPr>
              <w:t>字段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3F4F6"/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b/>
                <w:sz w:val="18"/>
              </w:rPr>
              <w:t>类型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3F4F6"/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rFonts w:ascii="JetBrains Mono" w:hAnsi="JetBrains Mono"/>
                <w:sz w:val="18"/>
              </w:rPr>
              <w:t>query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string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检索词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rFonts w:ascii="JetBrains Mono" w:hAnsi="JetBrains Mono"/>
                <w:sz w:val="18"/>
              </w:rPr>
              <w:t>total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int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 xml:space="preserve">NCBI 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报告的命中总数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rFonts w:ascii="JetBrains Mono" w:hAnsi="JetBrains Mono"/>
                <w:sz w:val="18"/>
              </w:rPr>
              <w:t>returned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int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本次实际抓取并分析的篇数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rFonts w:ascii="JetBrains Mono" w:hAnsi="JetBrains Mono"/>
                <w:sz w:val="18"/>
              </w:rPr>
              <w:t>stats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object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统计结果集合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rFonts w:ascii="JetBrains Mono" w:hAnsi="JetBrains Mono"/>
                <w:sz w:val="18"/>
              </w:rPr>
              <w:t>articles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array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 xml:space="preserve">8 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字段的精简文献列表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rFonts w:ascii="JetBrains Mono" w:hAnsi="JetBrains Mono"/>
                <w:sz w:val="18"/>
              </w:rPr>
              <w:t>review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 xml:space="preserve">object 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或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 null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综述；不需要综述时为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 null</w:t>
            </w:r>
          </w:p>
        </w:tc>
      </w:tr>
    </w:tbl>
    <w:p>
      <w:pPr>
        <w:jc w:val="both"/>
      </w:pPr>
      <w:r>
        <w:t xml:space="preserve">stats </w:t>
      </w:r>
      <w:r>
        <w:rPr>
          <w:rFonts w:ascii="微软雅黑" w:eastAsia="微软雅黑" w:hAnsi="微软雅黑" w:cs="微软雅黑" w:hint="eastAsia"/>
          <w:lang w:eastAsia="zh-CN"/>
        </w:rPr>
        <w:t>子结构：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3F4F6"/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b/>
                <w:sz w:val="18"/>
              </w:rPr>
              <w:t>字段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3F4F6"/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b/>
                <w:sz w:val="18"/>
              </w:rPr>
              <w:t>结构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3F4F6"/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rFonts w:ascii="JetBrains Mono" w:hAnsi="JetBrains Mono"/>
                <w:sz w:val="18"/>
              </w:rPr>
              <w:t>year_distribution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数组，元素含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 year 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与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 count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年份分布，升序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rFonts w:ascii="JetBrains Mono" w:hAnsi="JetBrains Mono"/>
                <w:sz w:val="18"/>
              </w:rPr>
              <w:t>quartile_distribution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数组，元素含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 quartile 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与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 count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分区分布，仅非空档，含「未知」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rFonts w:ascii="JetBrains Mono" w:hAnsi="JetBrains Mono"/>
                <w:sz w:val="18"/>
              </w:rPr>
              <w:t>if_statistics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对象，含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 known_count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mean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median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max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min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无数据时各项为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 null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rFonts w:ascii="JetBrains Mono" w:hAnsi="JetBrains Mono"/>
                <w:sz w:val="18"/>
              </w:rPr>
              <w:t>wordcloud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数组，元素含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 word 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与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 count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词频前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 80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rFonts w:ascii="JetBrains Mono" w:hAnsi="JetBrains Mono"/>
                <w:sz w:val="18"/>
              </w:rPr>
              <w:t>topics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数组，元素含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 topic 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与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 count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研究方向标签，最多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 6 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个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rFonts w:ascii="JetBrains Mono" w:hAnsi="JetBrains Mono"/>
                <w:sz w:val="18"/>
              </w:rPr>
              <w:t>top100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数组，元素含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 pmid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title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journal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year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impact_factor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quartile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url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in_recent_5y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近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 5 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年影响因子前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 100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rFonts w:ascii="JetBrains Mono" w:hAnsi="JetBrains Mono"/>
                <w:sz w:val="18"/>
              </w:rPr>
              <w:t>top100_meta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对象，含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 window_years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cutoff_year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recent_count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total_count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extended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口径与补足情况</w:t>
            </w:r>
          </w:p>
        </w:tc>
      </w:tr>
    </w:tbl>
    <w:p>
      <w:pPr>
        <w:jc w:val="both"/>
      </w:pPr>
      <w:r>
        <w:t xml:space="preserve">review </w:t>
      </w:r>
      <w:r>
        <w:rPr>
          <w:rFonts w:ascii="微软雅黑" w:eastAsia="微软雅黑" w:hAnsi="微软雅黑" w:cs="微软雅黑" w:hint="eastAsia"/>
          <w:lang w:eastAsia="zh-CN"/>
        </w:rPr>
        <w:t>的结构：正常路径为</w:t>
      </w:r>
      <w:r>
        <w:t xml:space="preserve"> text </w:t>
      </w:r>
      <w:r>
        <w:rPr>
          <w:rFonts w:ascii="微软雅黑" w:eastAsia="微软雅黑" w:hAnsi="微软雅黑" w:cs="微软雅黑" w:hint="eastAsia"/>
          <w:lang w:eastAsia="zh-CN"/>
        </w:rPr>
        <w:t>与</w:t>
      </w:r>
      <w:r>
        <w:t xml:space="preserve"> sources</w:t>
      </w:r>
      <w:r>
        <w:rPr>
          <w:rFonts w:ascii="微软雅黑" w:eastAsia="微软雅黑" w:hAnsi="微软雅黑" w:cs="微软雅黑" w:hint="eastAsia"/>
          <w:lang w:eastAsia="zh-CN"/>
        </w:rPr>
        <w:t>；示例综述路径额外带</w:t>
      </w:r>
      <w:r>
        <w:t xml:space="preserve"> mock </w:t>
      </w:r>
      <w:r>
        <w:rPr>
          <w:rFonts w:ascii="微软雅黑" w:eastAsia="微软雅黑" w:hAnsi="微软雅黑" w:cs="微软雅黑" w:hint="eastAsia"/>
          <w:lang w:eastAsia="zh-CN"/>
        </w:rPr>
        <w:t>为</w:t>
      </w:r>
      <w:r>
        <w:t xml:space="preserve"> true</w:t>
      </w:r>
      <w:r>
        <w:rPr>
          <w:rFonts w:ascii="微软雅黑" w:eastAsia="微软雅黑" w:hAnsi="微软雅黑" w:cs="微软雅黑" w:hint="eastAsia"/>
          <w:lang w:eastAsia="zh-CN"/>
        </w:rPr>
        <w:t>。</w:t>
      </w:r>
    </w:p>
    <w:p>
      <w:pPr>
        <w:spacing w:after="240"/>
        <w:jc w:val="both"/>
        <w:pBdr>
          <w:left w:val="single" w:sz="18" w:space="0" w:color="FEF3C7"/>
        </w:pBdr>
        <w:shd w:val="clear" w:color="auto" w:fill="F9FAFB"/>
      </w:pPr>
      <w:r>
        <w:t xml:space="preserve">  </w:t>
      </w:r>
      <w:r>
        <w:rPr>
          <w:rFonts w:ascii="微软雅黑" w:eastAsia="微软雅黑" w:hAnsi="微软雅黑" w:cs="微软雅黑" w:hint="eastAsia"/>
          <w:lang w:eastAsia="zh-CN"/>
        </w:rPr>
        <w:t>字段命名与</w:t>
      </w:r>
      <w:r>
        <w:t xml:space="preserve"> v1.0 </w:t>
      </w:r>
      <w:r>
        <w:rPr>
          <w:rFonts w:ascii="微软雅黑" w:eastAsia="微软雅黑" w:hAnsi="微软雅黑" w:cs="微软雅黑" w:hint="eastAsia"/>
          <w:lang w:eastAsia="zh-CN"/>
        </w:rPr>
        <w:t>的差异：影响因子字段名为</w:t>
      </w:r>
      <w:r>
        <w:t xml:space="preserve"> </w:t>
      </w:r>
      <w:r>
        <w:rPr>
          <w:rFonts w:ascii="JetBrains Mono" w:hAnsi="JetBrains Mono"/>
          <w:sz w:val="18"/>
        </w:rPr>
        <w:t>impact_factor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而非</w:t>
      </w:r>
      <w:r>
        <w:t xml:space="preserve"> if</w:t>
      </w:r>
      <w:r>
        <w:rPr>
          <w:rFonts w:ascii="微软雅黑" w:eastAsia="微软雅黑" w:hAnsi="微软雅黑" w:cs="微软雅黑" w:hint="eastAsia"/>
          <w:lang w:eastAsia="zh-CN"/>
        </w:rPr>
        <w:t>；词频数组名为</w:t>
      </w:r>
      <w:r>
        <w:t xml:space="preserve"> </w:t>
      </w:r>
      <w:r>
        <w:rPr>
          <w:rFonts w:ascii="JetBrains Mono" w:hAnsi="JetBrains Mono"/>
          <w:sz w:val="18"/>
        </w:rPr>
        <w:t>wordcloud</w:t>
      </w:r>
      <w:r>
        <w:rPr>
          <w:rFonts w:ascii="微软雅黑" w:eastAsia="微软雅黑" w:hAnsi="微软雅黑" w:cs="微软雅黑" w:hint="eastAsia"/>
          <w:lang w:eastAsia="zh-CN"/>
        </w:rPr>
        <w:t>，元素键为</w:t>
      </w:r>
      <w:r>
        <w:t xml:space="preserve"> word </w:t>
      </w:r>
      <w:r>
        <w:rPr>
          <w:rFonts w:ascii="微软雅黑" w:eastAsia="微软雅黑" w:hAnsi="微软雅黑" w:cs="微软雅黑" w:hint="eastAsia"/>
          <w:lang w:eastAsia="zh-CN"/>
        </w:rPr>
        <w:t>与</w:t>
      </w:r>
      <w:r>
        <w:t xml:space="preserve"> count</w:t>
      </w:r>
      <w:r>
        <w:rPr>
          <w:rFonts w:ascii="微软雅黑" w:eastAsia="微软雅黑" w:hAnsi="微软雅黑" w:cs="微软雅黑" w:hint="eastAsia"/>
          <w:lang w:eastAsia="zh-CN"/>
        </w:rPr>
        <w:t>，而非</w:t>
      </w:r>
      <w:r>
        <w:t xml:space="preserve"> words </w:t>
      </w:r>
      <w:r>
        <w:rPr>
          <w:rFonts w:ascii="微软雅黑" w:eastAsia="微软雅黑" w:hAnsi="微软雅黑" w:cs="微软雅黑" w:hint="eastAsia"/>
          <w:lang w:eastAsia="zh-CN"/>
        </w:rPr>
        <w:t>与</w:t>
      </w:r>
      <w:r>
        <w:t xml:space="preserve"> text</w:t>
      </w:r>
      <w:r>
        <w:rPr>
          <w:rFonts w:ascii="微软雅黑" w:eastAsia="微软雅黑" w:hAnsi="微软雅黑" w:cs="微软雅黑" w:hint="eastAsia"/>
          <w:lang w:eastAsia="zh-CN"/>
        </w:rPr>
        <w:t>、</w:t>
      </w:r>
      <w:r>
        <w:t>weight</w:t>
      </w:r>
      <w:r>
        <w:rPr>
          <w:rFonts w:ascii="微软雅黑" w:eastAsia="微软雅黑" w:hAnsi="微软雅黑" w:cs="微软雅黑" w:hint="eastAsia"/>
          <w:lang w:eastAsia="zh-CN"/>
        </w:rPr>
        <w:t>；研究方向数组名为</w:t>
      </w:r>
      <w:r>
        <w:t xml:space="preserve"> </w:t>
      </w:r>
      <w:r>
        <w:rPr>
          <w:rFonts w:ascii="JetBrains Mono" w:hAnsi="JetBrains Mono"/>
          <w:sz w:val="18"/>
        </w:rPr>
        <w:t>topics</w:t>
      </w:r>
      <w:r>
        <w:rPr>
          <w:rFonts w:ascii="微软雅黑" w:eastAsia="微软雅黑" w:hAnsi="微软雅黑" w:cs="微软雅黑" w:hint="eastAsia"/>
          <w:lang w:eastAsia="zh-CN"/>
        </w:rPr>
        <w:t>，元素键为</w:t>
      </w:r>
      <w:r>
        <w:t xml:space="preserve"> topic </w:t>
      </w:r>
      <w:r>
        <w:rPr>
          <w:rFonts w:ascii="微软雅黑" w:eastAsia="微软雅黑" w:hAnsi="微软雅黑" w:cs="微软雅黑" w:hint="eastAsia"/>
          <w:lang w:eastAsia="zh-CN"/>
        </w:rPr>
        <w:t>与</w:t>
      </w:r>
      <w:r>
        <w:t xml:space="preserve"> count</w:t>
      </w:r>
      <w:r>
        <w:rPr>
          <w:rFonts w:ascii="微软雅黑" w:eastAsia="微软雅黑" w:hAnsi="微软雅黑" w:cs="微软雅黑" w:hint="eastAsia"/>
          <w:lang w:eastAsia="zh-CN"/>
        </w:rPr>
        <w:t>，而非</w:t>
      </w:r>
      <w:r>
        <w:t xml:space="preserve"> themes </w:t>
      </w:r>
      <w:r>
        <w:rPr>
          <w:rFonts w:ascii="微软雅黑" w:eastAsia="微软雅黑" w:hAnsi="微软雅黑" w:cs="微软雅黑" w:hint="eastAsia"/>
          <w:lang w:eastAsia="zh-CN"/>
        </w:rPr>
        <w:t>与纯字符串数组。</w:t>
      </w:r>
    </w:p>
    <w:p>
      <w:pPr>
        <w:pStyle w:val="Heading3"/>
        <w:spacing w:line="312" w:lineRule="auto"/>
      </w:pPr>
      <w:r>
        <w:rPr>
          <w:rFonts w:ascii="PingFang SC" w:hAnsi="PingFang SC"/>
          <w:b w:val="0"/>
          <w:color w:val="111827"/>
          <w:sz w:val="26"/>
        </w:rPr>
        <w:t>3.4 CacheEntry</w:t>
      </w:r>
    </w:p>
    <w:p>
      <w:pPr>
        <w:jc w:val="both"/>
      </w:pPr>
      <w:r>
        <w:rPr>
          <w:rFonts w:ascii="微软雅黑" w:eastAsia="微软雅黑" w:hAnsi="微软雅黑" w:cs="微软雅黑" w:hint="eastAsia"/>
          <w:lang w:eastAsia="zh-CN"/>
        </w:rPr>
        <w:t>实装不使用独立结构，内存字典与文件直接存</w:t>
      </w:r>
      <w:r>
        <w:t xml:space="preserve"> AnalysisResult </w:t>
      </w:r>
      <w:r>
        <w:rPr>
          <w:rFonts w:ascii="微软雅黑" w:eastAsia="微软雅黑" w:hAnsi="微软雅黑" w:cs="微软雅黑" w:hint="eastAsia"/>
          <w:lang w:eastAsia="zh-CN"/>
        </w:rPr>
        <w:t>本身，键为字符串，不额外包一层缓存元数据。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3F4F6"/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b/>
                <w:sz w:val="18"/>
              </w:rPr>
              <w:t>项</w:t>
            </w:r>
          </w:p>
        </w:tc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3F4F6"/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键</w:t>
            </w:r>
          </w:p>
        </w:tc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检索词与抓取篇数拼接后取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 md5 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十六进制摘要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值</w:t>
            </w:r>
          </w:p>
        </w:tc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完整的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 AnalysisResult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内存层</w:t>
            </w:r>
          </w:p>
        </w:tc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入口文件中的模块级字典，进程存活期有效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文件层</w:t>
            </w:r>
          </w:p>
        </w:tc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 xml:space="preserve">cache 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目录下以键命名的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 JSON 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文件，中文不转义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过期</w:t>
            </w:r>
          </w:p>
        </w:tc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当前不生效，见第六节</w:t>
            </w:r>
          </w:p>
        </w:tc>
      </w:tr>
    </w:tbl>
    <w:p>
      <w:pPr>
        <w:jc w:val="both"/>
      </w:pPr>
      <w:r>
        <w:t xml:space="preserve">v1.0 </w:t>
      </w:r>
      <w:r>
        <w:rPr>
          <w:rFonts w:ascii="微软雅黑" w:eastAsia="微软雅黑" w:hAnsi="微软雅黑" w:cs="微软雅黑" w:hint="eastAsia"/>
          <w:lang w:eastAsia="zh-CN"/>
        </w:rPr>
        <w:t>设计中的写入时间与存活时长两个字段未实装：缓存条目不带写入时间，也没有过期淘汰。这是刻意的取舍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演示预缓存需要长期稳定，带上时间戳只会引入无用的失效风险。</w:t>
      </w:r>
    </w:p>
    <w:p>
      <w:pPr>
        <w:jc w:val="both"/>
      </w:pPr>
      <w:r>
        <w:rPr>
          <w:rFonts w:ascii="微软雅黑" w:eastAsia="微软雅黑" w:hAnsi="微软雅黑" w:cs="微软雅黑" w:hint="eastAsia"/>
          <w:b/>
          <w:lang w:eastAsia="zh-CN"/>
        </w:rPr>
        <w:t>实装缓存规模</w:t>
      </w:r>
      <w:r>
        <w:rPr>
          <w:rFonts w:ascii="微软雅黑" w:eastAsia="微软雅黑" w:hAnsi="微软雅黑" w:cs="微软雅黑" w:hint="eastAsia"/>
          <w:lang w:eastAsia="zh-CN"/>
        </w:rPr>
        <w:t>：三个预置样例各一个文件，每个约</w:t>
      </w:r>
      <w:r>
        <w:t xml:space="preserve"> 106 KB </w:t>
      </w:r>
      <w:r>
        <w:rPr>
          <w:rFonts w:ascii="微软雅黑" w:eastAsia="微软雅黑" w:hAnsi="微软雅黑" w:cs="微软雅黑" w:hint="eastAsia"/>
          <w:lang w:eastAsia="zh-CN"/>
        </w:rPr>
        <w:t>至</w:t>
      </w:r>
      <w:r>
        <w:t xml:space="preserve"> 136 KB</w:t>
      </w:r>
      <w:r>
        <w:rPr>
          <w:rFonts w:ascii="微软雅黑" w:eastAsia="微软雅黑" w:hAnsi="微软雅黑" w:cs="微软雅黑" w:hint="eastAsia"/>
          <w:lang w:eastAsia="zh-CN"/>
        </w:rPr>
        <w:t>，合计约</w:t>
      </w:r>
      <w:r>
        <w:t xml:space="preserve"> 344 KB</w:t>
      </w:r>
      <w:r>
        <w:rPr>
          <w:rFonts w:ascii="微软雅黑" w:eastAsia="微软雅黑" w:hAnsi="微软雅黑" w:cs="微软雅黑" w:hint="eastAsia"/>
          <w:lang w:eastAsia="zh-CN"/>
        </w:rPr>
        <w:t>。单条记录包含</w:t>
      </w:r>
      <w:r>
        <w:t xml:space="preserve"> 200 </w:t>
      </w:r>
      <w:r>
        <w:rPr>
          <w:rFonts w:ascii="微软雅黑" w:eastAsia="微软雅黑" w:hAnsi="微软雅黑" w:cs="微软雅黑" w:hint="eastAsia"/>
          <w:lang w:eastAsia="zh-CN"/>
        </w:rPr>
        <w:t>篇文献与完整统计。</w:t>
      </w:r>
    </w:p>
    <w:p>
      <w:pPr>
        <w:pStyle w:val="Heading3"/>
        <w:spacing w:line="312" w:lineRule="auto"/>
      </w:pPr>
      <w:r>
        <w:rPr>
          <w:rFonts w:ascii="PingFang SC" w:hAnsi="PingFang SC"/>
          <w:b w:val="0"/>
          <w:color w:val="111827"/>
          <w:sz w:val="26"/>
        </w:rPr>
        <w:t>3.5 Preset</w:t>
      </w:r>
    </w:p>
    <w:p>
      <w:pPr>
        <w:jc w:val="both"/>
      </w:pPr>
      <w:r>
        <w:rPr>
          <w:rFonts w:ascii="微软雅黑" w:eastAsia="微软雅黑" w:hAnsi="微软雅黑" w:cs="微软雅黑" w:hint="eastAsia"/>
          <w:lang w:eastAsia="zh-CN"/>
        </w:rPr>
        <w:t>实装不设独立数据结构，预置词直接来自环境变量，逗号分隔，默认三个：</w:t>
      </w:r>
      <w:r>
        <w:t>Alzheimer</w:t>
      </w:r>
      <w:r>
        <w:rPr>
          <w:rFonts w:ascii="微软雅黑" w:eastAsia="微软雅黑" w:hAnsi="微软雅黑" w:cs="微软雅黑" w:hint="eastAsia"/>
          <w:lang w:eastAsia="zh-CN"/>
        </w:rPr>
        <w:t>、</w:t>
      </w:r>
      <w:r>
        <w:t>CRISPR cancer</w:t>
      </w:r>
      <w:r>
        <w:rPr>
          <w:rFonts w:ascii="微软雅黑" w:eastAsia="微软雅黑" w:hAnsi="微软雅黑" w:cs="微软雅黑" w:hint="eastAsia"/>
          <w:lang w:eastAsia="zh-CN"/>
        </w:rPr>
        <w:t>、</w:t>
      </w:r>
      <w:r>
        <w:t>COVID-19 vaccine</w:t>
      </w:r>
      <w:r>
        <w:rPr>
          <w:rFonts w:ascii="微软雅黑" w:eastAsia="微软雅黑" w:hAnsi="微软雅黑" w:cs="微软雅黑" w:hint="eastAsia"/>
          <w:lang w:eastAsia="zh-CN"/>
        </w:rPr>
        <w:t>。</w:t>
      </w:r>
    </w:p>
    <w:p>
      <w:pPr>
        <w:jc w:val="both"/>
      </w:pPr>
      <w:r>
        <w:t xml:space="preserve">v1.0 </w:t>
      </w:r>
      <w:r>
        <w:rPr>
          <w:rFonts w:ascii="微软雅黑" w:eastAsia="微软雅黑" w:hAnsi="微软雅黑" w:cs="微软雅黑" w:hint="eastAsia"/>
          <w:lang w:eastAsia="zh-CN"/>
        </w:rPr>
        <w:t>设计中的展示名与说明文案两个字段未实装。前端把检索词本身同时用作按钮标题，不额外维护展示名与说明，避免两处数据不同步。</w:t>
      </w:r>
    </w:p>
    <w:p>
      <w:pPr>
        <w:pStyle w:val="Heading3"/>
        <w:spacing w:line="312" w:lineRule="auto"/>
      </w:pPr>
      <w:r>
        <w:rPr>
          <w:rFonts w:ascii="PingFang SC" w:hAnsi="PingFang SC"/>
          <w:b w:val="0"/>
          <w:color w:val="111827"/>
          <w:sz w:val="26"/>
        </w:rPr>
        <w:t>3.6 Config</w:t>
      </w:r>
    </w:p>
    <w:p>
      <w:pPr>
        <w:jc w:val="both"/>
      </w:pPr>
      <w:r>
        <w:rPr>
          <w:rFonts w:ascii="微软雅黑" w:eastAsia="微软雅黑" w:hAnsi="微软雅黑" w:cs="微软雅黑" w:hint="eastAsia"/>
          <w:lang w:eastAsia="zh-CN"/>
        </w:rPr>
        <w:t>全部配置项集中在后端</w:t>
      </w:r>
      <w:r>
        <w:t xml:space="preserve"> config </w:t>
      </w:r>
      <w:r>
        <w:rPr>
          <w:rFonts w:ascii="微软雅黑" w:eastAsia="微软雅黑" w:hAnsi="微软雅黑" w:cs="微软雅黑" w:hint="eastAsia"/>
          <w:lang w:eastAsia="zh-CN"/>
        </w:rPr>
        <w:t>模块，共</w:t>
      </w:r>
      <w:r>
        <w:t xml:space="preserve"> 12 </w:t>
      </w:r>
      <w:r>
        <w:rPr>
          <w:rFonts w:ascii="微软雅黑" w:eastAsia="微软雅黑" w:hAnsi="微软雅黑" w:cs="微软雅黑" w:hint="eastAsia"/>
          <w:lang w:eastAsia="zh-CN"/>
        </w:rPr>
        <w:t>项，均可被同名环境变量覆盖。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3F4F6"/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b/>
                <w:sz w:val="18"/>
              </w:rPr>
              <w:t>变量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3F4F6"/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b/>
                <w:sz w:val="18"/>
              </w:rPr>
              <w:t>默认值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3F4F6"/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rFonts w:ascii="JetBrains Mono" w:hAnsi="JetBrains Mono"/>
                <w:sz w:val="18"/>
              </w:rPr>
              <w:t>NCBI_API_KEY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空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 xml:space="preserve">NCBI 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接口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 key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，用于提限流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rFonts w:ascii="JetBrains Mono" w:hAnsi="JetBrains Mono"/>
                <w:sz w:val="18"/>
              </w:rPr>
              <w:t>NCBI_EMAIL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demo@example.com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 xml:space="preserve">NCBI 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要求的联系邮箱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rFonts w:ascii="JetBrains Mono" w:hAnsi="JetBrains Mono"/>
                <w:sz w:val="18"/>
              </w:rPr>
              <w:t>NCBI_TOOL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pubmed-analytics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 xml:space="preserve">NCBI 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要求的工具名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rFonts w:ascii="JetBrains Mono" w:hAnsi="JetBrains Mono"/>
                <w:sz w:val="18"/>
              </w:rPr>
              <w:t>DASHSCOPE_API_KEY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空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大模型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 key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，为空时走示例综述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rFonts w:ascii="JetBrains Mono" w:hAnsi="JetBrains Mono"/>
                <w:sz w:val="18"/>
              </w:rPr>
              <w:t>DASHSCOPE_BASE_URL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兼容模式端点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 xml:space="preserve">OpenAI 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兼容接口地址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rFonts w:ascii="JetBrains Mono" w:hAnsi="JetBrains Mono"/>
                <w:sz w:val="18"/>
              </w:rPr>
              <w:t>LLM_MODEL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qwen-plus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模型名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rFonts w:ascii="JetBrains Mono" w:hAnsi="JetBrains Mono"/>
                <w:sz w:val="18"/>
              </w:rPr>
              <w:t>MAX_RESULTS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1000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单次检索篇数上限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rFonts w:ascii="JetBrains Mono" w:hAnsi="JetBrains Mono"/>
                <w:sz w:val="18"/>
              </w:rPr>
              <w:t>MOCK_LLM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0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置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 1 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时强制走示例综述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rFonts w:ascii="JetBrains Mono" w:hAnsi="JetBrains Mono"/>
                <w:sz w:val="18"/>
              </w:rPr>
              <w:t>REVIEW_TOP_N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30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参与综述生成的摘要篇数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rFonts w:ascii="JetBrains Mono" w:hAnsi="JetBrains Mono"/>
                <w:sz w:val="18"/>
              </w:rPr>
              <w:t>CACHE_TTL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3600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缓存过期秒数，预留项，当前未启用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rFonts w:ascii="JetBrains Mono" w:hAnsi="JetBrains Mono"/>
                <w:sz w:val="18"/>
              </w:rPr>
              <w:t>PRESETS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三个预置词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逗号分隔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rFonts w:ascii="JetBrains Mono" w:hAnsi="JetBrains Mono"/>
                <w:sz w:val="18"/>
              </w:rPr>
              <w:t>CACHE_DIR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backend/cache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文件缓存目录</w:t>
            </w:r>
          </w:p>
        </w:tc>
      </w:tr>
    </w:tbl>
    <w:p>
      <w:pPr>
        <w:jc w:val="both"/>
      </w:pPr>
      <w:r>
        <w:rPr>
          <w:rFonts w:ascii="微软雅黑" w:eastAsia="微软雅黑" w:hAnsi="微软雅黑" w:cs="微软雅黑" w:hint="eastAsia"/>
          <w:lang w:eastAsia="zh-CN"/>
        </w:rPr>
        <w:t>与</w:t>
      </w:r>
      <w:r>
        <w:t xml:space="preserve"> v1.0 </w:t>
      </w:r>
      <w:r>
        <w:rPr>
          <w:rFonts w:ascii="微软雅黑" w:eastAsia="微软雅黑" w:hAnsi="微软雅黑" w:cs="微软雅黑" w:hint="eastAsia"/>
          <w:lang w:eastAsia="zh-CN"/>
        </w:rPr>
        <w:t>相比新增六项：联系邮箱、工具名、示例综述开关、摘要篇数、预置词、缓存目录。</w:t>
      </w:r>
    </w:p>
    <w:p>
      <w:pPr>
        <w:spacing w:after="240"/>
        <w:jc w:val="both"/>
        <w:pBdr>
          <w:left w:val="single" w:sz="18" w:space="0" w:color="FEF3C7"/>
        </w:pBdr>
        <w:shd w:val="clear" w:color="auto" w:fill="F9FAFB"/>
      </w:pPr>
      <w:r>
        <w:t xml:space="preserve">  CACHE_TTL </w:t>
      </w:r>
      <w:r>
        <w:rPr>
          <w:rFonts w:ascii="微软雅黑" w:eastAsia="微软雅黑" w:hAnsi="微软雅黑" w:cs="微软雅黑" w:hint="eastAsia"/>
          <w:lang w:eastAsia="zh-CN"/>
        </w:rPr>
        <w:t>需要特别说明：该配置项已在配置模块中定义，但实装代码中</w:t>
      </w:r>
      <w:r>
        <w:rPr>
          <w:rFonts w:ascii="微软雅黑" w:eastAsia="微软雅黑" w:hAnsi="微软雅黑" w:cs="微软雅黑" w:hint="eastAsia"/>
          <w:b/>
          <w:lang w:eastAsia="zh-CN"/>
        </w:rPr>
        <w:t>没有任何位置读取它</w:t>
      </w:r>
      <w:r>
        <w:rPr>
          <w:rFonts w:ascii="微软雅黑" w:eastAsia="微软雅黑" w:hAnsi="微软雅黑" w:cs="微软雅黑" w:hint="eastAsia"/>
          <w:lang w:eastAsia="zh-CN"/>
        </w:rPr>
        <w:t>，因此缓存实际不会过期。保留该定义是为后续接入淘汰策略留出配置位，当前行为与演示需求一致。</w:t>
      </w:r>
    </w:p>
    <w:p>
      <w:bookmarkStart w:id="15" w:name="_Toc_section_4"/>
      <w:bookmarkStart w:id="3" w:name="section-4"/>
      <w:pPr>
        <w:pStyle w:val="Heading2"/>
        <w:spacing w:line="312" w:lineRule="auto"/>
      </w:pPr>
      <w:bookmarkEnd w:id="3"/>
      <w:r>
        <w:rPr>
          <w:rFonts w:ascii="微软雅黑" w:hAnsi="微软雅黑" w:eastAsia="微软雅黑" w:cs="微软雅黑" w:hint="eastAsia"/>
          <w:b w:val="0"/>
          <w:color w:val="111827"/>
          <w:sz w:val="30"/>
          <w:lang w:eastAsia="zh-CN"/>
        </w:rPr>
        <w:t>四、存储介质与生命周期</w:t>
      </w:r>
      <w:bookmarkEnd w:id="15"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3F4F6"/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b/>
                <w:sz w:val="18"/>
              </w:rPr>
              <w:t>数据</w:t>
            </w:r>
          </w:p>
        </w:tc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3F4F6"/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b/>
                <w:sz w:val="18"/>
              </w:rPr>
              <w:t>介质</w:t>
            </w:r>
          </w:p>
        </w:tc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3F4F6"/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b/>
                <w:sz w:val="18"/>
              </w:rPr>
              <w:t>生命周期</w:t>
            </w:r>
          </w:p>
        </w:tc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3F4F6"/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b/>
                <w:sz w:val="18"/>
              </w:rPr>
              <w:t>读写模式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指标数据集</w:t>
            </w:r>
          </w:p>
        </w:tc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随包静态文件</w:t>
            </w:r>
          </w:p>
        </w:tc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构建期写入，长期只读</w:t>
            </w:r>
          </w:p>
        </w:tc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启动时一次性载入内存建索引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内存缓存</w:t>
            </w:r>
          </w:p>
        </w:tc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进程内字典</w:t>
            </w:r>
          </w:p>
        </w:tc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进程存活期</w:t>
            </w:r>
          </w:p>
        </w:tc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读优先，未命中回源后写入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文件预缓存</w:t>
            </w:r>
          </w:p>
        </w:tc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磁盘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 JSON</w:t>
            </w:r>
          </w:p>
        </w:tc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持久，供演示长期使用</w:t>
            </w:r>
          </w:p>
        </w:tc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启动时载入内存，新结果追加落盘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外部接口结果</w:t>
            </w:r>
          </w:p>
        </w:tc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不存储</w:t>
            </w:r>
          </w:p>
        </w:tc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即时</w:t>
            </w:r>
          </w:p>
        </w:tc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按需调用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会话列表（前端）</w:t>
            </w:r>
          </w:p>
        </w:tc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浏览器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 localStorage</w:t>
            </w:r>
          </w:p>
        </w:tc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持久，最多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 12 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条，用户可清空</w:t>
            </w:r>
          </w:p>
        </w:tc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纯前端读写，后端不可见</w:t>
            </w:r>
          </w:p>
        </w:tc>
      </w:tr>
    </w:tbl>
    <w:p>
      <w:pPr>
        <w:jc w:val="both"/>
      </w:pPr>
      <w:r>
        <w:rPr>
          <w:rFonts w:ascii="微软雅黑" w:eastAsia="微软雅黑" w:hAnsi="微软雅黑" w:cs="微软雅黑" w:hint="eastAsia"/>
          <w:lang w:eastAsia="zh-CN"/>
        </w:rPr>
        <w:t>前四行构成后端数据层，最后一行属于对话式外壳，仅记录检索意图，不承载任何检索结果，因此不参与缓存键计算，也不影响上述生命周期与一致性结论。</w:t>
      </w:r>
    </w:p>
    <w:p>
      <w:bookmarkStart w:id="16" w:name="_Toc_section_5"/>
      <w:bookmarkStart w:id="4" w:name="section-5"/>
      <w:pPr>
        <w:pStyle w:val="Heading2"/>
        <w:spacing w:line="312" w:lineRule="auto"/>
      </w:pPr>
      <w:bookmarkEnd w:id="4"/>
      <w:r>
        <w:rPr>
          <w:rFonts w:ascii="微软雅黑" w:hAnsi="微软雅黑" w:eastAsia="微软雅黑" w:cs="微软雅黑" w:hint="eastAsia"/>
          <w:b w:val="0"/>
          <w:color w:val="111827"/>
          <w:sz w:val="30"/>
          <w:lang w:eastAsia="zh-CN"/>
        </w:rPr>
        <w:t>五、索引与查询策略</w:t>
      </w:r>
      <w:bookmarkEnd w:id="16"/>
    </w:p>
    <w:p>
      <w:pPr>
        <w:jc w:val="both"/>
      </w:pPr>
      <w:r>
        <w:rPr>
          <w:rFonts w:ascii="微软雅黑" w:eastAsia="微软雅黑" w:hAnsi="微软雅黑" w:cs="微软雅黑" w:hint="eastAsia"/>
          <w:b/>
          <w:lang w:eastAsia="zh-CN"/>
        </w:rPr>
        <w:t>期刊指标索引</w:t>
      </w:r>
      <w:r>
        <w:rPr>
          <w:rFonts w:ascii="微软雅黑" w:eastAsia="微软雅黑" w:hAnsi="微软雅黑" w:cs="微软雅黑" w:hint="eastAsia"/>
          <w:lang w:eastAsia="zh-CN"/>
        </w:rPr>
        <w:t>：启动时把</w:t>
      </w:r>
      <w:r>
        <w:t xml:space="preserve"> journals </w:t>
      </w:r>
      <w:r>
        <w:rPr>
          <w:rFonts w:ascii="微软雅黑" w:eastAsia="微软雅黑" w:hAnsi="微软雅黑" w:cs="微软雅黑" w:hint="eastAsia"/>
          <w:lang w:eastAsia="zh-CN"/>
        </w:rPr>
        <w:t>数组载入两个字典。</w:t>
      </w:r>
      <w:r>
        <w:t xml:space="preserve">ISSN </w:t>
      </w:r>
      <w:r>
        <w:rPr>
          <w:rFonts w:ascii="微软雅黑" w:eastAsia="微软雅黑" w:hAnsi="微软雅黑" w:cs="微软雅黑" w:hint="eastAsia"/>
          <w:lang w:eastAsia="zh-CN"/>
        </w:rPr>
        <w:t>索引的键为去连字符并转大写的</w:t>
      </w:r>
      <w:r>
        <w:t xml:space="preserve"> 8 </w:t>
      </w:r>
      <w:r>
        <w:rPr>
          <w:rFonts w:ascii="微软雅黑" w:eastAsia="微软雅黑" w:hAnsi="微软雅黑" w:cs="微软雅黑" w:hint="eastAsia"/>
          <w:lang w:eastAsia="zh-CN"/>
        </w:rPr>
        <w:t>位字符串；刊名索引的键为归一化之后的刊名。归一化共五步：去开头缩写前缀、转小写、去括号限定词、在冒号或等号处截断取主标题、把连接符统一为</w:t>
      </w:r>
      <w:r>
        <w:t xml:space="preserve"> and </w:t>
      </w:r>
      <w:r>
        <w:rPr>
          <w:rFonts w:ascii="微软雅黑" w:eastAsia="微软雅黑" w:hAnsi="微软雅黑" w:cs="微软雅黑" w:hint="eastAsia"/>
          <w:lang w:eastAsia="zh-CN"/>
        </w:rPr>
        <w:t>并去其余标点与首部冠词。两处索引在写入时同键首个记录胜出。查询复杂度为常数级。</w:t>
      </w:r>
    </w:p>
    <w:p>
      <w:pPr>
        <w:jc w:val="both"/>
      </w:pPr>
      <w:r>
        <w:rPr>
          <w:rFonts w:ascii="微软雅黑" w:eastAsia="微软雅黑" w:hAnsi="微软雅黑" w:cs="微软雅黑" w:hint="eastAsia"/>
          <w:b/>
          <w:lang w:eastAsia="zh-CN"/>
        </w:rPr>
        <w:t>匹配顺序</w:t>
      </w:r>
      <w:r>
        <w:rPr>
          <w:rFonts w:ascii="微软雅黑" w:eastAsia="微软雅黑" w:hAnsi="微软雅黑" w:cs="微软雅黑" w:hint="eastAsia"/>
          <w:lang w:eastAsia="zh-CN"/>
        </w:rPr>
        <w:t>：先按</w:t>
      </w:r>
      <w:r>
        <w:t xml:space="preserve"> ISSN </w:t>
      </w:r>
      <w:r>
        <w:rPr>
          <w:rFonts w:ascii="微软雅黑" w:eastAsia="微软雅黑" w:hAnsi="微软雅黑" w:cs="微软雅黑" w:hint="eastAsia"/>
          <w:lang w:eastAsia="zh-CN"/>
        </w:rPr>
        <w:t>查，未命中再按归一化刊名查，都未命中则返回空值与未匹配标记。</w:t>
      </w:r>
    </w:p>
    <w:p>
      <w:pPr>
        <w:jc w:val="both"/>
      </w:pPr>
      <w:r>
        <w:rPr>
          <w:rFonts w:ascii="微软雅黑" w:eastAsia="微软雅黑" w:hAnsi="微软雅黑" w:cs="微软雅黑" w:hint="eastAsia"/>
          <w:b/>
          <w:lang w:eastAsia="zh-CN"/>
        </w:rPr>
        <w:t>缓存键策略</w:t>
      </w:r>
      <w:r>
        <w:rPr>
          <w:rFonts w:ascii="微软雅黑" w:eastAsia="微软雅黑" w:hAnsi="微软雅黑" w:cs="微软雅黑" w:hint="eastAsia"/>
          <w:lang w:eastAsia="zh-CN"/>
        </w:rPr>
        <w:t>：键为检索词与抓取篇数拼接后的</w:t>
      </w:r>
      <w:r>
        <w:t xml:space="preserve"> md5</w:t>
      </w:r>
      <w:r>
        <w:rPr>
          <w:rFonts w:ascii="微软雅黑" w:eastAsia="微软雅黑" w:hAnsi="微软雅黑" w:cs="微软雅黑" w:hint="eastAsia"/>
          <w:lang w:eastAsia="zh-CN"/>
        </w:rPr>
        <w:t>。需明确两点实装行为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检索词只做首尾去空白、</w:t>
      </w:r>
      <w:r>
        <w:rPr>
          <w:rFonts w:ascii="微软雅黑" w:eastAsia="微软雅黑" w:hAnsi="微软雅黑" w:cs="微软雅黑" w:hint="eastAsia"/>
          <w:b/>
          <w:lang w:eastAsia="zh-CN"/>
        </w:rPr>
        <w:t>不做大小写归一化</w:t>
      </w:r>
      <w:r>
        <w:rPr>
          <w:rFonts w:ascii="微软雅黑" w:eastAsia="微软雅黑" w:hAnsi="微软雅黑" w:cs="微软雅黑" w:hint="eastAsia"/>
          <w:lang w:eastAsia="zh-CN"/>
        </w:rPr>
        <w:t>，因此不同大小写视为两条独立缓存；</w:t>
      </w:r>
      <w:r>
        <w:rPr>
          <w:rFonts w:ascii="微软雅黑" w:eastAsia="微软雅黑" w:hAnsi="微软雅黑" w:cs="微软雅黑" w:hint="eastAsia"/>
          <w:b/>
          <w:lang w:eastAsia="zh-CN"/>
        </w:rPr>
        <w:t>是否生成综述不进键</w:t>
      </w:r>
      <w:r>
        <w:rPr>
          <w:rFonts w:ascii="微软雅黑" w:eastAsia="微软雅黑" w:hAnsi="微软雅黑" w:cs="微软雅黑" w:hint="eastAsia"/>
          <w:lang w:eastAsia="zh-CN"/>
        </w:rPr>
        <w:t>，同一检索词不论是否要综述，共用同一条缓存。</w:t>
      </w:r>
    </w:p>
    <w:p>
      <w:pPr>
        <w:jc w:val="both"/>
      </w:pPr>
      <w:r>
        <w:rPr>
          <w:rFonts w:ascii="微软雅黑" w:eastAsia="微软雅黑" w:hAnsi="微软雅黑" w:cs="微软雅黑" w:hint="eastAsia"/>
          <w:b/>
          <w:lang w:eastAsia="zh-CN"/>
        </w:rPr>
        <w:t>Top100 排序</w:t>
      </w:r>
      <w:r>
        <w:rPr>
          <w:rFonts w:ascii="微软雅黑" w:eastAsia="微软雅黑" w:hAnsi="微软雅黑" w:cs="微软雅黑" w:hint="eastAsia"/>
          <w:lang w:eastAsia="zh-CN"/>
        </w:rPr>
        <w:t>：在内存中先按年份过滤出近</w:t>
      </w:r>
      <w:r>
        <w:t xml:space="preserve"> 5 </w:t>
      </w:r>
      <w:r>
        <w:rPr>
          <w:rFonts w:ascii="微软雅黑" w:eastAsia="微软雅黑" w:hAnsi="微软雅黑" w:cs="微软雅黑" w:hint="eastAsia"/>
          <w:lang w:eastAsia="zh-CN"/>
        </w:rPr>
        <w:t>年，再按影响因子降序，缺失影响因子的排末尾，同分时按年份降序。若近</w:t>
      </w:r>
      <w:r>
        <w:t xml:space="preserve"> 5 </w:t>
      </w:r>
      <w:r>
        <w:rPr>
          <w:rFonts w:ascii="微软雅黑" w:eastAsia="微软雅黑" w:hAnsi="微软雅黑" w:cs="微软雅黑" w:hint="eastAsia"/>
          <w:lang w:eastAsia="zh-CN"/>
        </w:rPr>
        <w:t>年不足</w:t>
      </w:r>
      <w:r>
        <w:t xml:space="preserve"> 100 </w:t>
      </w:r>
      <w:r>
        <w:rPr>
          <w:rFonts w:ascii="微软雅黑" w:eastAsia="微软雅黑" w:hAnsi="微软雅黑" w:cs="微软雅黑" w:hint="eastAsia"/>
          <w:lang w:eastAsia="zh-CN"/>
        </w:rPr>
        <w:t>篇，按年份由新到旧回补。</w:t>
      </w:r>
    </w:p>
    <w:p>
      <w:pPr>
        <w:jc w:val="both"/>
      </w:pPr>
      <w:r>
        <w:rPr>
          <w:rFonts w:ascii="微软雅黑" w:eastAsia="微软雅黑" w:hAnsi="微软雅黑" w:cs="微软雅黑" w:hint="eastAsia"/>
          <w:b/>
          <w:lang w:eastAsia="zh-CN"/>
        </w:rPr>
        <w:t>词频统计</w:t>
      </w:r>
      <w:r>
        <w:rPr>
          <w:rFonts w:ascii="微软雅黑" w:eastAsia="微软雅黑" w:hAnsi="微软雅黑" w:cs="微软雅黑" w:hint="eastAsia"/>
          <w:lang w:eastAsia="zh-CN"/>
        </w:rPr>
        <w:t>：标题、摘要、</w:t>
      </w:r>
      <w:r>
        <w:t xml:space="preserve">MeSH </w:t>
      </w:r>
      <w:r>
        <w:rPr>
          <w:rFonts w:ascii="微软雅黑" w:eastAsia="微软雅黑" w:hAnsi="微软雅黑" w:cs="微软雅黑" w:hint="eastAsia"/>
          <w:lang w:eastAsia="zh-CN"/>
        </w:rPr>
        <w:t>与关键词合并为一段文本，按字母数字连字符切词，经英文停词表与长度过滤后计数取前</w:t>
      </w:r>
      <w:r>
        <w:t xml:space="preserve"> 80</w:t>
      </w:r>
      <w:r>
        <w:rPr>
          <w:rFonts w:ascii="微软雅黑" w:eastAsia="微软雅黑" w:hAnsi="微软雅黑" w:cs="微软雅黑" w:hint="eastAsia"/>
          <w:lang w:eastAsia="zh-CN"/>
        </w:rPr>
        <w:t>。</w:t>
      </w:r>
    </w:p>
    <w:p>
      <w:pPr>
        <w:jc w:val="both"/>
      </w:pPr>
      <w:r>
        <w:rPr>
          <w:rFonts w:ascii="微软雅黑" w:eastAsia="微软雅黑" w:hAnsi="微软雅黑" w:cs="微软雅黑" w:hint="eastAsia"/>
          <w:b/>
          <w:lang w:eastAsia="zh-CN"/>
        </w:rPr>
        <w:t>研究方向</w:t>
      </w:r>
      <w:r>
        <w:rPr>
          <w:rFonts w:ascii="微软雅黑" w:eastAsia="微软雅黑" w:hAnsi="微软雅黑" w:cs="微软雅黑" w:hint="eastAsia"/>
          <w:lang w:eastAsia="zh-CN"/>
        </w:rPr>
        <w:t>：对</w:t>
      </w:r>
      <w:r>
        <w:t xml:space="preserve"> MeSH </w:t>
      </w:r>
      <w:r>
        <w:rPr>
          <w:rFonts w:ascii="微软雅黑" w:eastAsia="微软雅黑" w:hAnsi="微软雅黑" w:cs="微软雅黑" w:hint="eastAsia"/>
          <w:lang w:eastAsia="zh-CN"/>
        </w:rPr>
        <w:t>主题词按斜杠前的主题部分计数，过滤掉</w:t>
      </w:r>
      <w:r>
        <w:t xml:space="preserve"> Humans</w:t>
      </w:r>
      <w:r>
        <w:rPr>
          <w:rFonts w:ascii="微软雅黑" w:eastAsia="微软雅黑" w:hAnsi="微软雅黑" w:cs="微软雅黑" w:hint="eastAsia"/>
          <w:lang w:eastAsia="zh-CN"/>
        </w:rPr>
        <w:t>、</w:t>
      </w:r>
      <w:r>
        <w:t xml:space="preserve">Animals </w:t>
      </w:r>
      <w:r>
        <w:rPr>
          <w:rFonts w:ascii="微软雅黑" w:eastAsia="微软雅黑" w:hAnsi="微软雅黑" w:cs="微软雅黑" w:hint="eastAsia"/>
          <w:lang w:eastAsia="zh-CN"/>
        </w:rPr>
        <w:t>这类无方向区分度的泛词后取前</w:t>
      </w:r>
      <w:r>
        <w:t xml:space="preserve"> 6</w:t>
      </w:r>
      <w:r>
        <w:rPr>
          <w:rFonts w:ascii="微软雅黑" w:eastAsia="微软雅黑" w:hAnsi="微软雅黑" w:cs="微软雅黑" w:hint="eastAsia"/>
          <w:lang w:eastAsia="zh-CN"/>
        </w:rPr>
        <w:t>；不足时用高频词补足。</w:t>
      </w:r>
    </w:p>
    <w:p>
      <w:bookmarkStart w:id="17" w:name="_Toc_section_6"/>
      <w:bookmarkStart w:id="5" w:name="section-6"/>
      <w:pPr>
        <w:pStyle w:val="Heading2"/>
        <w:spacing w:line="312" w:lineRule="auto"/>
      </w:pPr>
      <w:bookmarkEnd w:id="5"/>
      <w:r>
        <w:rPr>
          <w:rFonts w:ascii="微软雅黑" w:hAnsi="微软雅黑" w:eastAsia="微软雅黑" w:cs="微软雅黑" w:hint="eastAsia"/>
          <w:b w:val="0"/>
          <w:color w:val="111827"/>
          <w:sz w:val="30"/>
          <w:lang w:eastAsia="zh-CN"/>
        </w:rPr>
        <w:t>六、生命周期与一致性</w:t>
      </w:r>
      <w:bookmarkEnd w:id="17"/>
    </w:p>
    <w:p>
      <w:pPr>
        <w:jc w:val="both"/>
      </w:pPr>
      <w:r>
        <w:rPr>
          <w:rFonts w:ascii="微软雅黑" w:eastAsia="微软雅黑" w:hAnsi="微软雅黑" w:cs="微软雅黑" w:hint="eastAsia"/>
          <w:b/>
          <w:lang w:eastAsia="zh-CN"/>
        </w:rPr>
        <w:t>缓存过期</w:t>
      </w:r>
      <w:r>
        <w:rPr>
          <w:rFonts w:ascii="微软雅黑" w:eastAsia="微软雅黑" w:hAnsi="微软雅黑" w:cs="微软雅黑" w:hint="eastAsia"/>
          <w:lang w:eastAsia="zh-CN"/>
        </w:rPr>
        <w:t>：当前不生效。内存字典随进程销毁，文件缓存长期保留。</w:t>
      </w:r>
    </w:p>
    <w:p>
      <w:pPr>
        <w:jc w:val="both"/>
      </w:pPr>
      <w:r>
        <w:rPr>
          <w:rFonts w:ascii="微软雅黑" w:eastAsia="微软雅黑" w:hAnsi="微软雅黑" w:cs="微软雅黑" w:hint="eastAsia"/>
          <w:b/>
          <w:lang w:eastAsia="zh-CN"/>
        </w:rPr>
        <w:t>数据集更新</w:t>
      </w:r>
      <w:r>
        <w:rPr>
          <w:rFonts w:ascii="微软雅黑" w:eastAsia="微软雅黑" w:hAnsi="微软雅黑" w:cs="微软雅黑" w:hint="eastAsia"/>
          <w:lang w:eastAsia="zh-CN"/>
        </w:rPr>
        <w:t>：替换指标数据集文件后重启后端即生效。缺失期刊降级为未知，不影响其他统计项。</w:t>
      </w:r>
    </w:p>
    <w:p>
      <w:pPr>
        <w:jc w:val="both"/>
      </w:pPr>
      <w:r>
        <w:rPr>
          <w:rFonts w:ascii="微软雅黑" w:eastAsia="微软雅黑" w:hAnsi="微软雅黑" w:cs="微软雅黑" w:hint="eastAsia"/>
          <w:b/>
          <w:lang w:eastAsia="zh-CN"/>
        </w:rPr>
        <w:t>一致性</w:t>
      </w:r>
      <w:r>
        <w:rPr>
          <w:rFonts w:ascii="微软雅黑" w:eastAsia="微软雅黑" w:hAnsi="微软雅黑" w:cs="微软雅黑" w:hint="eastAsia"/>
          <w:lang w:eastAsia="zh-CN"/>
        </w:rPr>
        <w:t>：单次请求内的所有统计由同一份</w:t>
      </w:r>
      <w:r>
        <w:t xml:space="preserve"> Article </w:t>
      </w:r>
      <w:r>
        <w:rPr>
          <w:rFonts w:ascii="微软雅黑" w:eastAsia="微软雅黑" w:hAnsi="微软雅黑" w:cs="微软雅黑" w:hint="eastAsia"/>
          <w:lang w:eastAsia="zh-CN"/>
        </w:rPr>
        <w:t>集合一次聚合生成，天然自洽，不存在跨表不一致。缓存为最终一致，命中缓存时数据可能略旧，对演示无影响。</w:t>
      </w:r>
    </w:p>
    <w:p>
      <w:pPr>
        <w:jc w:val="both"/>
      </w:pPr>
      <w:r>
        <w:rPr>
          <w:rFonts w:ascii="微软雅黑" w:eastAsia="微软雅黑" w:hAnsi="微软雅黑" w:cs="微软雅黑" w:hint="eastAsia"/>
          <w:b/>
          <w:lang w:eastAsia="zh-CN"/>
        </w:rPr>
        <w:t>容错</w:t>
      </w:r>
      <w:r>
        <w:rPr>
          <w:rFonts w:ascii="微软雅黑" w:eastAsia="微软雅黑" w:hAnsi="微软雅黑" w:cs="微软雅黑" w:hint="eastAsia"/>
          <w:lang w:eastAsia="zh-CN"/>
        </w:rPr>
        <w:t>：</w:t>
      </w:r>
      <w:r>
        <w:t xml:space="preserve">NCBI </w:t>
      </w:r>
      <w:r>
        <w:rPr>
          <w:rFonts w:ascii="微软雅黑" w:eastAsia="微软雅黑" w:hAnsi="微软雅黑" w:cs="微软雅黑" w:hint="eastAsia"/>
          <w:lang w:eastAsia="zh-CN"/>
        </w:rPr>
        <w:t>单批抓取失败会抛出并转为</w:t>
      </w:r>
      <w:r>
        <w:t xml:space="preserve"> 502</w:t>
      </w:r>
      <w:r>
        <w:rPr>
          <w:rFonts w:ascii="微软雅黑" w:eastAsia="微软雅黑" w:hAnsi="微软雅黑" w:cs="微软雅黑" w:hint="eastAsia"/>
          <w:lang w:eastAsia="zh-CN"/>
        </w:rPr>
        <w:t>，不做静默重试；大模型调用失败同样直接抛出，避免把失败结果写进缓存。</w:t>
      </w:r>
      <w:r>
        <w:t xml:space="preserve">JSON </w:t>
      </w:r>
      <w:r>
        <w:rPr>
          <w:rFonts w:ascii="微软雅黑" w:eastAsia="微软雅黑" w:hAnsi="微软雅黑" w:cs="微软雅黑" w:hint="eastAsia"/>
          <w:lang w:eastAsia="zh-CN"/>
        </w:rPr>
        <w:t>解析失败的缓存文件在启动时被跳过。</w:t>
      </w:r>
    </w:p>
    <w:p>
      <w:bookmarkStart w:id="18" w:name="_Toc_section_7"/>
      <w:bookmarkStart w:id="6" w:name="section-7"/>
      <w:pPr>
        <w:pStyle w:val="Heading2"/>
        <w:spacing w:line="312" w:lineRule="auto"/>
      </w:pPr>
      <w:bookmarkEnd w:id="6"/>
      <w:r>
        <w:rPr>
          <w:rFonts w:ascii="微软雅黑" w:hAnsi="微软雅黑" w:eastAsia="微软雅黑" w:cs="微软雅黑" w:hint="eastAsia"/>
          <w:b w:val="0"/>
          <w:color w:val="111827"/>
          <w:sz w:val="30"/>
          <w:lang w:eastAsia="zh-CN"/>
        </w:rPr>
        <w:t>七、数据流转</w:t>
      </w:r>
      <w:bookmarkEnd w:id="18"/>
    </w:p>
    <w:p>
      <w:pPr>
        <w:jc w:val="both"/>
      </w:pPr>
      <w:r>
        <w:rPr>
          <w:rFonts w:ascii="微软雅黑" w:eastAsia="微软雅黑" w:hAnsi="微软雅黑" w:cs="微软雅黑" w:hint="eastAsia"/>
          <w:lang w:eastAsia="zh-CN"/>
        </w:rPr>
        <w:t>一次未命中缓存的完整请求，按以下顺序流转：</w:t>
      </w:r>
    </w:p>
    <w:p>
      <w:pPr>
        <w:pStyle w:val="ListNumber"/>
        <w:numPr>
          <w:ilvl w:val="0"/>
          <w:numId w:val="10"/>
        </w:numPr>
        <w:spacing w:after="96"/>
      </w:pPr>
      <w:r>
        <w:rPr>
          <w:rFonts w:ascii="微软雅黑" w:eastAsia="微软雅黑" w:hAnsi="微软雅黑" w:cs="微软雅黑" w:hint="eastAsia"/>
          <w:lang w:eastAsia="zh-CN"/>
        </w:rPr>
        <w:t>前端提交检索词与抓取篇数。</w:t>
      </w:r>
    </w:p>
    <w:p>
      <w:pPr>
        <w:pStyle w:val="ListNumber"/>
        <w:numPr>
          <w:ilvl w:val="0"/>
          <w:numId w:val="10"/>
        </w:numPr>
        <w:spacing w:after="96"/>
      </w:pPr>
      <w:r>
        <w:rPr>
          <w:rFonts w:ascii="微软雅黑" w:eastAsia="微软雅黑" w:hAnsi="微软雅黑" w:cs="微软雅黑" w:hint="eastAsia"/>
          <w:lang w:eastAsia="zh-CN"/>
        </w:rPr>
        <w:t>后端校验并夹取篇数，计算缓存键。</w:t>
      </w:r>
    </w:p>
    <w:p>
      <w:pPr>
        <w:pStyle w:val="ListNumber"/>
        <w:numPr>
          <w:ilvl w:val="0"/>
          <w:numId w:val="10"/>
        </w:numPr>
        <w:spacing w:after="96"/>
      </w:pPr>
      <w:r>
        <w:rPr>
          <w:rFonts w:ascii="微软雅黑" w:eastAsia="微软雅黑" w:hAnsi="微软雅黑" w:cs="微软雅黑" w:hint="eastAsia"/>
          <w:lang w:eastAsia="zh-CN"/>
        </w:rPr>
        <w:t>命中内存缓存则直接返回，到此结束。</w:t>
      </w:r>
    </w:p>
    <w:p>
      <w:pPr>
        <w:pStyle w:val="ListNumber"/>
        <w:numPr>
          <w:ilvl w:val="0"/>
          <w:numId w:val="10"/>
        </w:numPr>
        <w:spacing w:after="96"/>
      </w:pPr>
      <w:r>
        <w:rPr>
          <w:rFonts w:ascii="微软雅黑" w:eastAsia="微软雅黑" w:hAnsi="微软雅黑" w:cs="微软雅黑" w:hint="eastAsia"/>
          <w:lang w:eastAsia="zh-CN"/>
        </w:rPr>
        <w:t>未命中则调用检索接口，取回命中总数与</w:t>
      </w:r>
      <w:r>
        <w:t xml:space="preserve"> PMID </w:t>
      </w:r>
      <w:r>
        <w:rPr>
          <w:rFonts w:ascii="微软雅黑" w:eastAsia="微软雅黑" w:hAnsi="微软雅黑" w:cs="微软雅黑" w:hint="eastAsia"/>
          <w:lang w:eastAsia="zh-CN"/>
        </w:rPr>
        <w:t>列表。</w:t>
      </w:r>
    </w:p>
    <w:p>
      <w:pPr>
        <w:pStyle w:val="ListNumber"/>
        <w:numPr>
          <w:ilvl w:val="0"/>
          <w:numId w:val="10"/>
        </w:numPr>
        <w:spacing w:after="96"/>
      </w:pPr>
      <w:r>
        <w:rPr>
          <w:rFonts w:ascii="微软雅黑" w:eastAsia="微软雅黑" w:hAnsi="微软雅黑" w:cs="微软雅黑" w:hint="eastAsia"/>
          <w:lang w:eastAsia="zh-CN"/>
        </w:rPr>
        <w:t>按每批</w:t>
      </w:r>
      <w:r>
        <w:t xml:space="preserve"> 150 </w:t>
      </w:r>
      <w:r>
        <w:rPr>
          <w:rFonts w:ascii="微软雅黑" w:eastAsia="微软雅黑" w:hAnsi="微软雅黑" w:cs="微软雅黑" w:hint="eastAsia"/>
          <w:lang w:eastAsia="zh-CN"/>
        </w:rPr>
        <w:t>条切分，并发抓取并解析为</w:t>
      </w:r>
      <w:r>
        <w:t xml:space="preserve"> Article </w:t>
      </w:r>
      <w:r>
        <w:rPr>
          <w:rFonts w:ascii="微软雅黑" w:eastAsia="微软雅黑" w:hAnsi="微软雅黑" w:cs="微软雅黑" w:hint="eastAsia"/>
          <w:lang w:eastAsia="zh-CN"/>
        </w:rPr>
        <w:t>集合。</w:t>
      </w:r>
    </w:p>
    <w:p>
      <w:pPr>
        <w:pStyle w:val="ListNumber"/>
        <w:numPr>
          <w:ilvl w:val="0"/>
          <w:numId w:val="10"/>
        </w:numPr>
        <w:spacing w:after="96"/>
      </w:pPr>
      <w:r>
        <w:rPr>
          <w:rFonts w:ascii="微软雅黑" w:eastAsia="微软雅黑" w:hAnsi="微软雅黑" w:cs="微软雅黑" w:hint="eastAsia"/>
          <w:lang w:eastAsia="zh-CN"/>
        </w:rPr>
        <w:t>对每篇</w:t>
      </w:r>
      <w:r>
        <w:t xml:space="preserve"> Article </w:t>
      </w:r>
      <w:r>
        <w:rPr>
          <w:rFonts w:ascii="微软雅黑" w:eastAsia="微软雅黑" w:hAnsi="微软雅黑" w:cs="微软雅黑" w:hint="eastAsia"/>
          <w:lang w:eastAsia="zh-CN"/>
        </w:rPr>
        <w:t>做指标富集，按</w:t>
      </w:r>
      <w:r>
        <w:t xml:space="preserve"> ISSN </w:t>
      </w:r>
      <w:r>
        <w:rPr>
          <w:rFonts w:ascii="微软雅黑" w:eastAsia="微软雅黑" w:hAnsi="微软雅黑" w:cs="微软雅黑" w:hint="eastAsia"/>
          <w:lang w:eastAsia="zh-CN"/>
        </w:rPr>
        <w:t>与刊名匹配</w:t>
      </w:r>
      <w:r>
        <w:t xml:space="preserve"> JournalMetric</w:t>
      </w:r>
      <w:r>
        <w:rPr>
          <w:rFonts w:ascii="微软雅黑" w:eastAsia="微软雅黑" w:hAnsi="微软雅黑" w:cs="微软雅黑" w:hint="eastAsia"/>
          <w:lang w:eastAsia="zh-CN"/>
        </w:rPr>
        <w:t>，未匹配的标记为未知。</w:t>
      </w:r>
    </w:p>
    <w:p>
      <w:pPr>
        <w:pStyle w:val="ListNumber"/>
        <w:numPr>
          <w:ilvl w:val="0"/>
          <w:numId w:val="10"/>
        </w:numPr>
        <w:spacing w:after="96"/>
      </w:pPr>
      <w:r>
        <w:rPr>
          <w:rFonts w:ascii="微软雅黑" w:eastAsia="微软雅黑" w:hAnsi="微软雅黑" w:cs="微软雅黑" w:hint="eastAsia"/>
          <w:lang w:eastAsia="zh-CN"/>
        </w:rPr>
        <w:t>聚合出年份、分区、影响因子、词频、研究方向、</w:t>
      </w:r>
      <w:r>
        <w:t xml:space="preserve">Top100 </w:t>
      </w:r>
      <w:r>
        <w:rPr>
          <w:rFonts w:ascii="微软雅黑" w:eastAsia="微软雅黑" w:hAnsi="微软雅黑" w:cs="微软雅黑" w:hint="eastAsia"/>
          <w:lang w:eastAsia="zh-CN"/>
        </w:rPr>
        <w:t>六类统计。</w:t>
      </w:r>
    </w:p>
    <w:p>
      <w:pPr>
        <w:pStyle w:val="ListNumber"/>
        <w:numPr>
          <w:ilvl w:val="0"/>
          <w:numId w:val="10"/>
        </w:numPr>
        <w:spacing w:after="96"/>
      </w:pPr>
      <w:r>
        <w:rPr>
          <w:rFonts w:ascii="微软雅黑" w:eastAsia="微软雅黑" w:hAnsi="微软雅黑" w:cs="微软雅黑" w:hint="eastAsia"/>
          <w:lang w:eastAsia="zh-CN"/>
        </w:rPr>
        <w:t>若需要综述，取有摘要的前</w:t>
      </w:r>
      <w:r>
        <w:t xml:space="preserve"> 30 </w:t>
      </w:r>
      <w:r>
        <w:rPr>
          <w:rFonts w:ascii="微软雅黑" w:eastAsia="微软雅黑" w:hAnsi="微软雅黑" w:cs="微软雅黑" w:hint="eastAsia"/>
          <w:lang w:eastAsia="zh-CN"/>
        </w:rPr>
        <w:t>篇调用大模型；无</w:t>
      </w:r>
      <w:r>
        <w:t xml:space="preserve"> key </w:t>
      </w:r>
      <w:r>
        <w:rPr>
          <w:rFonts w:ascii="微软雅黑" w:eastAsia="微软雅黑" w:hAnsi="微软雅黑" w:cs="微软雅黑" w:hint="eastAsia"/>
          <w:lang w:eastAsia="zh-CN"/>
        </w:rPr>
        <w:t>则用本次统计拼装示例综述。</w:t>
      </w:r>
    </w:p>
    <w:p>
      <w:pPr>
        <w:pStyle w:val="ListNumber"/>
        <w:numPr>
          <w:ilvl w:val="0"/>
          <w:numId w:val="10"/>
        </w:numPr>
        <w:spacing w:after="96"/>
      </w:pPr>
      <w:r>
        <w:rPr>
          <w:rFonts w:ascii="微软雅黑" w:eastAsia="微软雅黑" w:hAnsi="微软雅黑" w:cs="微软雅黑" w:hint="eastAsia"/>
          <w:lang w:eastAsia="zh-CN"/>
        </w:rPr>
        <w:t>组装</w:t>
      </w:r>
      <w:r>
        <w:t xml:space="preserve"> AnalysisResult</w:t>
      </w:r>
      <w:r>
        <w:rPr>
          <w:rFonts w:ascii="微软雅黑" w:eastAsia="微软雅黑" w:hAnsi="微软雅黑" w:cs="微软雅黑" w:hint="eastAsia"/>
          <w:lang w:eastAsia="zh-CN"/>
        </w:rPr>
        <w:t>，写入内存缓存并落盘为</w:t>
      </w:r>
      <w:r>
        <w:t xml:space="preserve"> JSON </w:t>
      </w:r>
      <w:r>
        <w:rPr>
          <w:rFonts w:ascii="微软雅黑" w:eastAsia="微软雅黑" w:hAnsi="微软雅黑" w:cs="微软雅黑" w:hint="eastAsia"/>
          <w:lang w:eastAsia="zh-CN"/>
        </w:rPr>
        <w:t>文件，返回前端。</w:t>
      </w:r>
    </w:p>
    <w:p>
      <w:bookmarkStart w:id="19" w:name="_Toc_section_8"/>
      <w:bookmarkStart w:id="7" w:name="section-8"/>
      <w:pPr>
        <w:pStyle w:val="Heading2"/>
        <w:spacing w:line="312" w:lineRule="auto"/>
      </w:pPr>
      <w:bookmarkEnd w:id="7"/>
      <w:r>
        <w:rPr>
          <w:rFonts w:ascii="微软雅黑" w:hAnsi="微软雅黑" w:eastAsia="微软雅黑" w:cs="微软雅黑" w:hint="eastAsia"/>
          <w:b w:val="0"/>
          <w:color w:val="111827"/>
          <w:sz w:val="30"/>
          <w:lang w:eastAsia="zh-CN"/>
        </w:rPr>
        <w:t>八、对话式外壳的本地状态</w:t>
      </w:r>
      <w:bookmarkEnd w:id="19"/>
    </w:p>
    <w:p>
      <w:pPr>
        <w:jc w:val="both"/>
      </w:pPr>
      <w:r>
        <w:rPr>
          <w:rFonts w:ascii="微软雅黑" w:eastAsia="微软雅黑" w:hAnsi="微软雅黑" w:cs="微软雅黑" w:hint="eastAsia"/>
          <w:lang w:eastAsia="zh-CN"/>
        </w:rPr>
        <w:t>对话式外壳引入了一层</w:t>
      </w:r>
      <w:r>
        <w:rPr>
          <w:rFonts w:ascii="微软雅黑" w:eastAsia="微软雅黑" w:hAnsi="微软雅黑" w:cs="微软雅黑" w:hint="eastAsia"/>
          <w:b/>
          <w:lang w:eastAsia="zh-CN"/>
        </w:rPr>
        <w:t>纯前端状态</w:t>
      </w:r>
      <w:r>
        <w:rPr>
          <w:rFonts w:ascii="微软雅黑" w:eastAsia="微软雅黑" w:hAnsi="微软雅黑" w:cs="微软雅黑" w:hint="eastAsia"/>
          <w:lang w:eastAsia="zh-CN"/>
        </w:rPr>
        <w:t>，这里明确它在数据层图中的位置：它</w:t>
      </w:r>
      <w:r>
        <w:rPr>
          <w:rFonts w:ascii="微软雅黑" w:eastAsia="微软雅黑" w:hAnsi="微软雅黑" w:cs="微软雅黑" w:hint="eastAsia"/>
          <w:b/>
          <w:lang w:eastAsia="zh-CN"/>
        </w:rPr>
        <w:t>不属于后端数据层</w:t>
      </w:r>
      <w:r>
        <w:rPr>
          <w:rFonts w:ascii="微软雅黑" w:eastAsia="微软雅黑" w:hAnsi="微软雅黑" w:cs="微软雅黑" w:hint="eastAsia"/>
          <w:lang w:eastAsia="zh-CN"/>
        </w:rPr>
        <w:t>，不落库、不入缓存、不参与缓存键计算，因此对前面的实体定义与生命周期没有任何影响。</w:t>
      </w:r>
    </w:p>
    <w:p>
      <w:pPr>
        <w:pStyle w:val="Heading3"/>
        <w:spacing w:line="312" w:lineRule="auto"/>
      </w:pPr>
      <w:r>
        <w:rPr>
          <w:rFonts w:ascii="微软雅黑" w:hAnsi="微软雅黑" w:eastAsia="微软雅黑" w:cs="微软雅黑" w:hint="eastAsia"/>
          <w:b w:val="0"/>
          <w:color w:val="111827"/>
          <w:sz w:val="26"/>
          <w:lang w:eastAsia="zh-CN"/>
        </w:rPr>
        <w:t>8.1 Session 实体</w:t>
      </w:r>
    </w:p>
    <w:p>
      <w:pPr>
        <w:jc w:val="both"/>
      </w:pPr>
      <w:r>
        <w:rPr>
          <w:rFonts w:ascii="微软雅黑" w:eastAsia="微软雅黑" w:hAnsi="微软雅黑" w:cs="微软雅黑" w:hint="eastAsia"/>
          <w:lang w:eastAsia="zh-CN"/>
        </w:rPr>
        <w:t>会话记录只保留「回到这次检索」所需的最小字段，</w:t>
      </w:r>
      <w:r>
        <w:rPr>
          <w:rFonts w:ascii="微软雅黑" w:eastAsia="微软雅黑" w:hAnsi="微软雅黑" w:cs="微软雅黑" w:hint="eastAsia"/>
          <w:b/>
          <w:lang w:eastAsia="zh-CN"/>
        </w:rPr>
        <w:t>不存响应体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结果仍由后端缓存提供，避免同一份数据两处存储、两处过期。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3F4F6"/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b/>
                <w:sz w:val="18"/>
              </w:rPr>
              <w:t>字段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3F4F6"/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b/>
                <w:sz w:val="18"/>
              </w:rPr>
              <w:t>类型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3F4F6"/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id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string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前端生成的随机标识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title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string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会话标题，取首次检索关键词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query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string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检索关键词，点击后回填并重跑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ts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number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创建时间戳</w:t>
            </w:r>
          </w:p>
        </w:tc>
      </w:tr>
    </w:tbl>
    <w:p>
      <w:pPr>
        <w:pStyle w:val="Heading3"/>
        <w:spacing w:line="312" w:lineRule="auto"/>
      </w:pPr>
      <w:r>
        <w:rPr>
          <w:rFonts w:ascii="微软雅黑" w:hAnsi="微软雅黑" w:eastAsia="微软雅黑" w:cs="微软雅黑" w:hint="eastAsia"/>
          <w:b w:val="0"/>
          <w:color w:val="111827"/>
          <w:sz w:val="26"/>
          <w:lang w:eastAsia="zh-CN"/>
        </w:rPr>
        <w:t>8.2 存储位置与生命周期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3F4F6"/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b/>
                <w:sz w:val="18"/>
              </w:rPr>
              <w:t>项</w:t>
            </w:r>
          </w:p>
        </w:tc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3F4F6"/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b/>
                <w:sz w:val="18"/>
              </w:rPr>
              <w:t>值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存储介质</w:t>
            </w:r>
          </w:p>
        </w:tc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浏览器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 localStorage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键名</w:t>
            </w:r>
          </w:p>
        </w:tc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rFonts w:ascii="JetBrains Mono" w:hAnsi="JetBrains Mono"/>
                <w:sz w:val="18"/>
              </w:rPr>
              <w:t>pubmed-agent-sessions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容量上限</w:t>
            </w:r>
          </w:p>
        </w:tc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 xml:space="preserve">12 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条，超出按时间倒序截断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去重规则</w:t>
            </w:r>
          </w:p>
        </w:tc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同关键词不重复入库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清空入口</w:t>
            </w:r>
          </w:p>
        </w:tc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侧栏历史会话区「清空」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失效场景</w:t>
            </w:r>
          </w:p>
        </w:tc>
        <w:tc>
          <w:tcPr>
            <w:tcW w:type="dxa" w:w="432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隐私模式或禁用存储时写入失败，静默降级为不记录</w:t>
            </w:r>
          </w:p>
        </w:tc>
      </w:tr>
    </w:tbl>
    <w:p>
      <w:pPr>
        <w:jc w:val="both"/>
      </w:pPr>
      <w:r>
        <w:rPr>
          <w:rFonts w:ascii="微软雅黑" w:eastAsia="微软雅黑" w:hAnsi="微软雅黑" w:cs="微软雅黑" w:hint="eastAsia"/>
          <w:b/>
          <w:lang w:eastAsia="zh-CN"/>
        </w:rPr>
        <w:t>与后端数据层的边界</w:t>
      </w:r>
      <w:r>
        <w:rPr>
          <w:rFonts w:ascii="微软雅黑" w:eastAsia="微软雅黑" w:hAnsi="微软雅黑" w:cs="微软雅黑" w:hint="eastAsia"/>
          <w:lang w:eastAsia="zh-CN"/>
        </w:rPr>
        <w:t>：本地会话只承载「检索意图」，不承载「检索结果」。点击历史会话等价于提交一次新请求，仍按第七节的流转走缓存判定，命中则直接返回。因此本地状态丢失不会造成数据损坏，最多丢一个历史列表。</w:t>
      </w:r>
    </w:p>
    <w:p>
      <w:pPr>
        <w:jc w:val="both"/>
      </w:pPr>
      <w:r>
        <w:rPr>
          <w:rFonts w:ascii="微软雅黑" w:eastAsia="微软雅黑" w:hAnsi="微软雅黑" w:cs="微软雅黑" w:hint="eastAsia"/>
          <w:b/>
          <w:lang w:eastAsia="zh-CN"/>
        </w:rPr>
        <w:t>不进数据库的理由</w:t>
      </w:r>
      <w:r>
        <w:rPr>
          <w:rFonts w:ascii="微软雅黑" w:eastAsia="微软雅黑" w:hAnsi="微软雅黑" w:cs="微软雅黑" w:hint="eastAsia"/>
          <w:lang w:eastAsia="zh-CN"/>
        </w:rPr>
        <w:t>：本层定位是单机演示，无多用户与跨设备需求；若把它落到后端，会额外引入用户标识、鉴权与清理策略，收益不抵成本。若后续要做多用户与历史留存，可与第九节的可选生产级扩展方案合并考虑，届时</w:t>
      </w:r>
      <w:r>
        <w:t xml:space="preserve"> Session </w:t>
      </w:r>
      <w:r>
        <w:rPr>
          <w:rFonts w:ascii="微软雅黑" w:eastAsia="微软雅黑" w:hAnsi="微软雅黑" w:cs="微软雅黑" w:hint="eastAsia"/>
          <w:lang w:eastAsia="zh-CN"/>
        </w:rPr>
        <w:t>升格为真正的实体表。</w:t>
      </w:r>
    </w:p>
    <w:p>
      <w:bookmarkStart w:id="20" w:name="_Toc_section_9"/>
      <w:bookmarkStart w:id="8" w:name="section-9"/>
      <w:pPr>
        <w:pStyle w:val="Heading2"/>
        <w:spacing w:line="312" w:lineRule="auto"/>
      </w:pPr>
      <w:bookmarkEnd w:id="8"/>
      <w:r>
        <w:rPr>
          <w:rFonts w:ascii="微软雅黑" w:hAnsi="微软雅黑" w:eastAsia="微软雅黑" w:cs="微软雅黑" w:hint="eastAsia"/>
          <w:b w:val="0"/>
          <w:color w:val="111827"/>
          <w:sz w:val="30"/>
          <w:lang w:eastAsia="zh-CN"/>
        </w:rPr>
        <w:t>九、可选的生产级扩展</w:t>
      </w:r>
      <w:bookmarkEnd w:id="20"/>
    </w:p>
    <w:p>
      <w:pPr>
        <w:jc w:val="both"/>
      </w:pPr>
      <w:r>
        <w:rPr>
          <w:rFonts w:ascii="微软雅黑" w:eastAsia="微软雅黑" w:hAnsi="微软雅黑" w:cs="微软雅黑" w:hint="eastAsia"/>
          <w:lang w:eastAsia="zh-CN"/>
        </w:rPr>
        <w:t>若后续要做多用户、历史留存或指标数据集热更新，可引入</w:t>
      </w:r>
      <w:r>
        <w:t xml:space="preserve"> PostgreSQL</w:t>
      </w:r>
      <w:r>
        <w:rPr>
          <w:rFonts w:ascii="微软雅黑" w:eastAsia="微软雅黑" w:hAnsi="微软雅黑" w:cs="微软雅黑" w:hint="eastAsia"/>
          <w:lang w:eastAsia="zh-CN"/>
        </w:rPr>
        <w:t>。以下为方案示意，</w:t>
      </w:r>
      <w:r>
        <w:rPr>
          <w:rFonts w:ascii="微软雅黑" w:eastAsia="微软雅黑" w:hAnsi="微软雅黑" w:cs="微软雅黑" w:hint="eastAsia"/>
          <w:b/>
          <w:lang w:eastAsia="zh-CN"/>
        </w:rPr>
        <w:t>当前未实装</w:t>
      </w:r>
      <w:r>
        <w:rPr>
          <w:rFonts w:ascii="微软雅黑" w:eastAsia="微软雅黑" w:hAnsi="微软雅黑" w:cs="微软雅黑" w:hint="eastAsia"/>
          <w:lang w:eastAsia="zh-CN"/>
        </w:rPr>
        <w:t>。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3F4F6"/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b/>
                <w:sz w:val="18"/>
              </w:rPr>
              <w:t>列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3F4F6"/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b/>
                <w:sz w:val="18"/>
              </w:rPr>
              <w:t>类型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3F4F6"/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b/>
                <w:sz w:val="18"/>
              </w:rPr>
              <w:t>约束与说明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issn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TEXT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主键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journal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TEXT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非空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impact_factor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NUMERIC(6,3)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影响因子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quartile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TEXT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取值限定为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 Q1 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至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 Q4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source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TEXT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来源标记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metric_year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INT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指标年度</w:t>
            </w:r>
          </w:p>
        </w:tc>
      </w:tr>
    </w:tbl>
    <w:p>
      <w:pPr>
        <w:jc w:val="both"/>
      </w:pPr>
      <w:r>
        <w:rPr>
          <w:rFonts w:ascii="微软雅黑" w:eastAsia="微软雅黑" w:hAnsi="微软雅黑" w:cs="微软雅黑" w:hint="eastAsia"/>
          <w:lang w:eastAsia="zh-CN"/>
        </w:rPr>
        <w:t>附加索引：对刊名小写形式建索引，支撑按刊名反查。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3F4F6"/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b/>
                <w:sz w:val="18"/>
              </w:rPr>
              <w:t>列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3F4F6"/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b/>
                <w:sz w:val="18"/>
              </w:rPr>
              <w:t>类型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3F4F6"/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b/>
                <w:sz w:val="18"/>
              </w:rPr>
              <w:t>约束与说明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pmid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TEXT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主键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title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TEXT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标题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journal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TEXT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期刊名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year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INT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年份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abstract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TEXT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摘要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url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TEXT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原文链接</w:t>
            </w:r>
          </w:p>
        </w:tc>
      </w:tr>
    </w:tbl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3F4F6"/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b/>
                <w:sz w:val="18"/>
              </w:rPr>
              <w:t>列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3F4F6"/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b/>
                <w:sz w:val="18"/>
              </w:rPr>
              <w:t>类型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3F4F6"/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b/>
                <w:sz w:val="18"/>
              </w:rPr>
              <w:t>约束与说明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id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BIGSERIAL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主键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query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TEXT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非空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max_results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INT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抓取篇数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cache_key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TEXT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唯一且非空，与实装缓存键语义对齐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total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INT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命中总数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result_json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JSONB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直接存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 AnalysisResult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created_at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TIMESTAMPTZ</w:t>
            </w:r>
          </w:p>
        </w:tc>
        <w:tc>
          <w:tcPr>
            <w:tcW w:type="dxa" w:w="288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默认当前时间</w:t>
            </w:r>
          </w:p>
        </w:tc>
      </w:tr>
    </w:tbl>
    <w:p>
      <w:pPr>
        <w:jc w:val="both"/>
      </w:pPr>
      <w:r>
        <w:rPr>
          <w:rFonts w:ascii="微软雅黑" w:eastAsia="微软雅黑" w:hAnsi="微软雅黑" w:cs="微软雅黑" w:hint="eastAsia"/>
          <w:lang w:eastAsia="zh-CN"/>
        </w:rPr>
        <w:t>附加索引：对检索词建索引，支撑按词聚合历史。</w:t>
      </w:r>
    </w:p>
    <w:p>
      <w:pPr>
        <w:spacing w:after="240"/>
        <w:jc w:val="both"/>
        <w:pBdr>
          <w:left w:val="single" w:sz="18" w:space="0" w:color="FEF3C7"/>
        </w:pBdr>
        <w:shd w:val="clear" w:color="auto" w:fill="F9FAFB"/>
      </w:pPr>
      <w:r>
        <w:t xml:space="preserve">  </w:t>
      </w:r>
      <w:r>
        <w:rPr>
          <w:rFonts w:ascii="微软雅黑" w:eastAsia="微软雅黑" w:hAnsi="微软雅黑" w:cs="微软雅黑" w:hint="eastAsia"/>
          <w:lang w:eastAsia="zh-CN"/>
        </w:rPr>
        <w:t>与</w:t>
      </w:r>
      <w:r>
        <w:t xml:space="preserve"> v1.0 </w:t>
      </w:r>
      <w:r>
        <w:rPr>
          <w:rFonts w:ascii="微软雅黑" w:eastAsia="微软雅黑" w:hAnsi="微软雅黑" w:cs="微软雅黑" w:hint="eastAsia"/>
          <w:lang w:eastAsia="zh-CN"/>
        </w:rPr>
        <w:t>草稿的三处调整：影响因子列改名以与实装一致；逐条的指标年度列改为数据集级年度；</w:t>
      </w:r>
      <w:r>
        <w:t xml:space="preserve">analyses </w:t>
      </w:r>
      <w:r>
        <w:rPr>
          <w:rFonts w:ascii="微软雅黑" w:eastAsia="微软雅黑" w:hAnsi="微软雅黑" w:cs="微软雅黑" w:hint="eastAsia"/>
          <w:lang w:eastAsia="zh-CN"/>
        </w:rPr>
        <w:t>表的唯一约束从检索词改为缓存键，与实装缓存键语义对齐。这样做的目的是避免生产方案与当前实装出现两套并行命名。</w:t>
      </w:r>
    </w:p>
    <w:p>
      <w:bookmarkStart w:id="21" w:name="_Toc_section_10"/>
      <w:bookmarkStart w:id="9" w:name="section-10"/>
      <w:pPr>
        <w:pStyle w:val="Heading2"/>
        <w:spacing w:line="312" w:lineRule="auto"/>
      </w:pPr>
      <w:bookmarkEnd w:id="9"/>
      <w:r>
        <w:rPr>
          <w:rFonts w:ascii="微软雅黑" w:hAnsi="微软雅黑" w:eastAsia="微软雅黑" w:cs="微软雅黑" w:hint="eastAsia"/>
          <w:b w:val="0"/>
          <w:color w:val="111827"/>
          <w:sz w:val="30"/>
          <w:lang w:eastAsia="zh-CN"/>
        </w:rPr>
        <w:t>十、安全与密钥</w:t>
      </w:r>
      <w:bookmarkEnd w:id="21"/>
    </w:p>
    <w:p>
      <w:pPr>
        <w:pStyle w:val="ListBullet"/>
        <w:spacing w:after="96"/>
      </w:pPr>
      <w:r>
        <w:rPr>
          <w:rFonts w:ascii="微软雅黑" w:eastAsia="微软雅黑" w:hAnsi="微软雅黑" w:cs="微软雅黑" w:hint="eastAsia"/>
          <w:lang w:eastAsia="zh-CN"/>
        </w:rPr>
        <w:t>接口密钥只存后端环境变量文件，不提交仓库，前端产物中零密钥。</w:t>
      </w:r>
    </w:p>
    <w:p>
      <w:pPr>
        <w:pStyle w:val="ListBullet"/>
        <w:spacing w:after="96"/>
      </w:pPr>
      <w:r>
        <w:rPr>
          <w:rFonts w:ascii="微软雅黑" w:eastAsia="微软雅黑" w:hAnsi="微软雅黑" w:cs="微软雅黑" w:hint="eastAsia"/>
          <w:lang w:eastAsia="zh-CN"/>
        </w:rPr>
        <w:t>数据集与缓存全部为公开文献元数据与期刊指标，不含任何用户隐私。</w:t>
      </w:r>
    </w:p>
    <w:p>
      <w:pPr>
        <w:pStyle w:val="ListBullet"/>
        <w:spacing w:after="96"/>
      </w:pPr>
      <w:r>
        <w:t xml:space="preserve">CORS </w:t>
      </w:r>
      <w:r>
        <w:rPr>
          <w:rFonts w:ascii="微软雅黑" w:eastAsia="微软雅黑" w:hAnsi="微软雅黑" w:cs="微软雅黑" w:hint="eastAsia"/>
          <w:lang w:eastAsia="zh-CN"/>
        </w:rPr>
        <w:t>仅放行本地演示端口</w:t>
      </w:r>
      <w:r>
        <w:t xml:space="preserve"> 5173 </w:t>
      </w:r>
      <w:r>
        <w:rPr>
          <w:rFonts w:ascii="微软雅黑" w:eastAsia="微软雅黑" w:hAnsi="微软雅黑" w:cs="微软雅黑" w:hint="eastAsia"/>
          <w:lang w:eastAsia="zh-CN"/>
        </w:rPr>
        <w:t>与</w:t>
      </w:r>
      <w:r>
        <w:t xml:space="preserve"> 4173</w:t>
      </w:r>
      <w:r>
        <w:rPr>
          <w:rFonts w:ascii="微软雅黑" w:eastAsia="微软雅黑" w:hAnsi="微软雅黑" w:cs="微软雅黑" w:hint="eastAsia"/>
          <w:lang w:eastAsia="zh-CN"/>
        </w:rPr>
        <w:t>。</w:t>
      </w:r>
    </w:p>
    <w:p>
      <w:bookmarkStart w:id="22" w:name="_Toc_section_11"/>
      <w:bookmarkStart w:id="10" w:name="section-11"/>
      <w:pPr>
        <w:pStyle w:val="Heading2"/>
        <w:spacing w:line="312" w:lineRule="auto"/>
      </w:pPr>
      <w:bookmarkEnd w:id="10"/>
      <w:r>
        <w:rPr>
          <w:rFonts w:ascii="微软雅黑" w:hAnsi="微软雅黑" w:eastAsia="微软雅黑" w:cs="微软雅黑" w:hint="eastAsia"/>
          <w:b w:val="0"/>
          <w:color w:val="111827"/>
          <w:sz w:val="30"/>
          <w:lang w:eastAsia="zh-CN"/>
        </w:rPr>
        <w:t>十一、交付与验收对照</w:t>
      </w:r>
      <w:bookmarkEnd w:id="22"/>
    </w:p>
    <w:p>
      <w:pPr>
        <w:jc w:val="both"/>
      </w:pPr>
      <w:r>
        <w:rPr>
          <w:rFonts w:ascii="微软雅黑" w:eastAsia="微软雅黑" w:hAnsi="微软雅黑" w:cs="微软雅黑" w:hint="eastAsia"/>
          <w:lang w:eastAsia="zh-CN"/>
        </w:rPr>
        <w:t>数据模型覆盖</w:t>
      </w:r>
      <w:r>
        <w:t xml:space="preserve"> F1 </w:t>
      </w:r>
      <w:r>
        <w:rPr>
          <w:rFonts w:ascii="微软雅黑" w:eastAsia="微软雅黑" w:hAnsi="微软雅黑" w:cs="微软雅黑" w:hint="eastAsia"/>
          <w:lang w:eastAsia="zh-CN"/>
        </w:rPr>
        <w:t>的数量、年份、分区、影响因子，</w:t>
      </w:r>
      <w:r>
        <w:t xml:space="preserve">F2 </w:t>
      </w:r>
      <w:r>
        <w:rPr>
          <w:rFonts w:ascii="微软雅黑" w:eastAsia="微软雅黑" w:hAnsi="微软雅黑" w:cs="微软雅黑" w:hint="eastAsia"/>
          <w:lang w:eastAsia="zh-CN"/>
        </w:rPr>
        <w:t>的词频与研究方向，</w:t>
      </w:r>
      <w:r>
        <w:t xml:space="preserve">F3 </w:t>
      </w:r>
      <w:r>
        <w:rPr>
          <w:rFonts w:ascii="微软雅黑" w:eastAsia="微软雅黑" w:hAnsi="微软雅黑" w:cs="微软雅黑" w:hint="eastAsia"/>
          <w:lang w:eastAsia="zh-CN"/>
        </w:rPr>
        <w:t>的</w:t>
      </w:r>
      <w:r>
        <w:t xml:space="preserve"> Top100</w:t>
      </w:r>
      <w:r>
        <w:rPr>
          <w:rFonts w:ascii="微软雅黑" w:eastAsia="微软雅黑" w:hAnsi="微软雅黑" w:cs="微软雅黑" w:hint="eastAsia"/>
          <w:lang w:eastAsia="zh-CN"/>
        </w:rPr>
        <w:t>，</w:t>
      </w:r>
      <w:r>
        <w:t xml:space="preserve">F4 </w:t>
      </w:r>
      <w:r>
        <w:rPr>
          <w:rFonts w:ascii="微软雅黑" w:eastAsia="微软雅黑" w:hAnsi="微软雅黑" w:cs="微软雅黑" w:hint="eastAsia"/>
          <w:lang w:eastAsia="zh-CN"/>
        </w:rPr>
        <w:t>的综述与出处，全部字段均可落位。</w:t>
      </w:r>
    </w:p>
    <w:p>
      <w:pPr>
        <w:jc w:val="both"/>
      </w:pPr>
      <w:r>
        <w:rPr>
          <w:rFonts w:ascii="微软雅黑" w:eastAsia="微软雅黑" w:hAnsi="微软雅黑" w:cs="微软雅黑" w:hint="eastAsia"/>
          <w:lang w:eastAsia="zh-CN"/>
        </w:rPr>
        <w:t>缺失降级、两层缓存防限流、文件预缓存兜底，分别对应需求评审报告提出的三个硬卡点。</w:t>
      </w:r>
    </w:p>
    <w:p>
      <w:pPr>
        <w:jc w:val="both"/>
      </w:pPr>
      <w:r>
        <w:rPr>
          <w:rFonts w:ascii="微软雅黑" w:eastAsia="微软雅黑" w:hAnsi="微软雅黑" w:cs="微软雅黑" w:hint="eastAsia"/>
          <w:lang w:eastAsia="zh-CN"/>
        </w:rPr>
        <w:t>第八节的</w:t>
      </w:r>
      <w:r>
        <w:t xml:space="preserve"> PostgreSQL </w:t>
      </w:r>
      <w:r>
        <w:rPr>
          <w:rFonts w:ascii="微软雅黑" w:eastAsia="微软雅黑" w:hAnsi="微软雅黑" w:cs="微软雅黑" w:hint="eastAsia"/>
          <w:lang w:eastAsia="zh-CN"/>
        </w:rPr>
        <w:t>扩展方案说明存储层面的设计纵深，属于加分项，不影响当前交付形态。</w:t>
      </w:r>
    </w:p>
    <w:p>
      <w:bookmarkStart w:id="23" w:name="_Toc_section_12"/>
      <w:bookmarkStart w:id="11" w:name="section-12"/>
      <w:pPr>
        <w:pStyle w:val="Heading2"/>
        <w:spacing w:line="312" w:lineRule="auto"/>
      </w:pPr>
      <w:bookmarkEnd w:id="11"/>
      <w:r>
        <w:rPr>
          <w:rFonts w:ascii="微软雅黑" w:hAnsi="微软雅黑" w:eastAsia="微软雅黑" w:cs="微软雅黑" w:hint="eastAsia"/>
          <w:b w:val="0"/>
          <w:color w:val="111827"/>
          <w:sz w:val="30"/>
          <w:lang w:eastAsia="zh-CN"/>
        </w:rPr>
        <w:t>十二、规划到实装的差异对照</w:t>
      </w:r>
      <w:bookmarkEnd w:id="23"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3F4F6"/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b/>
                <w:sz w:val="18"/>
              </w:rPr>
              <w:t>项</w:t>
            </w:r>
          </w:p>
        </w:tc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3F4F6"/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b/>
                <w:sz w:val="18"/>
              </w:rPr>
              <w:t xml:space="preserve">v1.0 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>设计</w:t>
            </w:r>
          </w:p>
        </w:tc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3F4F6"/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b/>
                <w:sz w:val="18"/>
              </w:rPr>
              <w:t>实装</w:t>
            </w:r>
          </w:p>
        </w:tc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3F4F6"/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b/>
                <w:sz w:val="18"/>
              </w:rPr>
              <w:t>变更原因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 xml:space="preserve">Article 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来源</w:t>
            </w:r>
          </w:p>
        </w:tc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 xml:space="preserve">ESummary 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与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 EFetch</w:t>
            </w:r>
          </w:p>
        </w:tc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仅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 EFetch</w:t>
            </w:r>
          </w:p>
        </w:tc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 xml:space="preserve">ESummary 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不返回摘要，无法满足综述输入需要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出版日期字段</w:t>
            </w:r>
          </w:p>
        </w:tc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原始日期文本，如年份加月份</w:t>
            </w:r>
          </w:p>
        </w:tc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由解析出的年份转字符串</w:t>
            </w:r>
          </w:p>
        </w:tc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全链路只需年份粒度，保留原始文本无实际用途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字段下发范围</w:t>
            </w:r>
          </w:p>
        </w:tc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未明确限定</w:t>
            </w:r>
          </w:p>
        </w:tc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仅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 8 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个字段下发前端</w:t>
            </w:r>
          </w:p>
        </w:tc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摘要有数十字到上千字，全量下发会显著放大响应体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影响因子字段名</w:t>
            </w:r>
          </w:p>
        </w:tc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if</w:t>
            </w:r>
          </w:p>
        </w:tc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impact_factor</w:t>
            </w:r>
          </w:p>
        </w:tc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与文献元数据的既有命名保持一致，避免同义两名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词频字段名与结构</w:t>
            </w:r>
          </w:p>
        </w:tc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words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，元素为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 text 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与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 weight</w:t>
            </w:r>
          </w:p>
        </w:tc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wordcloud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，元素为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 word 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与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 count</w:t>
            </w:r>
          </w:p>
        </w:tc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名实相符，词云即其用途；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count 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比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 weight 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更直白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研究方向字段名与结构</w:t>
            </w:r>
          </w:p>
        </w:tc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themes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，字符串数组</w:t>
            </w:r>
          </w:p>
        </w:tc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topics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，元素为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 topic 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与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 count</w:t>
            </w:r>
          </w:p>
        </w:tc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带上频次可支撑界面标注，纯字符串数组信息量不足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分区未匹配的表示</w:t>
            </w:r>
          </w:p>
        </w:tc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数据集内枚举含未知档</w:t>
            </w:r>
          </w:p>
        </w:tc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数据集内无未知档，运行时返回空值</w:t>
            </w:r>
          </w:p>
        </w:tc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未知是匹配结果而非数据，混进数据集会让统计口径混乱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指标年度</w:t>
            </w:r>
          </w:p>
        </w:tc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每条记录带年度字段</w:t>
            </w:r>
          </w:p>
        </w:tc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整份数据集带年度字段</w:t>
            </w:r>
          </w:p>
        </w:tc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指标年度对全量数据一致，逐条存放属冗余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数据集字段</w:t>
            </w:r>
          </w:p>
        </w:tc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期刊名、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ISSN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、影响因子、分区、年度</w:t>
            </w:r>
          </w:p>
        </w:tc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增补来源标记与论文量字段</w:t>
            </w:r>
          </w:p>
        </w:tc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来源标记便于溯源与统计各来源占比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缓存条目结构</w:t>
            </w:r>
          </w:p>
        </w:tc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含键、值、写入时间、存活时长</w:t>
            </w:r>
          </w:p>
        </w:tc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直接存响应体，键即文件名</w:t>
            </w:r>
          </w:p>
        </w:tc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演示场景不需要写入时间与过期淘汰，多一层包装无收益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缓存键</w:t>
            </w:r>
          </w:p>
        </w:tc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归一化检索词加篇数加是否综述</w:t>
            </w:r>
          </w:p>
        </w:tc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检索词与篇数的摘要值</w:t>
            </w:r>
          </w:p>
        </w:tc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是否综述不改变检索语义，不应分裂缓存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缓存键归一化</w:t>
            </w:r>
          </w:p>
        </w:tc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检索词转小写</w:t>
            </w:r>
          </w:p>
        </w:tc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仅去首尾空白，不转小写</w:t>
            </w:r>
          </w:p>
        </w:tc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保持键可预测，检索词大小写差异由检索侧处理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预置词结构</w:t>
            </w:r>
          </w:p>
        </w:tc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含展示名、检索词、说明</w:t>
            </w:r>
          </w:p>
        </w:tc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仅检索词，取自配置</w:t>
            </w:r>
          </w:p>
        </w:tc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前端用检索词兼作按钮标题，避免两处文案不同步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配置项数量</w:t>
            </w:r>
          </w:p>
        </w:tc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 xml:space="preserve">6 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项</w:t>
            </w:r>
          </w:p>
        </w:tc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 xml:space="preserve">12 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项</w:t>
            </w:r>
          </w:p>
        </w:tc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新增联系信息、工具名、示例综述开关、摘要篇数、预置词、缓存目录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缓存过期</w:t>
            </w:r>
          </w:p>
        </w:tc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默认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 3600 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秒</w:t>
            </w:r>
          </w:p>
        </w:tc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配置项保留但未启用，实际不过期</w:t>
            </w:r>
          </w:p>
        </w:tc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演示预缓存需要长期稳定，过早失效只会带来风险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元数据索引</w:t>
            </w:r>
          </w:p>
        </w:tc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刊名归一化加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 ISSN 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两套</w:t>
            </w:r>
          </w:p>
        </w:tc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一致，另补充缩写前缀剥离与同键首胜规则</w:t>
            </w:r>
          </w:p>
        </w:tc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实测检索侧刊名常带缩写前缀与括号限定词，不处理会大量漏配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 xml:space="preserve">PostgreSQL 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草稿</w:t>
            </w:r>
          </w:p>
        </w:tc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旧命名、逐条年度、按检索词建索引</w:t>
            </w:r>
          </w:p>
        </w:tc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命名对齐实装、年度上提、按缓存键建唯一约束</w:t>
            </w:r>
          </w:p>
        </w:tc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108" w:type="dxa"/>
              <w:bottom w:w="108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sz w:val="18"/>
              </w:rPr>
              <w:t>与实装口径保持一致，避免两套命名并行</w:t>
            </w:r>
          </w:p>
        </w:tc>
      </w:tr>
    </w:tbl>
    <w:p>
      <w:r/>
      <w:r/>
      <w:r/>
    </w:p>
    <w:sectPr w:rsidR="00FC693F" w:rsidRPr="0006063C" w:rsidSect="00034616">
      <w:footerReference w:type="default" r:id="rId9"/>
      <w:pgSz w:w="11906" w:h="16838"/>
      <w:pgMar w:top="1440" w:right="1797" w:bottom="1440" w:left="1797" w:header="720" w:footer="720" w:gutter="0"/>
      <w:cols w:space="720"/>
      <w:docGrid w:linePitch="36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156" w:val="center"/>
        <w:tab w:pos="8312" w:val="right"/>
      </w:tabs>
      <w:jc w:val="center"/>
      <w:pBdr>
        <w:top w:val="single" w:sz="6" w:space="1" w:color="AAAAAA"/>
      </w:pBdr>
    </w:pPr>
    <w:r>
      <w:tab/>
    </w:r>
    <w:fldSimple w:instr="PAGE">
      <w:r>
        <w:t/>
      </w:r>
    </w:fldSimple>
    <w:r>
      <w:tab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47" w:lineRule="auto" w:after="120"/>
      <w:jc w:val="both"/>
    </w:pPr>
    <w:rPr>
      <w:rFonts w:ascii="PingFang SC" w:hAnsi="PingFang SC" w:eastAsia="PingFang SC"/>
      <w:color w:val="11182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20" w:line="265" w:lineRule="auto"/>
      <w:outlineLvl w:val="0"/>
    </w:pPr>
    <w:rPr>
      <w:rFonts w:ascii="PingFang SC" w:hAnsi="PingFang SC" w:eastAsia="PingFang SC"/>
      <w:b/>
      <w:bCs/>
      <w:color w:val="111827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480" w:after="120" w:line="265" w:lineRule="auto"/>
      <w:outlineLvl w:val="1"/>
    </w:pPr>
    <w:rPr>
      <w:rFonts w:ascii="PingFang SC" w:hAnsi="PingFang SC" w:eastAsia="PingFang SC"/>
      <w:b/>
      <w:bCs/>
      <w:color w:val="111827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480" w:after="120" w:line="265" w:lineRule="auto"/>
      <w:outlineLvl w:val="2"/>
    </w:pPr>
    <w:rPr>
      <w:rFonts w:ascii="PingFang SC" w:hAnsi="PingFang SC" w:eastAsia="PingFang SC"/>
      <w:b/>
      <w:bCs/>
      <w:color w:val="111827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