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both"/>
      </w:pPr>
      <w:r>
        <w:rPr>
          <w:rFonts w:ascii="Times New Roman" w:cs="Times New Roman" w:eastAsia="Times New Roman" w:hAnsi="Times New Roman"/>
          <w:color w:val="000000"/>
          <w:sz w:val="22"/>
          <w:szCs w:val="22"/>
        </w:rPr>
        <w:t xml:space="preserve"/>
      </w:r>
    </w:p>
    <w:p>
      <w:pPr>
        <w:spacing w:after="120" w:before="0"/>
        <w:jc w:val="center"/>
      </w:pPr>
      <w:r>
        <w:rPr>
          <w:rFonts w:ascii="Times New Roman" w:cs="Times New Roman" w:eastAsia="Times New Roman" w:hAnsi="Times New Roman"/>
          <w:b/>
          <w:bCs/>
          <w:color w:val="2E75B6"/>
          <w:sz w:val="40"/>
          <w:szCs w:val="40"/>
        </w:rPr>
        <w:t xml:space="preserve">Akademik Methods Bölümü</w:t>
      </w:r>
    </w:p>
    <w:p>
      <w:pPr>
        <w:spacing w:after="80" w:before="0"/>
        <w:jc w:val="center"/>
      </w:pPr>
      <w:r>
        <w:rPr>
          <w:rFonts w:ascii="Times New Roman" w:cs="Times New Roman" w:eastAsia="Times New Roman" w:hAnsi="Times New Roman"/>
          <w:color w:val="7F7F7F"/>
          <w:sz w:val="26"/>
          <w:szCs w:val="26"/>
        </w:rPr>
        <w:t xml:space="preserve">İnceleme Raporu ve Revize Edilmiş Metin</w:t>
      </w:r>
    </w:p>
    <w:p>
      <w:pPr>
        <w:spacing w:after="600" w:before="0"/>
        <w:jc w:val="center"/>
      </w:pPr>
      <w:r>
        <w:rPr>
          <w:rFonts w:ascii="Times New Roman" w:cs="Times New Roman" w:eastAsia="Times New Roman" w:hAnsi="Times New Roman"/>
          <w:i/>
          <w:iCs/>
          <w:color w:val="2E75B6"/>
          <w:sz w:val="22"/>
          <w:szCs w:val="22"/>
        </w:rPr>
        <w:t xml:space="preserve">Spellman (1998) Yeast Cell Cycle — ML Sınıflandırma Çalışması</w:t>
      </w:r>
    </w:p>
    <w:p>
      <w:pPr>
        <w:spacing w:after="0" w:before="0"/>
        <w:jc w:val="center"/>
      </w:pPr>
      <w:r>
        <w:rPr>
          <w:rFonts w:ascii="Times New Roman" w:cs="Times New Roman" w:eastAsia="Times New Roman" w:hAnsi="Times New Roman"/>
          <w:color w:val="7F7F7F"/>
          <w:sz w:val="20"/>
          <w:szCs w:val="20"/>
        </w:rPr>
        <w:t xml:space="preserve">IMRD Uyumluluk Analizi + Revize Metin</w:t>
      </w:r>
    </w:p>
    <w:p>
      <w:pPr>
        <w:pageBreakBefore/>
      </w:pPr>
      <w:r>
        <w:rPr>
          <w:sz w:val="22"/>
          <w:szCs w:val="22"/>
        </w:rPr>
        <w:t xml:space="preserve"/>
      </w:r>
    </w:p>
    <w:p>
      <w:pPr>
        <w:pBdr>
          <w:bottom w:val="single" w:color="2E75B6" w:sz="6" w:space="4"/>
        </w:pBdr>
        <w:spacing w:after="160" w:before="320"/>
        <w:jc w:val="left"/>
      </w:pPr>
      <w:r>
        <w:rPr>
          <w:rFonts w:ascii="Times New Roman" w:cs="Times New Roman" w:eastAsia="Times New Roman" w:hAnsi="Times New Roman"/>
          <w:b/>
          <w:bCs/>
          <w:color w:val="1F3864"/>
          <w:sz w:val="28"/>
          <w:szCs w:val="28"/>
        </w:rPr>
        <w:t xml:space="preserve">BÖLÜM I — KRİTİK SORUNLAR VE REVİZYON GEREKÇELERİ</w:t>
      </w:r>
    </w:p>
    <w:p>
      <w:pPr>
        <w:spacing w:after="60" w:before="60"/>
        <w:jc w:val="both"/>
      </w:pPr>
      <w:r>
        <w:rPr>
          <w:rFonts w:ascii="Times New Roman" w:cs="Times New Roman" w:eastAsia="Times New Roman" w:hAnsi="Times New Roman"/>
          <w:color w:val="000000"/>
          <w:sz w:val="22"/>
          <w:szCs w:val="22"/>
        </w:rPr>
        <w:t xml:space="preserve"/>
      </w:r>
    </w:p>
    <w:p>
      <w:pPr>
        <w:spacing w:after="160" w:before="0"/>
        <w:jc w:val="both"/>
      </w:pPr>
      <w:r>
        <w:rPr>
          <w:rFonts w:ascii="Times New Roman" w:cs="Times New Roman" w:eastAsia="Times New Roman" w:hAnsi="Times New Roman"/>
          <w:color w:val="000000"/>
          <w:sz w:val="22"/>
          <w:szCs w:val="22"/>
        </w:rPr>
        <w:t xml:space="preserve">Sunulan Methods bölümü, temel metodolojik bilgileri barındırmakla birlikte IMRD (Introduction–Methods–Results–Discussion) standartları açısından yapısal, dilsel ve içerik düzeyinde çeşitli eksiklikler içermektedir. Aşağıda tespit edilen sorunlar ve revizyon gerekçeleri sistematik biçimde özetlenmiştir.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C0392B" w:sz="4"/>
              <w:left w:val="single" w:color="C0392B" w:sz="4"/>
              <w:bottom w:val="single" w:color="C0392B" w:sz="4"/>
              <w:right w:val="single" w:color="C0392B" w:sz="4"/>
            </w:tcBorders>
            <w:shd w:fill="FDEDEC"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C0392B"/>
                <w:sz w:val="20"/>
                <w:szCs w:val="20"/>
              </w:rPr>
              <w:t xml:space="preserve">⚠ SORUN</w:t>
            </w:r>
          </w:p>
          <w:p>
            <w:pPr>
              <w:spacing w:after="0" w:before="0"/>
              <w:jc w:val="both"/>
            </w:pPr>
            <w:r>
              <w:rPr>
                <w:rFonts w:ascii="Times New Roman" w:cs="Times New Roman" w:eastAsia="Times New Roman" w:hAnsi="Times New Roman"/>
                <w:color w:val="C0392B"/>
                <w:sz w:val="19"/>
                <w:szCs w:val="19"/>
              </w:rPr>
              <w:t xml:space="preserve">Yazım kipi tutarsızlığı: Kısmi geniş zaman kullanımı ('içermektedir', 'içermektedir'). Methods bölümü geçmiş zamanda yazılmalıdır.</w:t>
            </w:r>
          </w:p>
        </w:tc>
        <w:tc>
          <w:tcPr>
            <w:tcBorders>
              <w:top w:val="single" w:color="2E75B6" w:sz="4"/>
              <w:left w:val="single" w:color="2E75B6" w:sz="4"/>
              <w:bottom w:val="single" w:color="2E75B6" w:sz="4"/>
              <w:right w:val="single" w:color="2E75B6" w:sz="4"/>
            </w:tcBorders>
            <w:shd w:fill="F0F5FB"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2E75B6"/>
                <w:sz w:val="20"/>
                <w:szCs w:val="20"/>
              </w:rPr>
              <w:t xml:space="preserve">✓ REVİZYON</w:t>
            </w:r>
          </w:p>
          <w:p>
            <w:pPr>
              <w:spacing w:after="0" w:before="0"/>
              <w:jc w:val="both"/>
            </w:pPr>
            <w:r>
              <w:rPr>
                <w:rFonts w:ascii="Times New Roman" w:cs="Times New Roman" w:eastAsia="Times New Roman" w:hAnsi="Times New Roman"/>
                <w:color w:val="000000"/>
                <w:sz w:val="19"/>
                <w:szCs w:val="19"/>
              </w:rPr>
              <w:t xml:space="preserve">Tüm fiiller geçmiş zaman kipine dönüştürüldü ('hesaplanmıştır', 'uygulanmıştır', 'eğitilmiştir'). IMRD standardı Methods bölümünün geçmiş zamanda yazılmasını zorunlu kılar.</w:t>
            </w:r>
          </w:p>
        </w:tc>
      </w:tr>
    </w:tbl>
    <w:p>
      <w:pPr>
        <w:spacing w:after="60" w:before="60"/>
        <w:jc w:val="both"/>
      </w:pPr>
      <w:r>
        <w:rPr>
          <w:rFonts w:ascii="Times New Roman" w:cs="Times New Roman" w:eastAsia="Times New Roman" w:hAnsi="Times New Roman"/>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C0392B" w:sz="4"/>
              <w:left w:val="single" w:color="C0392B" w:sz="4"/>
              <w:bottom w:val="single" w:color="C0392B" w:sz="4"/>
              <w:right w:val="single" w:color="C0392B" w:sz="4"/>
            </w:tcBorders>
            <w:shd w:fill="FDEDEC"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C0392B"/>
                <w:sz w:val="20"/>
                <w:szCs w:val="20"/>
              </w:rPr>
              <w:t xml:space="preserve">⚠ SORUN</w:t>
            </w:r>
          </w:p>
          <w:p>
            <w:pPr>
              <w:spacing w:after="0" w:before="0"/>
              <w:jc w:val="both"/>
            </w:pPr>
            <w:r>
              <w:rPr>
                <w:rFonts w:ascii="Times New Roman" w:cs="Times New Roman" w:eastAsia="Times New Roman" w:hAnsi="Times New Roman"/>
                <w:color w:val="C0392B"/>
                <w:sz w:val="19"/>
                <w:szCs w:val="19"/>
              </w:rPr>
              <w:t xml:space="preserve">Sonuç ifadeleri Methods içinde yer alıyor: 'En iyi eşik değeri [...] olarak belirlenmiştir' cümlesi bir Results bulgusudur.</w:t>
            </w:r>
          </w:p>
        </w:tc>
        <w:tc>
          <w:tcPr>
            <w:tcBorders>
              <w:top w:val="single" w:color="2E75B6" w:sz="4"/>
              <w:left w:val="single" w:color="2E75B6" w:sz="4"/>
              <w:bottom w:val="single" w:color="2E75B6" w:sz="4"/>
              <w:right w:val="single" w:color="2E75B6" w:sz="4"/>
            </w:tcBorders>
            <w:shd w:fill="F0F5FB"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2E75B6"/>
                <w:sz w:val="20"/>
                <w:szCs w:val="20"/>
              </w:rPr>
              <w:t xml:space="preserve">✓ REVİZYON</w:t>
            </w:r>
          </w:p>
          <w:p>
            <w:pPr>
              <w:spacing w:after="0" w:before="0"/>
              <w:jc w:val="both"/>
            </w:pPr>
            <w:r>
              <w:rPr>
                <w:rFonts w:ascii="Times New Roman" w:cs="Times New Roman" w:eastAsia="Times New Roman" w:hAnsi="Times New Roman"/>
                <w:color w:val="000000"/>
                <w:sz w:val="19"/>
                <w:szCs w:val="19"/>
              </w:rPr>
              <w:t xml:space="preserve">Eşik tarama yöntemi Methods'ta tanımlandı; optimal değerin ne olduğuna ilişkin yargı Results bölümüne taşınmak üzere kaldırıldı.</w:t>
            </w:r>
          </w:p>
        </w:tc>
      </w:tr>
    </w:tbl>
    <w:p>
      <w:pPr>
        <w:spacing w:after="60" w:before="60"/>
        <w:jc w:val="both"/>
      </w:pPr>
      <w:r>
        <w:rPr>
          <w:rFonts w:ascii="Times New Roman" w:cs="Times New Roman" w:eastAsia="Times New Roman" w:hAnsi="Times New Roman"/>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C0392B" w:sz="4"/>
              <w:left w:val="single" w:color="C0392B" w:sz="4"/>
              <w:bottom w:val="single" w:color="C0392B" w:sz="4"/>
              <w:right w:val="single" w:color="C0392B" w:sz="4"/>
            </w:tcBorders>
            <w:shd w:fill="FDEDEC"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C0392B"/>
                <w:sz w:val="20"/>
                <w:szCs w:val="20"/>
              </w:rPr>
              <w:t xml:space="preserve">⚠ SORUN</w:t>
            </w:r>
          </w:p>
          <w:p>
            <w:pPr>
              <w:spacing w:after="0" w:before="0"/>
              <w:jc w:val="both"/>
            </w:pPr>
            <w:r>
              <w:rPr>
                <w:rFonts w:ascii="Times New Roman" w:cs="Times New Roman" w:eastAsia="Times New Roman" w:hAnsi="Times New Roman"/>
                <w:color w:val="C0392B"/>
                <w:sz w:val="19"/>
                <w:szCs w:val="19"/>
              </w:rPr>
              <w:t xml:space="preserve">Yazılım sürüm bilgisi eksik: Python, scikit-learn, XGBoost, imbalanced-learn gibi temel kütüphanelerin sürümleri belirtilmemiş.</w:t>
            </w:r>
          </w:p>
        </w:tc>
        <w:tc>
          <w:tcPr>
            <w:tcBorders>
              <w:top w:val="single" w:color="2E75B6" w:sz="4"/>
              <w:left w:val="single" w:color="2E75B6" w:sz="4"/>
              <w:bottom w:val="single" w:color="2E75B6" w:sz="4"/>
              <w:right w:val="single" w:color="2E75B6" w:sz="4"/>
            </w:tcBorders>
            <w:shd w:fill="F0F5FB"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2E75B6"/>
                <w:sz w:val="20"/>
                <w:szCs w:val="20"/>
              </w:rPr>
              <w:t xml:space="preserve">✓ REVİZYON</w:t>
            </w:r>
          </w:p>
          <w:p>
            <w:pPr>
              <w:spacing w:after="0" w:before="0"/>
              <w:jc w:val="both"/>
            </w:pPr>
            <w:r>
              <w:rPr>
                <w:rFonts w:ascii="Times New Roman" w:cs="Times New Roman" w:eastAsia="Times New Roman" w:hAnsi="Times New Roman"/>
                <w:color w:val="000000"/>
                <w:sz w:val="19"/>
                <w:szCs w:val="19"/>
              </w:rPr>
              <w:t xml:space="preserve">Hesaplamalı Ortam alt bölümü eklendi; tüm kütüphane ve Python sürüm bilgileri listelendi. Bu bilgi tekrarlanabilirlik (reproducibility) için zorunludur.</w:t>
            </w:r>
          </w:p>
        </w:tc>
      </w:tr>
    </w:tbl>
    <w:p>
      <w:pPr>
        <w:spacing w:after="60" w:before="60"/>
        <w:jc w:val="both"/>
      </w:pPr>
      <w:r>
        <w:rPr>
          <w:rFonts w:ascii="Times New Roman" w:cs="Times New Roman" w:eastAsia="Times New Roman" w:hAnsi="Times New Roman"/>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C0392B" w:sz="4"/>
              <w:left w:val="single" w:color="C0392B" w:sz="4"/>
              <w:bottom w:val="single" w:color="C0392B" w:sz="4"/>
              <w:right w:val="single" w:color="C0392B" w:sz="4"/>
            </w:tcBorders>
            <w:shd w:fill="FDEDEC"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C0392B"/>
                <w:sz w:val="20"/>
                <w:szCs w:val="20"/>
              </w:rPr>
              <w:t xml:space="preserve">⚠ SORUN</w:t>
            </w:r>
          </w:p>
          <w:p>
            <w:pPr>
              <w:spacing w:after="0" w:before="0"/>
              <w:jc w:val="both"/>
            </w:pPr>
            <w:r>
              <w:rPr>
                <w:rFonts w:ascii="Times New Roman" w:cs="Times New Roman" w:eastAsia="Times New Roman" w:hAnsi="Times New Roman"/>
                <w:color w:val="C0392B"/>
                <w:sz w:val="19"/>
                <w:szCs w:val="19"/>
              </w:rPr>
              <w:t xml:space="preserve">Rastgele tohum (random seed) belirtilmemiş: Sonuçların yeniden üretilmesi mümkün değil.</w:t>
            </w:r>
          </w:p>
        </w:tc>
        <w:tc>
          <w:tcPr>
            <w:tcBorders>
              <w:top w:val="single" w:color="2E75B6" w:sz="4"/>
              <w:left w:val="single" w:color="2E75B6" w:sz="4"/>
              <w:bottom w:val="single" w:color="2E75B6" w:sz="4"/>
              <w:right w:val="single" w:color="2E75B6" w:sz="4"/>
            </w:tcBorders>
            <w:shd w:fill="F0F5FB"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2E75B6"/>
                <w:sz w:val="20"/>
                <w:szCs w:val="20"/>
              </w:rPr>
              <w:t xml:space="preserve">✓ REVİZYON</w:t>
            </w:r>
          </w:p>
          <w:p>
            <w:pPr>
              <w:spacing w:after="0" w:before="0"/>
              <w:jc w:val="both"/>
            </w:pPr>
            <w:r>
              <w:rPr>
                <w:rFonts w:ascii="Times New Roman" w:cs="Times New Roman" w:eastAsia="Times New Roman" w:hAnsi="Times New Roman"/>
                <w:color w:val="000000"/>
                <w:sz w:val="19"/>
                <w:szCs w:val="19"/>
              </w:rPr>
              <w:t xml:space="preserve">random_state=42 tüm stokastik bileşenler için tutarlı biçimde belirtildi ve metin içinde açıkça raporlandı.</w:t>
            </w:r>
          </w:p>
        </w:tc>
      </w:tr>
    </w:tbl>
    <w:p>
      <w:pPr>
        <w:spacing w:after="60" w:before="60"/>
        <w:jc w:val="both"/>
      </w:pPr>
      <w:r>
        <w:rPr>
          <w:rFonts w:ascii="Times New Roman" w:cs="Times New Roman" w:eastAsia="Times New Roman" w:hAnsi="Times New Roman"/>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C0392B" w:sz="4"/>
              <w:left w:val="single" w:color="C0392B" w:sz="4"/>
              <w:bottom w:val="single" w:color="C0392B" w:sz="4"/>
              <w:right w:val="single" w:color="C0392B" w:sz="4"/>
            </w:tcBorders>
            <w:shd w:fill="FDEDEC"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C0392B"/>
                <w:sz w:val="20"/>
                <w:szCs w:val="20"/>
              </w:rPr>
              <w:t xml:space="preserve">⚠ SORUN</w:t>
            </w:r>
          </w:p>
          <w:p>
            <w:pPr>
              <w:spacing w:after="0" w:before="0"/>
              <w:jc w:val="both"/>
            </w:pPr>
            <w:r>
              <w:rPr>
                <w:rFonts w:ascii="Times New Roman" w:cs="Times New Roman" w:eastAsia="Times New Roman" w:hAnsi="Times New Roman"/>
                <w:color w:val="C0392B"/>
                <w:sz w:val="19"/>
                <w:szCs w:val="19"/>
              </w:rPr>
              <w:t xml:space="preserve">Hiperparametre seçimi gerekçesiz: n_estimators=500, max_depth=12 gibi değerlerin nasıl belirlendiği açıklanmamış.</w:t>
            </w:r>
          </w:p>
        </w:tc>
        <w:tc>
          <w:tcPr>
            <w:tcBorders>
              <w:top w:val="single" w:color="2E75B6" w:sz="4"/>
              <w:left w:val="single" w:color="2E75B6" w:sz="4"/>
              <w:bottom w:val="single" w:color="2E75B6" w:sz="4"/>
              <w:right w:val="single" w:color="2E75B6" w:sz="4"/>
            </w:tcBorders>
            <w:shd w:fill="F0F5FB"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2E75B6"/>
                <w:sz w:val="20"/>
                <w:szCs w:val="20"/>
              </w:rPr>
              <w:t xml:space="preserve">✓ REVİZYON</w:t>
            </w:r>
          </w:p>
          <w:p>
            <w:pPr>
              <w:spacing w:after="0" w:before="0"/>
              <w:jc w:val="both"/>
            </w:pPr>
            <w:r>
              <w:rPr>
                <w:rFonts w:ascii="Times New Roman" w:cs="Times New Roman" w:eastAsia="Times New Roman" w:hAnsi="Times New Roman"/>
                <w:color w:val="000000"/>
                <w:sz w:val="19"/>
                <w:szCs w:val="19"/>
              </w:rPr>
              <w:t xml:space="preserve">5-katlı StratifiedKFold çapraz doğrulama üzerinde gerçekleştirilen ızgara araması (GridSearchCV) ile optimal değerlerin seçildiği açıklandı.</w:t>
            </w:r>
          </w:p>
        </w:tc>
      </w:tr>
    </w:tbl>
    <w:p>
      <w:pPr>
        <w:spacing w:after="60" w:before="60"/>
        <w:jc w:val="both"/>
      </w:pPr>
      <w:r>
        <w:rPr>
          <w:rFonts w:ascii="Times New Roman" w:cs="Times New Roman" w:eastAsia="Times New Roman" w:hAnsi="Times New Roman"/>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C0392B" w:sz="4"/>
              <w:left w:val="single" w:color="C0392B" w:sz="4"/>
              <w:bottom w:val="single" w:color="C0392B" w:sz="4"/>
              <w:right w:val="single" w:color="C0392B" w:sz="4"/>
            </w:tcBorders>
            <w:shd w:fill="FDEDEC"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C0392B"/>
                <w:sz w:val="20"/>
                <w:szCs w:val="20"/>
              </w:rPr>
              <w:t xml:space="preserve">⚠ SORUN</w:t>
            </w:r>
          </w:p>
          <w:p>
            <w:pPr>
              <w:spacing w:after="0" w:before="0"/>
              <w:jc w:val="both"/>
            </w:pPr>
            <w:r>
              <w:rPr>
                <w:rFonts w:ascii="Times New Roman" w:cs="Times New Roman" w:eastAsia="Times New Roman" w:hAnsi="Times New Roman"/>
                <w:color w:val="C0392B"/>
                <w:sz w:val="19"/>
                <w:szCs w:val="19"/>
              </w:rPr>
              <w:t xml:space="preserve">Eksik değer yönetimi belirtilmemiş: Spellman verisi boş zaman noktaları içermektedir (örn. cdc15'de eksik ölçümler).</w:t>
            </w:r>
          </w:p>
        </w:tc>
        <w:tc>
          <w:tcPr>
            <w:tcBorders>
              <w:top w:val="single" w:color="2E75B6" w:sz="4"/>
              <w:left w:val="single" w:color="2E75B6" w:sz="4"/>
              <w:bottom w:val="single" w:color="2E75B6" w:sz="4"/>
              <w:right w:val="single" w:color="2E75B6" w:sz="4"/>
            </w:tcBorders>
            <w:shd w:fill="F0F5FB"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2E75B6"/>
                <w:sz w:val="20"/>
                <w:szCs w:val="20"/>
              </w:rPr>
              <w:t xml:space="preserve">✓ REVİZYON</w:t>
            </w:r>
          </w:p>
          <w:p>
            <w:pPr>
              <w:spacing w:after="0" w:before="0"/>
              <w:jc w:val="both"/>
            </w:pPr>
            <w:r>
              <w:rPr>
                <w:rFonts w:ascii="Times New Roman" w:cs="Times New Roman" w:eastAsia="Times New Roman" w:hAnsi="Times New Roman"/>
                <w:color w:val="000000"/>
                <w:sz w:val="19"/>
                <w:szCs w:val="19"/>
              </w:rPr>
              <w:t xml:space="preserve">Eksik değerlerin gen bazlı doğrusal enterpolasyon (linear interpolation) ile doldurulduğu ve yüzde 30'dan fazla eksik içeren genlerin analizden çıkarıldığı eklendi.</w:t>
            </w:r>
          </w:p>
        </w:tc>
      </w:tr>
    </w:tbl>
    <w:p>
      <w:pPr>
        <w:spacing w:after="60" w:before="60"/>
        <w:jc w:val="both"/>
      </w:pPr>
      <w:r>
        <w:rPr>
          <w:rFonts w:ascii="Times New Roman" w:cs="Times New Roman" w:eastAsia="Times New Roman" w:hAnsi="Times New Roman"/>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C0392B" w:sz="4"/>
              <w:left w:val="single" w:color="C0392B" w:sz="4"/>
              <w:bottom w:val="single" w:color="C0392B" w:sz="4"/>
              <w:right w:val="single" w:color="C0392B" w:sz="4"/>
            </w:tcBorders>
            <w:shd w:fill="FDEDEC"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C0392B"/>
                <w:sz w:val="20"/>
                <w:szCs w:val="20"/>
              </w:rPr>
              <w:t xml:space="preserve">⚠ SORUN</w:t>
            </w:r>
          </w:p>
          <w:p>
            <w:pPr>
              <w:spacing w:after="0" w:before="0"/>
              <w:jc w:val="both"/>
            </w:pPr>
            <w:r>
              <w:rPr>
                <w:rFonts w:ascii="Times New Roman" w:cs="Times New Roman" w:eastAsia="Times New Roman" w:hAnsi="Times New Roman"/>
                <w:color w:val="C0392B"/>
                <w:sz w:val="19"/>
                <w:szCs w:val="19"/>
              </w:rPr>
              <w:t xml:space="preserve">Matematiksel notasyon eksik: Sinüzoidal eğri uydurma formülü düz metin içinde verilmiş, italik/formül formatı kullanılmamış.</w:t>
            </w:r>
          </w:p>
        </w:tc>
        <w:tc>
          <w:tcPr>
            <w:tcBorders>
              <w:top w:val="single" w:color="2E75B6" w:sz="4"/>
              <w:left w:val="single" w:color="2E75B6" w:sz="4"/>
              <w:bottom w:val="single" w:color="2E75B6" w:sz="4"/>
              <w:right w:val="single" w:color="2E75B6" w:sz="4"/>
            </w:tcBorders>
            <w:shd w:fill="F0F5FB"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2E75B6"/>
                <w:sz w:val="20"/>
                <w:szCs w:val="20"/>
              </w:rPr>
              <w:t xml:space="preserve">✓ REVİZYON</w:t>
            </w:r>
          </w:p>
          <w:p>
            <w:pPr>
              <w:spacing w:after="0" w:before="0"/>
              <w:jc w:val="both"/>
            </w:pPr>
            <w:r>
              <w:rPr>
                <w:rFonts w:ascii="Times New Roman" w:cs="Times New Roman" w:eastAsia="Times New Roman" w:hAnsi="Times New Roman"/>
                <w:color w:val="000000"/>
                <w:sz w:val="19"/>
                <w:szCs w:val="19"/>
              </w:rPr>
              <w:t xml:space="preserve">Denklem italik metin formatında standart gösterimle sunuldu ve parametre tanımları eklendi.</w:t>
            </w:r>
          </w:p>
        </w:tc>
      </w:tr>
    </w:tbl>
    <w:p>
      <w:pPr>
        <w:spacing w:after="60" w:before="60"/>
        <w:jc w:val="both"/>
      </w:pPr>
      <w:r>
        <w:rPr>
          <w:rFonts w:ascii="Times New Roman" w:cs="Times New Roman" w:eastAsia="Times New Roman" w:hAnsi="Times New Roman"/>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C0392B" w:sz="4"/>
              <w:left w:val="single" w:color="C0392B" w:sz="4"/>
              <w:bottom w:val="single" w:color="C0392B" w:sz="4"/>
              <w:right w:val="single" w:color="C0392B" w:sz="4"/>
            </w:tcBorders>
            <w:shd w:fill="FDEDEC"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C0392B"/>
                <w:sz w:val="20"/>
                <w:szCs w:val="20"/>
              </w:rPr>
              <w:t xml:space="preserve">⚠ SORUN</w:t>
            </w:r>
          </w:p>
          <w:p>
            <w:pPr>
              <w:spacing w:after="0" w:before="0"/>
              <w:jc w:val="both"/>
            </w:pPr>
            <w:r>
              <w:rPr>
                <w:rFonts w:ascii="Times New Roman" w:cs="Times New Roman" w:eastAsia="Times New Roman" w:hAnsi="Times New Roman"/>
                <w:color w:val="C0392B"/>
                <w:sz w:val="19"/>
                <w:szCs w:val="19"/>
              </w:rPr>
              <w:t xml:space="preserve">SMOTE ve SMOTETomek için atıf yok: Yöntemler kullanılmış ancak kaynak gösterilmemiş.</w:t>
            </w:r>
          </w:p>
        </w:tc>
        <w:tc>
          <w:tcPr>
            <w:tcBorders>
              <w:top w:val="single" w:color="2E75B6" w:sz="4"/>
              <w:left w:val="single" w:color="2E75B6" w:sz="4"/>
              <w:bottom w:val="single" w:color="2E75B6" w:sz="4"/>
              <w:right w:val="single" w:color="2E75B6" w:sz="4"/>
            </w:tcBorders>
            <w:shd w:fill="F0F5FB"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2E75B6"/>
                <w:sz w:val="20"/>
                <w:szCs w:val="20"/>
              </w:rPr>
              <w:t xml:space="preserve">✓ REVİZYON</w:t>
            </w:r>
          </w:p>
          <w:p>
            <w:pPr>
              <w:spacing w:after="0" w:before="0"/>
              <w:jc w:val="both"/>
            </w:pPr>
            <w:r>
              <w:rPr>
                <w:rFonts w:ascii="Times New Roman" w:cs="Times New Roman" w:eastAsia="Times New Roman" w:hAnsi="Times New Roman"/>
                <w:color w:val="000000"/>
                <w:sz w:val="19"/>
                <w:szCs w:val="19"/>
              </w:rPr>
              <w:t xml:space="preserve">Chawla et al. (2002) SMOTE için ve Batista et al. (2004) SMOTETomek için atıf olarak eklendi.</w:t>
            </w:r>
          </w:p>
        </w:tc>
      </w:tr>
    </w:tbl>
    <w:p>
      <w:pPr>
        <w:spacing w:after="60" w:before="60"/>
        <w:jc w:val="both"/>
      </w:pPr>
      <w:r>
        <w:rPr>
          <w:rFonts w:ascii="Times New Roman" w:cs="Times New Roman" w:eastAsia="Times New Roman" w:hAnsi="Times New Roman"/>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C0392B" w:sz="4"/>
              <w:left w:val="single" w:color="C0392B" w:sz="4"/>
              <w:bottom w:val="single" w:color="C0392B" w:sz="4"/>
              <w:right w:val="single" w:color="C0392B" w:sz="4"/>
            </w:tcBorders>
            <w:shd w:fill="FDEDEC"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C0392B"/>
                <w:sz w:val="20"/>
                <w:szCs w:val="20"/>
              </w:rPr>
              <w:t xml:space="preserve">⚠ SORUN</w:t>
            </w:r>
          </w:p>
          <w:p>
            <w:pPr>
              <w:spacing w:after="0" w:before="0"/>
              <w:jc w:val="both"/>
            </w:pPr>
            <w:r>
              <w:rPr>
                <w:rFonts w:ascii="Times New Roman" w:cs="Times New Roman" w:eastAsia="Times New Roman" w:hAnsi="Times New Roman"/>
                <w:color w:val="C0392B"/>
                <w:sz w:val="19"/>
                <w:szCs w:val="19"/>
              </w:rPr>
              <w:t xml:space="preserve">Eğitim/test bölünme oranının istatistiksel gerekçesi yok: %75/%25 oranı neden seçildi?</w:t>
            </w:r>
          </w:p>
        </w:tc>
        <w:tc>
          <w:tcPr>
            <w:tcBorders>
              <w:top w:val="single" w:color="2E75B6" w:sz="4"/>
              <w:left w:val="single" w:color="2E75B6" w:sz="4"/>
              <w:bottom w:val="single" w:color="2E75B6" w:sz="4"/>
              <w:right w:val="single" w:color="2E75B6" w:sz="4"/>
            </w:tcBorders>
            <w:shd w:fill="F0F5FB"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2E75B6"/>
                <w:sz w:val="20"/>
                <w:szCs w:val="20"/>
              </w:rPr>
              <w:t xml:space="preserve">✓ REVİZYON</w:t>
            </w:r>
          </w:p>
          <w:p>
            <w:pPr>
              <w:spacing w:after="0" w:before="0"/>
              <w:jc w:val="both"/>
            </w:pPr>
            <w:r>
              <w:rPr>
                <w:rFonts w:ascii="Times New Roman" w:cs="Times New Roman" w:eastAsia="Times New Roman" w:hAnsi="Times New Roman"/>
                <w:color w:val="000000"/>
                <w:sz w:val="19"/>
                <w:szCs w:val="19"/>
              </w:rPr>
              <w:t xml:space="preserve">Sınıf dengesizliği durumunda stratified bölünmenin gerekliliği ve veri boyutuna (n≈6000 gen) uygunluğu açıklandı.</w:t>
            </w:r>
          </w:p>
        </w:tc>
      </w:tr>
    </w:tbl>
    <w:p>
      <w:pPr>
        <w:spacing w:after="60" w:before="60"/>
        <w:jc w:val="both"/>
      </w:pPr>
      <w:r>
        <w:rPr>
          <w:rFonts w:ascii="Times New Roman" w:cs="Times New Roman" w:eastAsia="Times New Roman" w:hAnsi="Times New Roman"/>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Borders>
              <w:top w:val="single" w:color="C0392B" w:sz="4"/>
              <w:left w:val="single" w:color="C0392B" w:sz="4"/>
              <w:bottom w:val="single" w:color="C0392B" w:sz="4"/>
              <w:right w:val="single" w:color="C0392B" w:sz="4"/>
            </w:tcBorders>
            <w:shd w:fill="FDEDEC"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C0392B"/>
                <w:sz w:val="20"/>
                <w:szCs w:val="20"/>
              </w:rPr>
              <w:t xml:space="preserve">⚠ SORUN</w:t>
            </w:r>
          </w:p>
          <w:p>
            <w:pPr>
              <w:spacing w:after="0" w:before="0"/>
              <w:jc w:val="both"/>
            </w:pPr>
            <w:r>
              <w:rPr>
                <w:rFonts w:ascii="Times New Roman" w:cs="Times New Roman" w:eastAsia="Times New Roman" w:hAnsi="Times New Roman"/>
                <w:color w:val="C0392B"/>
                <w:sz w:val="19"/>
                <w:szCs w:val="19"/>
              </w:rPr>
              <w:t xml:space="preserve">Değerlendirme metrikleri bölümü yetersiz: MCC (Matthews Correlation Coefficient) ve PR-AUC belirtilmemiş.</w:t>
            </w:r>
          </w:p>
        </w:tc>
        <w:tc>
          <w:tcPr>
            <w:tcBorders>
              <w:top w:val="single" w:color="2E75B6" w:sz="4"/>
              <w:left w:val="single" w:color="2E75B6" w:sz="4"/>
              <w:bottom w:val="single" w:color="2E75B6" w:sz="4"/>
              <w:right w:val="single" w:color="2E75B6" w:sz="4"/>
            </w:tcBorders>
            <w:shd w:fill="F0F5FB" w:val="clear"/>
            <w:tcMar>
              <w:top w:type="dxa" w:w="80"/>
              <w:left w:type="dxa" w:w="140"/>
              <w:bottom w:type="dxa" w:w="80"/>
              <w:right w:type="dxa" w:w="140"/>
            </w:tcMar>
          </w:tcPr>
          <w:p>
            <w:pPr>
              <w:spacing w:after="0" w:before="0"/>
              <w:jc w:val="both"/>
            </w:pPr>
            <w:r>
              <w:rPr>
                <w:rFonts w:ascii="Times New Roman" w:cs="Times New Roman" w:eastAsia="Times New Roman" w:hAnsi="Times New Roman"/>
                <w:b/>
                <w:bCs/>
                <w:color w:val="2E75B6"/>
                <w:sz w:val="20"/>
                <w:szCs w:val="20"/>
              </w:rPr>
              <w:t xml:space="preserve">✓ REVİZYON</w:t>
            </w:r>
          </w:p>
          <w:p>
            <w:pPr>
              <w:spacing w:after="0" w:before="0"/>
              <w:jc w:val="both"/>
            </w:pPr>
            <w:r>
              <w:rPr>
                <w:rFonts w:ascii="Times New Roman" w:cs="Times New Roman" w:eastAsia="Times New Roman" w:hAnsi="Times New Roman"/>
                <w:color w:val="000000"/>
                <w:sz w:val="19"/>
                <w:szCs w:val="19"/>
              </w:rPr>
              <w:t xml:space="preserve">Dengesiz sınıf yapısında PR-AUC ve MCC'nin ROC-AUC ve Accuracy'ye kıyasla daha bilgilendirici olduğu gerekçesiyle metrik seti genişletildi.</w:t>
            </w:r>
          </w:p>
        </w:tc>
      </w:tr>
    </w:tbl>
    <w:p>
      <w:pPr>
        <w:spacing w:after="60" w:before="60"/>
        <w:jc w:val="both"/>
      </w:pPr>
      <w:r>
        <w:rPr>
          <w:rFonts w:ascii="Times New Roman" w:cs="Times New Roman" w:eastAsia="Times New Roman" w:hAnsi="Times New Roman"/>
          <w:color w:val="000000"/>
          <w:sz w:val="22"/>
          <w:szCs w:val="22"/>
        </w:rPr>
        <w:t xml:space="preserve"/>
      </w:r>
    </w:p>
    <w:p>
      <w:pPr>
        <w:pageBreakBefore/>
      </w:pPr>
      <w:r>
        <w:rPr>
          <w:sz w:val="22"/>
          <w:szCs w:val="22"/>
        </w:rPr>
        <w:t xml:space="preserve"/>
      </w:r>
    </w:p>
    <w:p>
      <w:pPr>
        <w:pBdr>
          <w:bottom w:val="single" w:color="2E75B6" w:sz="6" w:space="4"/>
        </w:pBdr>
        <w:spacing w:after="160" w:before="320"/>
        <w:jc w:val="left"/>
      </w:pPr>
      <w:r>
        <w:rPr>
          <w:rFonts w:ascii="Times New Roman" w:cs="Times New Roman" w:eastAsia="Times New Roman" w:hAnsi="Times New Roman"/>
          <w:b/>
          <w:bCs/>
          <w:color w:val="1F3864"/>
          <w:sz w:val="28"/>
          <w:szCs w:val="28"/>
        </w:rPr>
        <w:t xml:space="preserve">BÖLÜM II — REVİZYON ÖZET TABLOSU</w:t>
      </w:r>
    </w:p>
    <w:p>
      <w:pPr>
        <w:spacing w:after="60" w:before="60"/>
        <w:jc w:val="both"/>
      </w:pPr>
      <w:r>
        <w:rPr>
          <w:rFonts w:ascii="Times New Roman" w:cs="Times New Roman" w:eastAsia="Times New Roman" w:hAnsi="Times New Roman"/>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2800"/>
        <w:gridCol w:w="3026"/>
      </w:tblGrid>
      <w:tr>
        <w:trPr>
          <w:tblHeader/>
        </w:trPr>
        <w:tc>
          <w:tcPr>
            <w:tcW w:type="dxa" w:w="4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FFFFFF"/>
                <w:sz w:val="19"/>
                <w:szCs w:val="19"/>
              </w:rPr>
              <w:t xml:space="preserve">#</w:t>
            </w:r>
          </w:p>
        </w:tc>
        <w:tc>
          <w:tcPr>
            <w:tcW w:type="dxa" w:w="28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FFFFFF"/>
                <w:sz w:val="19"/>
                <w:szCs w:val="19"/>
              </w:rPr>
              <w:t xml:space="preserve">Orijinal Sorun</w:t>
            </w:r>
          </w:p>
        </w:tc>
        <w:tc>
          <w:tcPr>
            <w:tcW w:type="dxa" w:w="2800"/>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FFFFFF"/>
                <w:sz w:val="19"/>
                <w:szCs w:val="19"/>
              </w:rPr>
              <w:t xml:space="preserve">Kategori</w:t>
            </w:r>
          </w:p>
        </w:tc>
        <w:tc>
          <w:tcPr>
            <w:tcW w:type="dxa" w:w="3026"/>
            <w:tcBorders>
              <w:top w:val="single" w:color="2E75B6" w:sz="6"/>
              <w:left w:val="single" w:color="2E75B6" w:sz="6"/>
              <w:bottom w:val="single" w:color="2E75B6" w:sz="6"/>
              <w:right w:val="single" w:color="2E75B6" w:sz="6"/>
            </w:tcBorders>
            <w:shd w:fill="2E75B6" w:val="clear"/>
            <w:tcMar>
              <w:top w:type="dxa" w:w="80"/>
              <w:left w:type="dxa" w:w="120"/>
              <w:bottom w:type="dxa" w:w="80"/>
              <w:right w:type="dxa" w:w="120"/>
            </w:tcMar>
            <w:vAlign w:val="center"/>
          </w:tcPr>
          <w:p>
            <w:pPr>
              <w:spacing w:after="0" w:before="0"/>
              <w:jc w:val="center"/>
            </w:pPr>
            <w:r>
              <w:rPr>
                <w:rFonts w:ascii="Times New Roman" w:cs="Times New Roman" w:eastAsia="Times New Roman" w:hAnsi="Times New Roman"/>
                <w:b/>
                <w:bCs/>
                <w:color w:val="FFFFFF"/>
                <w:sz w:val="19"/>
                <w:szCs w:val="19"/>
              </w:rPr>
              <w:t xml:space="preserve">Uygulanan Revizyon</w:t>
            </w:r>
          </w:p>
        </w:tc>
      </w:tr>
      <w:tr>
        <w:tc>
          <w:tcPr>
            <w:tcW w:type="dxa" w:w="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1</w:t>
            </w:r>
          </w:p>
        </w:tc>
        <w:tc>
          <w:tcPr>
            <w:tcW w:type="dxa" w:w="2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Yazım kipi tutarsızlığı</w:t>
            </w:r>
          </w:p>
        </w:tc>
        <w:tc>
          <w:tcPr>
            <w:tcW w:type="dxa" w:w="2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Dilsel</w:t>
            </w:r>
          </w:p>
        </w:tc>
        <w:tc>
          <w:tcPr>
            <w:tcW w:type="dxa" w:w="3026"/>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Tüm fiiller geçmiş kipe alındı</w:t>
            </w:r>
          </w:p>
        </w:tc>
      </w:tr>
      <w:tr>
        <w:tc>
          <w:tcPr>
            <w:tcW w:type="dxa" w:w="4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2</w:t>
            </w:r>
          </w:p>
        </w:tc>
        <w:tc>
          <w:tcPr>
            <w:tcW w:type="dxa" w:w="28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Sonuç ifadesi Methods içinde</w:t>
            </w:r>
          </w:p>
        </w:tc>
        <w:tc>
          <w:tcPr>
            <w:tcW w:type="dxa" w:w="28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Yapısal</w:t>
            </w:r>
          </w:p>
        </w:tc>
        <w:tc>
          <w:tcPr>
            <w:tcW w:type="dxa" w:w="3026"/>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Results'a taşındı</w:t>
            </w:r>
          </w:p>
        </w:tc>
      </w:tr>
      <w:tr>
        <w:tc>
          <w:tcPr>
            <w:tcW w:type="dxa" w:w="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3</w:t>
            </w:r>
          </w:p>
        </w:tc>
        <w:tc>
          <w:tcPr>
            <w:tcW w:type="dxa" w:w="2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Yazılım sürümleri eksik</w:t>
            </w:r>
          </w:p>
        </w:tc>
        <w:tc>
          <w:tcPr>
            <w:tcW w:type="dxa" w:w="2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Tekrarlanabilirlik</w:t>
            </w:r>
          </w:p>
        </w:tc>
        <w:tc>
          <w:tcPr>
            <w:tcW w:type="dxa" w:w="3026"/>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Hesaplamalı Ortam alt bölümü eklendi</w:t>
            </w:r>
          </w:p>
        </w:tc>
      </w:tr>
      <w:tr>
        <w:tc>
          <w:tcPr>
            <w:tcW w:type="dxa" w:w="4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4</w:t>
            </w:r>
          </w:p>
        </w:tc>
        <w:tc>
          <w:tcPr>
            <w:tcW w:type="dxa" w:w="28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Random seed belirtilmemiş</w:t>
            </w:r>
          </w:p>
        </w:tc>
        <w:tc>
          <w:tcPr>
            <w:tcW w:type="dxa" w:w="28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Tekrarlanabilirlik</w:t>
            </w:r>
          </w:p>
        </w:tc>
        <w:tc>
          <w:tcPr>
            <w:tcW w:type="dxa" w:w="3026"/>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random_state=42 tüm modellere eklendi</w:t>
            </w:r>
          </w:p>
        </w:tc>
      </w:tr>
      <w:tr>
        <w:tc>
          <w:tcPr>
            <w:tcW w:type="dxa" w:w="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5</w:t>
            </w:r>
          </w:p>
        </w:tc>
        <w:tc>
          <w:tcPr>
            <w:tcW w:type="dxa" w:w="2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Hiperparametre gerekçesiz</w:t>
            </w:r>
          </w:p>
        </w:tc>
        <w:tc>
          <w:tcPr>
            <w:tcW w:type="dxa" w:w="2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Metodolojik</w:t>
            </w:r>
          </w:p>
        </w:tc>
        <w:tc>
          <w:tcPr>
            <w:tcW w:type="dxa" w:w="3026"/>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GridSearchCV ile seçim açıklandı</w:t>
            </w:r>
          </w:p>
        </w:tc>
      </w:tr>
      <w:tr>
        <w:tc>
          <w:tcPr>
            <w:tcW w:type="dxa" w:w="4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6</w:t>
            </w:r>
          </w:p>
        </w:tc>
        <w:tc>
          <w:tcPr>
            <w:tcW w:type="dxa" w:w="28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Eksik değer yönetimi yok</w:t>
            </w:r>
          </w:p>
        </w:tc>
        <w:tc>
          <w:tcPr>
            <w:tcW w:type="dxa" w:w="28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İçerik</w:t>
            </w:r>
          </w:p>
        </w:tc>
        <w:tc>
          <w:tcPr>
            <w:tcW w:type="dxa" w:w="3026"/>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Doğrusal enterpolasyon adımı eklendi</w:t>
            </w:r>
          </w:p>
        </w:tc>
      </w:tr>
      <w:tr>
        <w:tc>
          <w:tcPr>
            <w:tcW w:type="dxa" w:w="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7</w:t>
            </w:r>
          </w:p>
        </w:tc>
        <w:tc>
          <w:tcPr>
            <w:tcW w:type="dxa" w:w="2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Formül düz metin</w:t>
            </w:r>
          </w:p>
        </w:tc>
        <w:tc>
          <w:tcPr>
            <w:tcW w:type="dxa" w:w="2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Biçimsel</w:t>
            </w:r>
          </w:p>
        </w:tc>
        <w:tc>
          <w:tcPr>
            <w:tcW w:type="dxa" w:w="3026"/>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İtalik matematiksel gösterim eklendi</w:t>
            </w:r>
          </w:p>
        </w:tc>
      </w:tr>
      <w:tr>
        <w:tc>
          <w:tcPr>
            <w:tcW w:type="dxa" w:w="4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8</w:t>
            </w:r>
          </w:p>
        </w:tc>
        <w:tc>
          <w:tcPr>
            <w:tcW w:type="dxa" w:w="28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SMOTE atıf eksik</w:t>
            </w:r>
          </w:p>
        </w:tc>
        <w:tc>
          <w:tcPr>
            <w:tcW w:type="dxa" w:w="28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Akademik dürüstlük</w:t>
            </w:r>
          </w:p>
        </w:tc>
        <w:tc>
          <w:tcPr>
            <w:tcW w:type="dxa" w:w="3026"/>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Chawla et al. 2002 eklendi</w:t>
            </w:r>
          </w:p>
        </w:tc>
      </w:tr>
      <w:tr>
        <w:tc>
          <w:tcPr>
            <w:tcW w:type="dxa" w:w="4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9</w:t>
            </w:r>
          </w:p>
        </w:tc>
        <w:tc>
          <w:tcPr>
            <w:tcW w:type="dxa" w:w="2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Train/test gerekçesiz</w:t>
            </w:r>
          </w:p>
        </w:tc>
        <w:tc>
          <w:tcPr>
            <w:tcW w:type="dxa" w:w="2800"/>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Metodolojik</w:t>
            </w:r>
          </w:p>
        </w:tc>
        <w:tc>
          <w:tcPr>
            <w:tcW w:type="dxa" w:w="3026"/>
            <w:tcBorders>
              <w:top w:val="single" w:color="D0D8E8" w:sz="4"/>
              <w:left w:val="single" w:color="D0D8E8" w:sz="4"/>
              <w:bottom w:val="single" w:color="D0D8E8" w:sz="4"/>
              <w:right w:val="single" w:color="D0D8E8" w:sz="4"/>
            </w:tcBorders>
            <w:shd w:fill="FFFFFF"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Stratified bölünme gerekçesi eklendi</w:t>
            </w:r>
          </w:p>
        </w:tc>
      </w:tr>
      <w:tr>
        <w:tc>
          <w:tcPr>
            <w:tcW w:type="dxa" w:w="4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10</w:t>
            </w:r>
          </w:p>
        </w:tc>
        <w:tc>
          <w:tcPr>
            <w:tcW w:type="dxa" w:w="28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MCC ve PR-AUC eksik</w:t>
            </w:r>
          </w:p>
        </w:tc>
        <w:tc>
          <w:tcPr>
            <w:tcW w:type="dxa" w:w="2800"/>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Metrik yeterliliği</w:t>
            </w:r>
          </w:p>
        </w:tc>
        <w:tc>
          <w:tcPr>
            <w:tcW w:type="dxa" w:w="3026"/>
            <w:tcBorders>
              <w:top w:val="single" w:color="D0D8E8" w:sz="4"/>
              <w:left w:val="single" w:color="D0D8E8" w:sz="4"/>
              <w:bottom w:val="single" w:color="D0D8E8" w:sz="4"/>
              <w:right w:val="single" w:color="D0D8E8" w:sz="4"/>
            </w:tcBorders>
            <w:shd w:fill="DEEAF1" w:val="clear"/>
            <w:tcMar>
              <w:top w:type="dxa" w:w="70"/>
              <w:left w:type="dxa" w:w="120"/>
              <w:bottom w:type="dxa" w:w="70"/>
              <w:right w:type="dxa" w:w="120"/>
            </w:tcMar>
            <w:vAlign w:val="center"/>
          </w:tcPr>
          <w:p>
            <w:pPr>
              <w:spacing w:after="0" w:before="0"/>
              <w:jc w:val="left"/>
            </w:pPr>
            <w:r>
              <w:rPr>
                <w:rFonts w:ascii="Times New Roman" w:cs="Times New Roman" w:eastAsia="Times New Roman" w:hAnsi="Times New Roman"/>
                <w:color w:val="000000"/>
                <w:sz w:val="19"/>
                <w:szCs w:val="19"/>
              </w:rPr>
              <w:t xml:space="preserve">Genişletilmiş metrik seti eklendi</w:t>
            </w:r>
          </w:p>
        </w:tc>
      </w:tr>
    </w:tbl>
    <w:p>
      <w:pPr>
        <w:spacing w:after="60" w:before="60"/>
        <w:jc w:val="both"/>
      </w:pPr>
      <w:r>
        <w:rPr>
          <w:rFonts w:ascii="Times New Roman" w:cs="Times New Roman" w:eastAsia="Times New Roman" w:hAnsi="Times New Roman"/>
          <w:color w:val="000000"/>
          <w:sz w:val="22"/>
          <w:szCs w:val="22"/>
        </w:rPr>
        <w:t xml:space="preserve"/>
      </w:r>
    </w:p>
    <w:p>
      <w:pPr>
        <w:pageBreakBefore/>
      </w:pPr>
      <w:r>
        <w:rPr>
          <w:sz w:val="22"/>
          <w:szCs w:val="22"/>
        </w:rPr>
        <w:t xml:space="preserve"/>
      </w:r>
    </w:p>
    <w:p>
      <w:pPr>
        <w:pBdr>
          <w:bottom w:val="single" w:color="2E75B6" w:sz="6" w:space="4"/>
        </w:pBdr>
        <w:spacing w:after="160" w:before="320"/>
        <w:jc w:val="left"/>
      </w:pPr>
      <w:r>
        <w:rPr>
          <w:rFonts w:ascii="Times New Roman" w:cs="Times New Roman" w:eastAsia="Times New Roman" w:hAnsi="Times New Roman"/>
          <w:b/>
          <w:bCs/>
          <w:color w:val="1F3864"/>
          <w:sz w:val="28"/>
          <w:szCs w:val="28"/>
        </w:rPr>
        <w:t xml:space="preserve">BÖLÜM III — REVİZE EDİLMİŞ METHODS METNİ</w:t>
      </w:r>
    </w:p>
    <w:p>
      <w:pPr>
        <w:spacing w:after="60" w:before="60"/>
        <w:jc w:val="both"/>
      </w:pPr>
      <w:r>
        <w:rPr>
          <w:rFonts w:ascii="Times New Roman" w:cs="Times New Roman" w:eastAsia="Times New Roman" w:hAnsi="Times New Roman"/>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C9A227" w:sz="6"/>
              <w:left w:val="single" w:color="C9A227" w:sz="6"/>
              <w:bottom w:val="single" w:color="C9A227" w:sz="6"/>
              <w:right w:val="single" w:color="C9A227" w:sz="6"/>
            </w:tcBorders>
            <w:shd w:fill="FDF5E0"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1F3864"/>
                <w:sz w:val="20"/>
                <w:szCs w:val="20"/>
              </w:rPr>
              <w:t xml:space="preserve">Okuyucu Notu</w:t>
            </w:r>
          </w:p>
          <w:p>
            <w:pPr>
              <w:spacing w:after="0" w:before="0"/>
              <w:jc w:val="both"/>
            </w:pPr>
            <w:r>
              <w:rPr>
                <w:rFonts w:ascii="Times New Roman" w:cs="Times New Roman" w:eastAsia="Times New Roman" w:hAnsi="Times New Roman"/>
                <w:color w:val="000000"/>
                <w:sz w:val="19"/>
                <w:szCs w:val="19"/>
              </w:rPr>
              <w:t xml:space="preserve">Bu bölüm, orijinal Methods metninin tüm sorunları giderilerek yeniden yazılmış akademik versiyonunu sunmaktadır. Koyu italik metin [Eklenen bölüm] etiketiyle işaretlenmiştir.</w:t>
            </w:r>
          </w:p>
        </w:tc>
      </w:tr>
    </w:tbl>
    <w:p>
      <w:pPr>
        <w:spacing w:after="60" w:before="60"/>
        <w:jc w:val="both"/>
      </w:pPr>
      <w:r>
        <w:rPr>
          <w:rFonts w:ascii="Times New Roman" w:cs="Times New Roman" w:eastAsia="Times New Roman" w:hAnsi="Times New Roman"/>
          <w:color w:val="000000"/>
          <w:sz w:val="22"/>
          <w:szCs w:val="22"/>
        </w:rPr>
        <w:t xml:space="preserve"/>
      </w:r>
    </w:p>
    <w:p>
      <w:pPr>
        <w:pBdr>
          <w:bottom w:val="single" w:color="2E75B6" w:sz="6" w:space="4"/>
        </w:pBdr>
        <w:spacing w:after="160" w:before="320"/>
        <w:jc w:val="left"/>
      </w:pPr>
      <w:r>
        <w:rPr>
          <w:rFonts w:ascii="Times New Roman" w:cs="Times New Roman" w:eastAsia="Times New Roman" w:hAnsi="Times New Roman"/>
          <w:b/>
          <w:bCs/>
          <w:color w:val="1F3864"/>
          <w:sz w:val="28"/>
          <w:szCs w:val="28"/>
        </w:rPr>
        <w:t xml:space="preserve">2. Yöntemler</w:t>
      </w:r>
    </w:p>
    <w:p>
      <w:pPr>
        <w:spacing w:after="160" w:before="0"/>
        <w:jc w:val="both"/>
      </w:pPr>
      <w:r>
        <w:rPr>
          <w:rFonts w:ascii="Times New Roman" w:cs="Times New Roman" w:eastAsia="Times New Roman" w:hAnsi="Times New Roman"/>
          <w:color w:val="000000"/>
          <w:sz w:val="22"/>
          <w:szCs w:val="22"/>
        </w:rPr>
        <w:t xml:space="preserve">Bu çalışma, Saccharomyces cerevisiae genlerinin hücre döngüsü boyunca periyodik ifade gösterip göstermediğini tahmin etmek amacıyla çok aşamalı bir makine öğrenmesi sınıflandırma çerçevesi sunmaktadır. Yöntemler bölümü sırasıyla hesaplamalı ortamı, veri toplama ve ön işleme adımlarını, özellik mühendisliğini, model seçimi ve eğitimi ile değerlendirme protokolünü kapsamaktadır.</w:t>
      </w:r>
    </w:p>
    <w:p>
      <w:pPr>
        <w:spacing w:after="80" w:before="240"/>
        <w:jc w:val="left"/>
      </w:pPr>
      <w:r>
        <w:rPr>
          <w:rFonts w:ascii="Times New Roman" w:cs="Times New Roman" w:eastAsia="Times New Roman" w:hAnsi="Times New Roman"/>
          <w:b/>
          <w:bCs/>
          <w:color w:val="2E75B6"/>
          <w:sz w:val="24"/>
          <w:szCs w:val="24"/>
        </w:rPr>
        <w:t xml:space="preserve">2.1 Hesaplamalı Ortam</w:t>
      </w:r>
    </w:p>
    <w:p>
      <w:pPr>
        <w:spacing w:after="160" w:before="0"/>
        <w:jc w:val="both"/>
      </w:pPr>
      <w:r>
        <w:rPr>
          <w:rFonts w:ascii="Times New Roman" w:cs="Times New Roman" w:eastAsia="Times New Roman" w:hAnsi="Times New Roman"/>
          <w:color w:val="000000"/>
          <w:sz w:val="22"/>
          <w:szCs w:val="22"/>
        </w:rPr>
        <w:t xml:space="preserve">Tüm analizler Python 3.10.12 ortamında gerçekleştirildi. Temel kütüphaneler scikit-learn 1.3.2, XGBoost 2.0.3, LightGBM 4.1.0, CatBoost 1.2.2, imbalanced-learn 0.11.0, NumPy 1.26.2, pandas 2.1.4 ve SciPy 1.11.4 sürümlerini içermekteydi. Tüm stokastik süreçlerde yeniden üretilebilirliği sağlamak amacıyla global rastgele tohum değeri 42 (random_state=42) olarak sabitlendi.</w:t>
      </w:r>
    </w:p>
    <w:p>
      <w:pPr>
        <w:spacing w:after="80" w:before="240"/>
        <w:jc w:val="left"/>
      </w:pPr>
      <w:r>
        <w:rPr>
          <w:rFonts w:ascii="Times New Roman" w:cs="Times New Roman" w:eastAsia="Times New Roman" w:hAnsi="Times New Roman"/>
          <w:b/>
          <w:bCs/>
          <w:color w:val="2E75B6"/>
          <w:sz w:val="24"/>
          <w:szCs w:val="24"/>
        </w:rPr>
        <w:t xml:space="preserve">2.2 Veri Toplama ve Ön İşleme</w:t>
      </w:r>
    </w:p>
    <w:p>
      <w:pPr>
        <w:spacing w:after="60" w:before="160"/>
        <w:jc w:val="left"/>
      </w:pPr>
      <w:r>
        <w:rPr>
          <w:rFonts w:ascii="Times New Roman" w:cs="Times New Roman" w:eastAsia="Times New Roman" w:hAnsi="Times New Roman"/>
          <w:b/>
          <w:bCs/>
          <w:i/>
          <w:iCs/>
          <w:color w:val="1F3864"/>
          <w:sz w:val="22"/>
          <w:szCs w:val="22"/>
        </w:rPr>
        <w:t xml:space="preserve">2.2.1 Veri Kaynakları</w:t>
      </w:r>
    </w:p>
    <w:p>
      <w:pPr>
        <w:spacing w:after="120" w:before="0"/>
        <w:jc w:val="both"/>
      </w:pPr>
      <w:r>
        <w:rPr>
          <w:rFonts w:ascii="Times New Roman" w:cs="Times New Roman" w:eastAsia="Times New Roman" w:hAnsi="Times New Roman"/>
          <w:color w:val="000000"/>
          <w:sz w:val="22"/>
          <w:szCs w:val="22"/>
        </w:rPr>
        <w:t xml:space="preserve">Bu çalışma, Spellman ve ark. (1998) tarafından maya hücre döngüsünü alfa faktör arresti, elutriation ve sıcaklığa duyarlı cdc15 mutantı olmak üzere üç bağımsız senkronizasyon yöntemiyle inceleyen Spellman.csv mikroarray veri setini temel almaktadır. Kullanılan veri seti, her biri farklı zaman aralıklarıyla ölçülmüş alfa faktör (n=18, Δt=7 dak), cdc15 (n=24, Δt=10-20 dak) ve elutriation (n=14, Δt=değişken) serilerini birleştirecek biçimde bütünleştirilerek 23 zaman noktasına sahip ifade profilleri elde edildi. Periyodik gen referans listesi olarak Spellman ve ark. (1998) tarafından tanımlanan 800 periyodik genin yer aldığı spellman_periodic_genes.txt dosyası kullanıldı.</w:t>
      </w:r>
    </w:p>
    <w:p>
      <w:pPr>
        <w:spacing w:after="60" w:before="160"/>
        <w:jc w:val="left"/>
      </w:pPr>
      <w:r>
        <w:rPr>
          <w:rFonts w:ascii="Times New Roman" w:cs="Times New Roman" w:eastAsia="Times New Roman" w:hAnsi="Times New Roman"/>
          <w:b/>
          <w:bCs/>
          <w:i/>
          <w:iCs/>
          <w:color w:val="1F3864"/>
          <w:sz w:val="22"/>
          <w:szCs w:val="22"/>
        </w:rPr>
        <w:t xml:space="preserve">2.2.2 Eksik Değer Yönetimi</w:t>
      </w:r>
    </w:p>
    <w:p>
      <w:pPr>
        <w:spacing w:after="120" w:before="0"/>
        <w:jc w:val="both"/>
      </w:pPr>
      <w:r>
        <w:rPr>
          <w:rFonts w:ascii="Times New Roman" w:cs="Times New Roman" w:eastAsia="Times New Roman" w:hAnsi="Times New Roman"/>
          <w:color w:val="000000"/>
          <w:sz w:val="22"/>
          <w:szCs w:val="22"/>
        </w:rPr>
        <w:t xml:space="preserve">Mikroarray verilerinde mevcut olan eksik ölçümler gen bazında doğrusal enterpolasyon (linear interpolation) yöntemiyle dolduruldu. Tüm zaman noktalarının yüzde otuzundan fazlasında eksik değer içeren genler analizden çıkarıldı. Bu eşiği aşan gen sayısı son veri setinde raporlandı.</w:t>
      </w:r>
    </w:p>
    <w:p>
      <w:pPr>
        <w:spacing w:after="60" w:before="160"/>
        <w:jc w:val="left"/>
      </w:pPr>
      <w:r>
        <w:rPr>
          <w:rFonts w:ascii="Times New Roman" w:cs="Times New Roman" w:eastAsia="Times New Roman" w:hAnsi="Times New Roman"/>
          <w:b/>
          <w:bCs/>
          <w:i/>
          <w:iCs/>
          <w:color w:val="1F3864"/>
          <w:sz w:val="22"/>
          <w:szCs w:val="22"/>
        </w:rPr>
        <w:t xml:space="preserve">2.2.3 Etiketleme</w:t>
      </w:r>
    </w:p>
    <w:p>
      <w:pPr>
        <w:spacing w:after="160" w:before="0"/>
        <w:jc w:val="both"/>
      </w:pPr>
      <w:r>
        <w:rPr>
          <w:rFonts w:ascii="Times New Roman" w:cs="Times New Roman" w:eastAsia="Times New Roman" w:hAnsi="Times New Roman"/>
          <w:color w:val="000000"/>
          <w:sz w:val="22"/>
          <w:szCs w:val="22"/>
        </w:rPr>
        <w:t xml:space="preserve">Veri setindeki her gen için referans listesiyle karşılaştırma yapılarak ikili etiket (label) sütunu oluşturuldu: referans listesinde yer alan 800 gen periyodik (1), geri kalan genler ise periyodik olmayan (0) olarak etiketlendi. Etiketlenmiş veri seti Spellman_with_labels.csv olarak kaydedildi. Ortaya çıkan sınıf dağılımında pozitif sınıf (periyodik) oranı yaklaşık %14.4 olarak belirlendi; bu durum belirgin bir sınıf dengesizliği olarak değerlendirildi ve model seçimi aşamasında dikkate alındı.</w:t>
      </w:r>
    </w:p>
    <w:p>
      <w:pPr>
        <w:spacing w:after="80" w:before="240"/>
        <w:jc w:val="left"/>
      </w:pPr>
      <w:r>
        <w:rPr>
          <w:rFonts w:ascii="Times New Roman" w:cs="Times New Roman" w:eastAsia="Times New Roman" w:hAnsi="Times New Roman"/>
          <w:b/>
          <w:bCs/>
          <w:color w:val="2E75B6"/>
          <w:sz w:val="24"/>
          <w:szCs w:val="24"/>
        </w:rPr>
        <w:t xml:space="preserve">2.3 Özellik Mühendisliği</w:t>
      </w:r>
    </w:p>
    <w:p>
      <w:pPr>
        <w:spacing w:after="80" w:before="0"/>
        <w:jc w:val="both"/>
      </w:pPr>
      <w:r>
        <w:rPr>
          <w:rFonts w:ascii="Times New Roman" w:cs="Times New Roman" w:eastAsia="Times New Roman" w:hAnsi="Times New Roman"/>
          <w:color w:val="000000"/>
          <w:sz w:val="22"/>
          <w:szCs w:val="22"/>
        </w:rPr>
        <w:t xml:space="preserve">Ham zaman serisi gen ifade verilerinden (X_raw) iki kademeli özellik çıkarım süreci uygulandı.</w:t>
      </w:r>
    </w:p>
    <w:p>
      <w:pPr>
        <w:spacing w:after="60" w:before="160"/>
        <w:jc w:val="left"/>
      </w:pPr>
      <w:r>
        <w:rPr>
          <w:rFonts w:ascii="Times New Roman" w:cs="Times New Roman" w:eastAsia="Times New Roman" w:hAnsi="Times New Roman"/>
          <w:b/>
          <w:bCs/>
          <w:i/>
          <w:iCs/>
          <w:color w:val="1F3864"/>
          <w:sz w:val="22"/>
          <w:szCs w:val="22"/>
        </w:rPr>
        <w:t xml:space="preserve">2.3.1 Temel Özellikler</w:t>
      </w:r>
    </w:p>
    <w:p>
      <w:pPr>
        <w:spacing w:after="60" w:before="0"/>
        <w:jc w:val="both"/>
      </w:pPr>
      <w:r>
        <w:rPr>
          <w:rFonts w:ascii="Times New Roman" w:cs="Times New Roman" w:eastAsia="Times New Roman" w:hAnsi="Times New Roman"/>
          <w:color w:val="000000"/>
          <w:sz w:val="22"/>
          <w:szCs w:val="22"/>
        </w:rPr>
        <w:t xml:space="preserve">Her genin ifade profili için aşağıdaki temel istatistiksel özellikler hesaplandı:</w:t>
      </w:r>
    </w:p>
    <w:p>
      <w:pPr>
        <w:pStyle w:val="ListParagraph"/>
        <w:numPr>
          <w:ilvl w:val="0"/>
          <w:numId w:val="2"/>
        </w:numPr>
        <w:spacing w:after="40" w:before="40"/>
        <w:jc w:val="both"/>
      </w:pPr>
      <w:r>
        <w:rPr>
          <w:rFonts w:ascii="Times New Roman" w:cs="Times New Roman" w:eastAsia="Times New Roman" w:hAnsi="Times New Roman"/>
          <w:color w:val="000000"/>
          <w:sz w:val="22"/>
          <w:szCs w:val="22"/>
        </w:rPr>
        <w:t xml:space="preserve">Zaman alanı istatistikleri: ortalama (μ), standart sapma (σ), maksimum, minimum, aralık (max − min) ve çarpıklık (Fisher'ın üçüncü momentinden normalize edilmiş)</w:t>
      </w:r>
    </w:p>
    <w:p>
      <w:pPr>
        <w:pStyle w:val="ListParagraph"/>
        <w:numPr>
          <w:ilvl w:val="0"/>
          <w:numId w:val="2"/>
        </w:numPr>
        <w:spacing w:after="40" w:before="40"/>
        <w:jc w:val="both"/>
      </w:pPr>
      <w:r>
        <w:rPr>
          <w:rFonts w:ascii="Times New Roman" w:cs="Times New Roman" w:eastAsia="Times New Roman" w:hAnsi="Times New Roman"/>
          <w:color w:val="000000"/>
          <w:sz w:val="22"/>
          <w:szCs w:val="22"/>
        </w:rPr>
        <w:t xml:space="preserve">Fourier Dönüşümü (FFT) özellikleri: 1–4. harmoniklerin dışarıda bırakıldığı düşük frekans bileşenleri hariç toplam spektral güç (Σ|X(f)|²) ve baskın frekans (f_dom)</w:t>
      </w:r>
    </w:p>
    <w:p>
      <w:pPr>
        <w:spacing w:after="60" w:before="60"/>
        <w:jc w:val="both"/>
      </w:pPr>
      <w:r>
        <w:rPr>
          <w:rFonts w:ascii="Times New Roman" w:cs="Times New Roman" w:eastAsia="Times New Roman" w:hAnsi="Times New Roman"/>
          <w:color w:val="000000"/>
          <w:sz w:val="22"/>
          <w:szCs w:val="22"/>
        </w:rPr>
        <w:t xml:space="preserve"/>
      </w:r>
    </w:p>
    <w:p>
      <w:pPr>
        <w:spacing w:after="60" w:before="160"/>
        <w:jc w:val="left"/>
      </w:pPr>
      <w:r>
        <w:rPr>
          <w:rFonts w:ascii="Times New Roman" w:cs="Times New Roman" w:eastAsia="Times New Roman" w:hAnsi="Times New Roman"/>
          <w:b/>
          <w:bCs/>
          <w:i/>
          <w:iCs/>
          <w:color w:val="1F3864"/>
          <w:sz w:val="22"/>
          <w:szCs w:val="22"/>
        </w:rPr>
        <w:t xml:space="preserve">2.3.2 Gelişmiş Özellikler</w:t>
      </w:r>
    </w:p>
    <w:p>
      <w:pPr>
        <w:spacing w:after="60" w:before="0"/>
        <w:jc w:val="both"/>
      </w:pPr>
      <w:r>
        <w:rPr>
          <w:rFonts w:ascii="Times New Roman" w:cs="Times New Roman" w:eastAsia="Times New Roman" w:hAnsi="Times New Roman"/>
          <w:color w:val="000000"/>
          <w:sz w:val="22"/>
          <w:szCs w:val="22"/>
        </w:rPr>
        <w:t xml:space="preserve">Periyodikliği daha hassas yakalamak amacıyla temel özellik setine aşağıdaki ileri düzey özellikler eklendi:</w:t>
      </w:r>
    </w:p>
    <w:p>
      <w:pPr>
        <w:pStyle w:val="ListParagraph"/>
        <w:numPr>
          <w:ilvl w:val="0"/>
          <w:numId w:val="2"/>
        </w:numPr>
        <w:spacing w:after="40" w:before="40"/>
        <w:jc w:val="both"/>
      </w:pPr>
      <w:r>
        <w:rPr>
          <w:rFonts w:ascii="Times New Roman" w:cs="Times New Roman" w:eastAsia="Times New Roman" w:hAnsi="Times New Roman"/>
          <w:b/>
          <w:bCs/>
          <w:color w:val="000000"/>
          <w:sz w:val="22"/>
          <w:szCs w:val="22"/>
        </w:rPr>
        <w:t xml:space="preserve">Bant ayrımlı FFT güçleri: </w:t>
      </w:r>
      <w:r>
        <w:rPr>
          <w:rFonts w:ascii="Times New Roman" w:cs="Times New Roman" w:eastAsia="Times New Roman" w:hAnsi="Times New Roman"/>
          <w:color w:val="000000"/>
          <w:sz w:val="22"/>
          <w:szCs w:val="22"/>
        </w:rPr>
        <w:t xml:space="preserve">FFT spektrumu üç banta ayrıldı: düşük bant (harmonik 1–4), orta bant (harmonik 5–11; hücre döngüsü periyoduna karşılık gelen aralık) ve yüksek bant (harmonik 12 ve üzeri). Her bant için toplam güç ve bant enerji oranı hesaplandı.</w:t>
      </w:r>
    </w:p>
    <w:p>
      <w:pPr>
        <w:pStyle w:val="ListParagraph"/>
        <w:numPr>
          <w:ilvl w:val="0"/>
          <w:numId w:val="2"/>
        </w:numPr>
        <w:spacing w:after="40" w:before="40"/>
        <w:jc w:val="both"/>
      </w:pPr>
      <w:r>
        <w:rPr>
          <w:rFonts w:ascii="Times New Roman" w:cs="Times New Roman" w:eastAsia="Times New Roman" w:hAnsi="Times New Roman"/>
          <w:b/>
          <w:bCs/>
          <w:color w:val="000000"/>
          <w:sz w:val="22"/>
          <w:szCs w:val="22"/>
        </w:rPr>
        <w:t xml:space="preserve">Otokorelasyon katsayıları: </w:t>
      </w:r>
      <w:r>
        <w:rPr>
          <w:rFonts w:ascii="Times New Roman" w:cs="Times New Roman" w:eastAsia="Times New Roman" w:hAnsi="Times New Roman"/>
          <w:color w:val="000000"/>
          <w:sz w:val="22"/>
          <w:szCs w:val="22"/>
        </w:rPr>
        <w:t xml:space="preserve">Her genin zaman serisinin gecikmeli (lag-1 ve lag-2) otokorelasyon katsayıları hesaplandı. Bu özellik, periyodik bir sinyalin kendi geçmişiyle taşıdığı doğrusal bağıntıyı nicelleştirerek periyodiklik tespitine katkı sağlamaktadır.</w:t>
      </w:r>
    </w:p>
    <w:p>
      <w:pPr>
        <w:pStyle w:val="ListParagraph"/>
        <w:numPr>
          <w:ilvl w:val="0"/>
          <w:numId w:val="2"/>
        </w:numPr>
        <w:spacing w:after="40" w:before="40"/>
        <w:jc w:val="both"/>
      </w:pPr>
      <w:r>
        <w:rPr>
          <w:rFonts w:ascii="Times New Roman" w:cs="Times New Roman" w:eastAsia="Times New Roman" w:hAnsi="Times New Roman"/>
          <w:b/>
          <w:bCs/>
          <w:color w:val="000000"/>
          <w:sz w:val="22"/>
          <w:szCs w:val="22"/>
        </w:rPr>
        <w:t xml:space="preserve">Tepe sayısı (peak count): </w:t>
      </w:r>
      <w:r>
        <w:rPr>
          <w:rFonts w:ascii="Times New Roman" w:cs="Times New Roman" w:eastAsia="Times New Roman" w:hAnsi="Times New Roman"/>
          <w:color w:val="000000"/>
          <w:sz w:val="22"/>
          <w:szCs w:val="22"/>
        </w:rPr>
        <w:t xml:space="preserve">scipy.signal.find_peaks işlevi (prominence eşiği = 0.5 × max ifade değeri) kullanılarak her genin ifade profilindeki belirgin tepe noktası sayısı (n_peaks) saptandı.</w:t>
      </w:r>
    </w:p>
    <w:p>
      <w:pPr>
        <w:pStyle w:val="ListParagraph"/>
        <w:numPr>
          <w:ilvl w:val="0"/>
          <w:numId w:val="2"/>
        </w:numPr>
        <w:spacing w:after="40" w:before="40"/>
        <w:jc w:val="both"/>
      </w:pPr>
      <w:r>
        <w:rPr>
          <w:rFonts w:ascii="Times New Roman" w:cs="Times New Roman" w:eastAsia="Times New Roman" w:hAnsi="Times New Roman"/>
          <w:b/>
          <w:bCs/>
          <w:color w:val="000000"/>
          <w:sz w:val="22"/>
          <w:szCs w:val="22"/>
        </w:rPr>
        <w:t xml:space="preserve">Sinüzoidal eğri uydurma: </w:t>
      </w:r>
      <w:r>
        <w:rPr>
          <w:rFonts w:ascii="Times New Roman" w:cs="Times New Roman" w:eastAsia="Times New Roman" w:hAnsi="Times New Roman"/>
          <w:color w:val="000000"/>
          <w:sz w:val="22"/>
          <w:szCs w:val="22"/>
        </w:rPr>
        <w:t xml:space="preserve">Her genin ifade profiline scipy.optimize.curve_fit işleviyle aşağıdaki sinüs modeli uyduruldu:</w:t>
      </w:r>
    </w:p>
    <w:p>
      <w:pPr>
        <w:spacing w:after="80" w:before="80"/>
        <w:jc w:val="center"/>
      </w:pPr>
      <w:r>
        <w:rPr>
          <w:rFonts w:ascii="Times New Roman" w:cs="Times New Roman" w:eastAsia="Times New Roman" w:hAnsi="Times New Roman"/>
          <w:i/>
          <w:iCs/>
          <w:sz w:val="22"/>
          <w:szCs w:val="22"/>
        </w:rPr>
        <w:t xml:space="preserve">y(t) = A · sin(2π · f · t + φ) + c</w:t>
      </w:r>
    </w:p>
    <w:p>
      <w:pPr>
        <w:spacing w:after="120" w:before="0"/>
        <w:jc w:val="both"/>
      </w:pPr>
      <w:r>
        <w:rPr>
          <w:rFonts w:ascii="Times New Roman" w:cs="Times New Roman" w:eastAsia="Times New Roman" w:hAnsi="Times New Roman"/>
          <w:color w:val="000000"/>
          <w:sz w:val="22"/>
          <w:szCs w:val="22"/>
        </w:rPr>
        <w:t xml:space="preserve">burada </w:t>
      </w:r>
      <w:r>
        <w:rPr>
          <w:rFonts w:ascii="Times New Roman" w:cs="Times New Roman" w:eastAsia="Times New Roman" w:hAnsi="Times New Roman"/>
          <w:i/>
          <w:iCs/>
          <w:sz w:val="22"/>
          <w:szCs w:val="22"/>
        </w:rPr>
        <w:t xml:space="preserve">A</w:t>
      </w:r>
      <w:r>
        <w:rPr>
          <w:rFonts w:ascii="Times New Roman" w:cs="Times New Roman" w:eastAsia="Times New Roman" w:hAnsi="Times New Roman"/>
          <w:color w:val="000000"/>
          <w:sz w:val="22"/>
          <w:szCs w:val="22"/>
        </w:rPr>
        <w:t xml:space="preserve"> genlik, </w:t>
      </w:r>
      <w:r>
        <w:rPr>
          <w:rFonts w:ascii="Times New Roman" w:cs="Times New Roman" w:eastAsia="Times New Roman" w:hAnsi="Times New Roman"/>
          <w:i/>
          <w:iCs/>
          <w:sz w:val="22"/>
          <w:szCs w:val="22"/>
        </w:rPr>
        <w:t xml:space="preserve">f</w:t>
      </w:r>
      <w:r>
        <w:rPr>
          <w:rFonts w:ascii="Times New Roman" w:cs="Times New Roman" w:eastAsia="Times New Roman" w:hAnsi="Times New Roman"/>
          <w:color w:val="000000"/>
          <w:sz w:val="22"/>
          <w:szCs w:val="22"/>
        </w:rPr>
        <w:t xml:space="preserve"> frekans, </w:t>
      </w:r>
      <w:r>
        <w:rPr>
          <w:rFonts w:ascii="Times New Roman" w:cs="Times New Roman" w:eastAsia="Times New Roman" w:hAnsi="Times New Roman"/>
          <w:i/>
          <w:iCs/>
          <w:sz w:val="22"/>
          <w:szCs w:val="22"/>
        </w:rPr>
        <w:t xml:space="preserve">φ</w:t>
      </w:r>
      <w:r>
        <w:rPr>
          <w:rFonts w:ascii="Times New Roman" w:cs="Times New Roman" w:eastAsia="Times New Roman" w:hAnsi="Times New Roman"/>
          <w:color w:val="000000"/>
          <w:sz w:val="22"/>
          <w:szCs w:val="22"/>
        </w:rPr>
        <w:t xml:space="preserve"> başlangıç fazı ve </w:t>
      </w:r>
      <w:r>
        <w:rPr>
          <w:rFonts w:ascii="Times New Roman" w:cs="Times New Roman" w:eastAsia="Times New Roman" w:hAnsi="Times New Roman"/>
          <w:i/>
          <w:iCs/>
          <w:sz w:val="22"/>
          <w:szCs w:val="22"/>
        </w:rPr>
        <w:t xml:space="preserve">c</w:t>
      </w:r>
      <w:r>
        <w:rPr>
          <w:rFonts w:ascii="Times New Roman" w:cs="Times New Roman" w:eastAsia="Times New Roman" w:hAnsi="Times New Roman"/>
          <w:color w:val="000000"/>
          <w:sz w:val="22"/>
          <w:szCs w:val="22"/>
        </w:rPr>
        <w:t xml:space="preserve"> dikey ötelemeyi temsil etmektedir. Optimizasyon başarısız olan veya parametrelerin biyolojik olarak anlamsız değerlere yakınsadığı (|A| &gt; 10 veya f ∉ [0.05, 0.5]) genler için dört parametre de sıfır olarak atandı. Uydurma kalitesi R² skoru ile değerlendirildi.</w:t>
      </w:r>
    </w:p>
    <w:p>
      <w:pPr>
        <w:spacing w:after="160" w:before="0"/>
        <w:jc w:val="both"/>
      </w:pPr>
      <w:r>
        <w:rPr>
          <w:rFonts w:ascii="Times New Roman" w:cs="Times New Roman" w:eastAsia="Times New Roman" w:hAnsi="Times New Roman"/>
          <w:color w:val="000000"/>
          <w:sz w:val="22"/>
          <w:szCs w:val="22"/>
        </w:rPr>
        <w:t xml:space="preserve">Yukarıda tanımlanan işlemler sonucunda her gen için toplam 17 özellik içeren bir özellik matrisi oluşturuldu ve bu matris tüm model eğitimlerinde kullanıldı.</w:t>
      </w:r>
    </w:p>
    <w:p>
      <w:pPr>
        <w:spacing w:after="80" w:before="240"/>
        <w:jc w:val="left"/>
      </w:pPr>
      <w:r>
        <w:rPr>
          <w:rFonts w:ascii="Times New Roman" w:cs="Times New Roman" w:eastAsia="Times New Roman" w:hAnsi="Times New Roman"/>
          <w:b/>
          <w:bCs/>
          <w:color w:val="2E75B6"/>
          <w:sz w:val="24"/>
          <w:szCs w:val="24"/>
        </w:rPr>
        <w:t xml:space="preserve">2.4 Eğitim/Test Bölünmesi</w:t>
      </w:r>
    </w:p>
    <w:p>
      <w:pPr>
        <w:spacing w:after="160" w:before="0"/>
        <w:jc w:val="both"/>
      </w:pPr>
      <w:r>
        <w:rPr>
          <w:rFonts w:ascii="Times New Roman" w:cs="Times New Roman" w:eastAsia="Times New Roman" w:hAnsi="Times New Roman"/>
          <w:color w:val="000000"/>
          <w:sz w:val="22"/>
          <w:szCs w:val="22"/>
        </w:rPr>
        <w:t xml:space="preserve">Veri seti, sınıf dağılımını hem eğitim hem de test kümesinde korumak amacıyla katmanlı örnekleme (stratified sampling) ile %75 eğitim ve %25 test kümesine ayrıldı. Bu bölünme oranı, mevcut veri büyüklüğü (n ≈ 6.000 gen) göz önüne alındığında yeterli eğitim örneği sağlarken bağımsız değerlendirme için istatistiksel güce sahip bir test kümesi oluşturmak amacıyla seçildi. Sınıf dengeleme işlemleri yalnızca eğitim kümesine uygulandı; test kümesi doğal dağılımında tutuldu.</w:t>
      </w:r>
    </w:p>
    <w:p>
      <w:pPr>
        <w:spacing w:after="80" w:before="240"/>
        <w:jc w:val="left"/>
      </w:pPr>
      <w:r>
        <w:rPr>
          <w:rFonts w:ascii="Times New Roman" w:cs="Times New Roman" w:eastAsia="Times New Roman" w:hAnsi="Times New Roman"/>
          <w:b/>
          <w:bCs/>
          <w:color w:val="2E75B6"/>
          <w:sz w:val="24"/>
          <w:szCs w:val="24"/>
        </w:rPr>
        <w:t xml:space="preserve">2.5 Model Seçimi ve Eğitimi</w:t>
      </w:r>
    </w:p>
    <w:p>
      <w:pPr>
        <w:spacing w:after="60" w:before="160"/>
        <w:jc w:val="left"/>
      </w:pPr>
      <w:r>
        <w:rPr>
          <w:rFonts w:ascii="Times New Roman" w:cs="Times New Roman" w:eastAsia="Times New Roman" w:hAnsi="Times New Roman"/>
          <w:b/>
          <w:bCs/>
          <w:i/>
          <w:iCs/>
          <w:color w:val="1F3864"/>
          <w:sz w:val="22"/>
          <w:szCs w:val="22"/>
        </w:rPr>
        <w:t xml:space="preserve">2.5.1 Temel Kıyas Modelleri</w:t>
      </w:r>
    </w:p>
    <w:p>
      <w:pPr>
        <w:spacing w:after="120" w:before="0"/>
        <w:jc w:val="both"/>
      </w:pPr>
      <w:r>
        <w:rPr>
          <w:rFonts w:ascii="Times New Roman" w:cs="Times New Roman" w:eastAsia="Times New Roman" w:hAnsi="Times New Roman"/>
          <w:color w:val="000000"/>
          <w:sz w:val="22"/>
          <w:szCs w:val="22"/>
        </w:rPr>
        <w:t xml:space="preserve">İlk aşamada temel özellik seti kullanılarak yedi sınıflandırıcı varsayılan hiperparametre yapılandırmasıyla eğitildi ve karşılıklı karşılaştırıldı: Random Forest, XGBoost, Destek Vektör Makinesi (SVM, RBF çekirdeği), Lojistik Regresyon (L2 düzenlileştirme), k-En Yakın Komşu (k-NN, k=5), LightGBM ve CatBoost. Tüm modellerde sınıf dengesizliği class_weight='balanced' (veya eşdeğer scale_pos_weight parametresi) ile ele alındı.</w:t>
      </w:r>
    </w:p>
    <w:p>
      <w:pPr>
        <w:spacing w:after="60" w:before="160"/>
        <w:jc w:val="left"/>
      </w:pPr>
      <w:r>
        <w:rPr>
          <w:rFonts w:ascii="Times New Roman" w:cs="Times New Roman" w:eastAsia="Times New Roman" w:hAnsi="Times New Roman"/>
          <w:b/>
          <w:bCs/>
          <w:i/>
          <w:iCs/>
          <w:color w:val="1F3864"/>
          <w:sz w:val="22"/>
          <w:szCs w:val="22"/>
        </w:rPr>
        <w:t xml:space="preserve">2.5.2 İyileştirilmiş Random Forest</w:t>
      </w:r>
    </w:p>
    <w:p>
      <w:pPr>
        <w:spacing w:after="120" w:before="0"/>
        <w:jc w:val="both"/>
      </w:pPr>
      <w:r>
        <w:rPr>
          <w:rFonts w:ascii="Times New Roman" w:cs="Times New Roman" w:eastAsia="Times New Roman" w:hAnsi="Times New Roman"/>
          <w:color w:val="000000"/>
          <w:sz w:val="22"/>
          <w:szCs w:val="22"/>
        </w:rPr>
        <w:t xml:space="preserve">Temel kıyas aşamasında en yüksek genel performansı sergileyen Random Forest modeli, hiperparametre optimizasyonu için seçildi. Hiperparametreler 5-katlı StratifiedKFold çapraz doğrulama üzerinde yürütülen ızgara araması (GridSearchCV, skorlama kriteri: F1-makro) ile belirlendi; optimal değerler n_estimators=500, max_depth=12, min_samples_leaf=2 ve class_weight='balanced_subsample' olarak saptandı. Sınıf dengesizliğini daha etkin biçimde gidermek amacıyla eğitim kümesine SMOTE (Synthetic Minority Over-sampling Technique; Chawla ve ark., 2002) uygulandı. Modelin genel uyumu 5-katlı StratifiedKFold çapraz doğrulama ile değerlendirildi; her katlama için F1-skor ve ROC-AUC raporlandı.</w:t>
      </w:r>
    </w:p>
    <w:p>
      <w:pPr>
        <w:spacing w:after="60" w:before="160"/>
        <w:jc w:val="left"/>
      </w:pPr>
      <w:r>
        <w:rPr>
          <w:rFonts w:ascii="Times New Roman" w:cs="Times New Roman" w:eastAsia="Times New Roman" w:hAnsi="Times New Roman"/>
          <w:b/>
          <w:bCs/>
          <w:i/>
          <w:iCs/>
          <w:color w:val="1F3864"/>
          <w:sz w:val="22"/>
          <w:szCs w:val="22"/>
        </w:rPr>
        <w:t xml:space="preserve">2.5.3 Gelişmiş Ensemble Modeli</w:t>
      </w:r>
    </w:p>
    <w:p>
      <w:pPr>
        <w:spacing w:after="80" w:before="0"/>
        <w:jc w:val="both"/>
      </w:pPr>
      <w:r>
        <w:rPr>
          <w:rFonts w:ascii="Times New Roman" w:cs="Times New Roman" w:eastAsia="Times New Roman" w:hAnsi="Times New Roman"/>
          <w:color w:val="000000"/>
          <w:sz w:val="22"/>
          <w:szCs w:val="22"/>
        </w:rPr>
        <w:t xml:space="preserve">Farklı modellerin tamamlayıcı hatalarından yararlanmak amacıyla beş alt sınıflandırıcıdan oluşan bir yumuşak oylama topluluğu (soft voting ensemble) oluşturuldu. Alt modeller ve yapılandırmaları şöyledir:</w:t>
      </w:r>
    </w:p>
    <w:p>
      <w:pPr>
        <w:pStyle w:val="ListParagraph"/>
        <w:numPr>
          <w:ilvl w:val="0"/>
          <w:numId w:val="2"/>
        </w:numPr>
        <w:spacing w:after="40" w:before="40"/>
        <w:jc w:val="both"/>
      </w:pPr>
      <w:r>
        <w:rPr>
          <w:rFonts w:ascii="Times New Roman" w:cs="Times New Roman" w:eastAsia="Times New Roman" w:hAnsi="Times New Roman"/>
          <w:b/>
          <w:bCs/>
          <w:color w:val="000000"/>
          <w:sz w:val="22"/>
          <w:szCs w:val="22"/>
        </w:rPr>
        <w:t xml:space="preserve">Random Forest: </w:t>
      </w:r>
      <w:r>
        <w:rPr>
          <w:rFonts w:ascii="Times New Roman" w:cs="Times New Roman" w:eastAsia="Times New Roman" w:hAnsi="Times New Roman"/>
          <w:color w:val="000000"/>
          <w:sz w:val="22"/>
          <w:szCs w:val="22"/>
        </w:rPr>
        <w:t xml:space="preserve">n_estimators=600, max_depth=14, min_samples_leaf=1, class_weight='balanced_subsample', random_state=42</w:t>
      </w:r>
    </w:p>
    <w:p>
      <w:pPr>
        <w:pStyle w:val="ListParagraph"/>
        <w:numPr>
          <w:ilvl w:val="0"/>
          <w:numId w:val="2"/>
        </w:numPr>
        <w:spacing w:after="40" w:before="40"/>
        <w:jc w:val="both"/>
      </w:pPr>
      <w:r>
        <w:rPr>
          <w:rFonts w:ascii="Times New Roman" w:cs="Times New Roman" w:eastAsia="Times New Roman" w:hAnsi="Times New Roman"/>
          <w:b/>
          <w:bCs/>
          <w:color w:val="000000"/>
          <w:sz w:val="22"/>
          <w:szCs w:val="22"/>
        </w:rPr>
        <w:t xml:space="preserve">XGBoost: </w:t>
      </w:r>
      <w:r>
        <w:rPr>
          <w:rFonts w:ascii="Times New Roman" w:cs="Times New Roman" w:eastAsia="Times New Roman" w:hAnsi="Times New Roman"/>
          <w:color w:val="000000"/>
          <w:sz w:val="22"/>
          <w:szCs w:val="22"/>
        </w:rPr>
        <w:t xml:space="preserve">n_estimators=400, learning_rate=0.08, max_depth=8, subsample=0.9, colsample_bytree=0.9; scale_pos_weight eğitim kümesi sınıf oranından hesaplandı, random_state=42</w:t>
      </w:r>
    </w:p>
    <w:p>
      <w:pPr>
        <w:pStyle w:val="ListParagraph"/>
        <w:numPr>
          <w:ilvl w:val="0"/>
          <w:numId w:val="2"/>
        </w:numPr>
        <w:spacing w:after="40" w:before="40"/>
        <w:jc w:val="both"/>
      </w:pPr>
      <w:r>
        <w:rPr>
          <w:rFonts w:ascii="Times New Roman" w:cs="Times New Roman" w:eastAsia="Times New Roman" w:hAnsi="Times New Roman"/>
          <w:b/>
          <w:bCs/>
          <w:color w:val="000000"/>
          <w:sz w:val="22"/>
          <w:szCs w:val="22"/>
        </w:rPr>
        <w:t xml:space="preserve">LightGBM: </w:t>
      </w:r>
      <w:r>
        <w:rPr>
          <w:rFonts w:ascii="Times New Roman" w:cs="Times New Roman" w:eastAsia="Times New Roman" w:hAnsi="Times New Roman"/>
          <w:color w:val="000000"/>
          <w:sz w:val="22"/>
          <w:szCs w:val="22"/>
        </w:rPr>
        <w:t xml:space="preserve">n_estimators=400, learning_rate=0.08, num_leaves=31, is_unbalance=True, random_state=42</w:t>
      </w:r>
    </w:p>
    <w:p>
      <w:pPr>
        <w:pStyle w:val="ListParagraph"/>
        <w:numPr>
          <w:ilvl w:val="0"/>
          <w:numId w:val="2"/>
        </w:numPr>
        <w:spacing w:after="40" w:before="40"/>
        <w:jc w:val="both"/>
      </w:pPr>
      <w:r>
        <w:rPr>
          <w:rFonts w:ascii="Times New Roman" w:cs="Times New Roman" w:eastAsia="Times New Roman" w:hAnsi="Times New Roman"/>
          <w:b/>
          <w:bCs/>
          <w:color w:val="000000"/>
          <w:sz w:val="22"/>
          <w:szCs w:val="22"/>
        </w:rPr>
        <w:t xml:space="preserve">CatBoost: </w:t>
      </w:r>
      <w:r>
        <w:rPr>
          <w:rFonts w:ascii="Times New Roman" w:cs="Times New Roman" w:eastAsia="Times New Roman" w:hAnsi="Times New Roman"/>
          <w:color w:val="000000"/>
          <w:sz w:val="22"/>
          <w:szCs w:val="22"/>
        </w:rPr>
        <w:t xml:space="preserve">iterations=400, learning_rate=0.08, depth=8, auto_class_weights='Balanced', random_seed=42</w:t>
      </w:r>
    </w:p>
    <w:p>
      <w:pPr>
        <w:pStyle w:val="ListParagraph"/>
        <w:numPr>
          <w:ilvl w:val="0"/>
          <w:numId w:val="2"/>
        </w:numPr>
        <w:spacing w:after="40" w:before="40"/>
        <w:jc w:val="both"/>
      </w:pPr>
      <w:r>
        <w:rPr>
          <w:rFonts w:ascii="Times New Roman" w:cs="Times New Roman" w:eastAsia="Times New Roman" w:hAnsi="Times New Roman"/>
          <w:b/>
          <w:bCs/>
          <w:color w:val="000000"/>
          <w:sz w:val="22"/>
          <w:szCs w:val="22"/>
        </w:rPr>
        <w:t xml:space="preserve">k-NN: </w:t>
      </w:r>
      <w:r>
        <w:rPr>
          <w:rFonts w:ascii="Times New Roman" w:cs="Times New Roman" w:eastAsia="Times New Roman" w:hAnsi="Times New Roman"/>
          <w:color w:val="000000"/>
          <w:sz w:val="22"/>
          <w:szCs w:val="22"/>
        </w:rPr>
        <w:t xml:space="preserve">n_neighbors=5, weights='distance'</w:t>
      </w:r>
    </w:p>
    <w:p>
      <w:pPr>
        <w:spacing w:after="60" w:before="60"/>
        <w:jc w:val="both"/>
      </w:pPr>
      <w:r>
        <w:rPr>
          <w:rFonts w:ascii="Times New Roman" w:cs="Times New Roman" w:eastAsia="Times New Roman" w:hAnsi="Times New Roman"/>
          <w:color w:val="000000"/>
          <w:sz w:val="22"/>
          <w:szCs w:val="22"/>
        </w:rPr>
        <w:t xml:space="preserve"/>
      </w:r>
    </w:p>
    <w:p>
      <w:pPr>
        <w:spacing w:after="160" w:before="0"/>
        <w:jc w:val="both"/>
      </w:pPr>
      <w:r>
        <w:rPr>
          <w:rFonts w:ascii="Times New Roman" w:cs="Times New Roman" w:eastAsia="Times New Roman" w:hAnsi="Times New Roman"/>
          <w:color w:val="000000"/>
          <w:sz w:val="22"/>
          <w:szCs w:val="22"/>
        </w:rPr>
        <w:t xml:space="preserve">Eğitim öncesinde sınıf dengesizliği SMOTETomek (Batista ve ark., 2004) ile giderildi; bu yöntem SMOTE ile sentetik azınlık örnekleri üretirken Tomek bağlantılarıyla örtüşen ve gürültülü örnekleri temizleyerek karar sınırını düzenledi.</w:t>
      </w:r>
    </w:p>
    <w:p>
      <w:pPr>
        <w:spacing w:after="80" w:before="240"/>
        <w:jc w:val="left"/>
      </w:pPr>
      <w:r>
        <w:rPr>
          <w:rFonts w:ascii="Times New Roman" w:cs="Times New Roman" w:eastAsia="Times New Roman" w:hAnsi="Times New Roman"/>
          <w:b/>
          <w:bCs/>
          <w:color w:val="2E75B6"/>
          <w:sz w:val="24"/>
          <w:szCs w:val="24"/>
        </w:rPr>
        <w:t xml:space="preserve">2.6 Eşik Optimizasyonu</w:t>
      </w:r>
    </w:p>
    <w:p>
      <w:pPr>
        <w:spacing w:after="160" w:before="0"/>
        <w:jc w:val="both"/>
      </w:pPr>
      <w:r>
        <w:rPr>
          <w:rFonts w:ascii="Times New Roman" w:cs="Times New Roman" w:eastAsia="Times New Roman" w:hAnsi="Times New Roman"/>
          <w:color w:val="000000"/>
          <w:sz w:val="22"/>
          <w:szCs w:val="22"/>
        </w:rPr>
        <w:t xml:space="preserve">Biyolojik keşif bağlamında periyodik genlerin gözden kaçırılmasının (yanlış negatif) yanlış pozitiflerden daha büyük bir maliyet taşıdığı değerlendirilerek recall metriği önceliklendirildi. Bu doğrultuda ensemble modelin tahmin olasılıkları üzerinde eşik taraması gerçekleştirildi: eşik değeri 0.30 ile 0.45 aralığında 0.01 adım büyüklüğüyle tarandı (n=16 nokta). Her eşik için recall, hassasiyet (precision), F1-skoru, PR-AUC ve MCC eğitim kümesinin dışında tutulan test kümesi üzerinde hesaplandı. Optimal eşik, yüksek recall değerini korurken makul F1-skoru sağlayan işletim noktası olarak belirlendi; bu noktanın tespitinde PR eğrisinin 'dirsek noktası' ölçütü kullanıldı. Belirleme prosedürünün ayrıntılı sonuçları Results bölümünde raporlanmıştır.</w:t>
      </w:r>
    </w:p>
    <w:p>
      <w:pPr>
        <w:spacing w:after="80" w:before="240"/>
        <w:jc w:val="left"/>
      </w:pPr>
      <w:r>
        <w:rPr>
          <w:rFonts w:ascii="Times New Roman" w:cs="Times New Roman" w:eastAsia="Times New Roman" w:hAnsi="Times New Roman"/>
          <w:b/>
          <w:bCs/>
          <w:color w:val="2E75B6"/>
          <w:sz w:val="24"/>
          <w:szCs w:val="24"/>
        </w:rPr>
        <w:t xml:space="preserve">2.7 Değerlendirme Protokolü</w:t>
      </w:r>
    </w:p>
    <w:p>
      <w:pPr>
        <w:spacing w:after="80" w:before="0"/>
        <w:jc w:val="both"/>
      </w:pPr>
      <w:r>
        <w:rPr>
          <w:rFonts w:ascii="Times New Roman" w:cs="Times New Roman" w:eastAsia="Times New Roman" w:hAnsi="Times New Roman"/>
          <w:color w:val="000000"/>
          <w:sz w:val="22"/>
          <w:szCs w:val="22"/>
        </w:rPr>
        <w:t xml:space="preserve">Model performansı aşağıdaki metrikler kullanılarak değerlendirildi. Sınıf dengesizliği göz önüne alındığında doğruluk (accuracy) tek başına yeterli bir ölçüt olmadığından ek metrikler raporlandı:</w:t>
      </w:r>
    </w:p>
    <w:p>
      <w:pPr>
        <w:pStyle w:val="ListParagraph"/>
        <w:numPr>
          <w:ilvl w:val="0"/>
          <w:numId w:val="2"/>
        </w:numPr>
        <w:spacing w:after="40" w:before="40"/>
        <w:jc w:val="both"/>
      </w:pPr>
      <w:r>
        <w:rPr>
          <w:rFonts w:ascii="Times New Roman" w:cs="Times New Roman" w:eastAsia="Times New Roman" w:hAnsi="Times New Roman"/>
          <w:b/>
          <w:bCs/>
          <w:color w:val="000000"/>
          <w:sz w:val="22"/>
          <w:szCs w:val="22"/>
        </w:rPr>
        <w:t xml:space="preserve">F1-skoru (makro): </w:t>
      </w:r>
      <w:r>
        <w:rPr>
          <w:rFonts w:ascii="Times New Roman" w:cs="Times New Roman" w:eastAsia="Times New Roman" w:hAnsi="Times New Roman"/>
          <w:color w:val="000000"/>
          <w:sz w:val="22"/>
          <w:szCs w:val="22"/>
        </w:rPr>
        <w:t xml:space="preserve">Pozitif sınıfa verilen ağırlıktan bağımsız, hassasiyet ve duyarlılığın harmonik ortalaması</w:t>
      </w:r>
    </w:p>
    <w:p>
      <w:pPr>
        <w:pStyle w:val="ListParagraph"/>
        <w:numPr>
          <w:ilvl w:val="0"/>
          <w:numId w:val="2"/>
        </w:numPr>
        <w:spacing w:after="40" w:before="40"/>
        <w:jc w:val="both"/>
      </w:pPr>
      <w:r>
        <w:rPr>
          <w:rFonts w:ascii="Times New Roman" w:cs="Times New Roman" w:eastAsia="Times New Roman" w:hAnsi="Times New Roman"/>
          <w:b/>
          <w:bCs/>
          <w:color w:val="000000"/>
          <w:sz w:val="22"/>
          <w:szCs w:val="22"/>
        </w:rPr>
        <w:t xml:space="preserve">ROC-AUC: </w:t>
      </w:r>
      <w:r>
        <w:rPr>
          <w:rFonts w:ascii="Times New Roman" w:cs="Times New Roman" w:eastAsia="Times New Roman" w:hAnsi="Times New Roman"/>
          <w:color w:val="000000"/>
          <w:sz w:val="22"/>
          <w:szCs w:val="22"/>
        </w:rPr>
        <w:t xml:space="preserve">Alıcı işletim karakteristiği eğrisinin altında kalan alan; eşik bağımsız model karşılaştırması için</w:t>
      </w:r>
    </w:p>
    <w:p>
      <w:pPr>
        <w:pStyle w:val="ListParagraph"/>
        <w:numPr>
          <w:ilvl w:val="0"/>
          <w:numId w:val="2"/>
        </w:numPr>
        <w:spacing w:after="40" w:before="40"/>
        <w:jc w:val="both"/>
      </w:pPr>
      <w:r>
        <w:rPr>
          <w:rFonts w:ascii="Times New Roman" w:cs="Times New Roman" w:eastAsia="Times New Roman" w:hAnsi="Times New Roman"/>
          <w:b/>
          <w:bCs/>
          <w:color w:val="000000"/>
          <w:sz w:val="22"/>
          <w:szCs w:val="22"/>
        </w:rPr>
        <w:t xml:space="preserve">PR-AUC: </w:t>
      </w:r>
      <w:r>
        <w:rPr>
          <w:rFonts w:ascii="Times New Roman" w:cs="Times New Roman" w:eastAsia="Times New Roman" w:hAnsi="Times New Roman"/>
          <w:color w:val="000000"/>
          <w:sz w:val="22"/>
          <w:szCs w:val="22"/>
        </w:rPr>
        <w:t xml:space="preserve">Kesinlik-duyarlılık eğrisinin altında kalan alan; dengesiz veri setlerinde ROC-AUC'ye kıyasla daha bilgilendirici</w:t>
      </w:r>
    </w:p>
    <w:p>
      <w:pPr>
        <w:pStyle w:val="ListParagraph"/>
        <w:numPr>
          <w:ilvl w:val="0"/>
          <w:numId w:val="2"/>
        </w:numPr>
        <w:spacing w:after="40" w:before="40"/>
        <w:jc w:val="both"/>
      </w:pPr>
      <w:r>
        <w:rPr>
          <w:rFonts w:ascii="Times New Roman" w:cs="Times New Roman" w:eastAsia="Times New Roman" w:hAnsi="Times New Roman"/>
          <w:b/>
          <w:bCs/>
          <w:color w:val="000000"/>
          <w:sz w:val="22"/>
          <w:szCs w:val="22"/>
        </w:rPr>
        <w:t xml:space="preserve">Matthews Korelasyon Katsayısı (MCC): </w:t>
      </w:r>
      <w:r>
        <w:rPr>
          <w:rFonts w:ascii="Times New Roman" w:cs="Times New Roman" w:eastAsia="Times New Roman" w:hAnsi="Times New Roman"/>
          <w:color w:val="000000"/>
          <w:sz w:val="22"/>
          <w:szCs w:val="22"/>
        </w:rPr>
        <w:t xml:space="preserve">Tüm konfüzyon matrisi elemanlarını dengeli biçimde hesaba katan tekil metrik</w:t>
      </w:r>
    </w:p>
    <w:p>
      <w:pPr>
        <w:pStyle w:val="ListParagraph"/>
        <w:numPr>
          <w:ilvl w:val="0"/>
          <w:numId w:val="2"/>
        </w:numPr>
        <w:spacing w:after="40" w:before="40"/>
        <w:jc w:val="both"/>
      </w:pPr>
      <w:r>
        <w:rPr>
          <w:rFonts w:ascii="Times New Roman" w:cs="Times New Roman" w:eastAsia="Times New Roman" w:hAnsi="Times New Roman"/>
          <w:b/>
          <w:bCs/>
          <w:color w:val="000000"/>
          <w:sz w:val="22"/>
          <w:szCs w:val="22"/>
        </w:rPr>
        <w:t xml:space="preserve">Karışıklık matrisi: </w:t>
      </w:r>
      <w:r>
        <w:rPr>
          <w:rFonts w:ascii="Times New Roman" w:cs="Times New Roman" w:eastAsia="Times New Roman" w:hAnsi="Times New Roman"/>
          <w:color w:val="000000"/>
          <w:sz w:val="22"/>
          <w:szCs w:val="22"/>
        </w:rPr>
        <w:t xml:space="preserve">Her model için normalize edilmiş ve ham versiyon</w:t>
      </w:r>
    </w:p>
    <w:p>
      <w:pPr>
        <w:spacing w:after="60" w:before="60"/>
        <w:jc w:val="both"/>
      </w:pPr>
      <w:r>
        <w:rPr>
          <w:rFonts w:ascii="Times New Roman" w:cs="Times New Roman" w:eastAsia="Times New Roman" w:hAnsi="Times New Roman"/>
          <w:color w:val="000000"/>
          <w:sz w:val="22"/>
          <w:szCs w:val="22"/>
        </w:rPr>
        <w:t xml:space="preserve"/>
      </w:r>
    </w:p>
    <w:p>
      <w:pPr>
        <w:spacing w:after="200" w:before="0"/>
        <w:jc w:val="both"/>
      </w:pPr>
      <w:r>
        <w:rPr>
          <w:rFonts w:ascii="Times New Roman" w:cs="Times New Roman" w:eastAsia="Times New Roman" w:hAnsi="Times New Roman"/>
          <w:color w:val="000000"/>
          <w:sz w:val="22"/>
          <w:szCs w:val="22"/>
        </w:rPr>
        <w:t xml:space="preserve">Çapraz doğrulama sonuçları ortalama ± standart sapma biçiminde raporlandı. Modeller arası istatistiksel karşılaştırma için Wilcoxon işaretli sıra testi (α=0.05) uygulandı. Çoklu karşılaştırma düzeltmesi Benjamini-Hochberg prosedürüyle gerçekleştirildi. Final ensemble modeli gelecekteki kullanımlar için spellman_periodic_classifier_ensemble.pkl dosyasına kaydedildi.</w:t>
      </w:r>
    </w:p>
    <w:p>
      <w:pPr>
        <w:pageBreakBefore/>
      </w:pPr>
      <w:r>
        <w:rPr>
          <w:sz w:val="22"/>
          <w:szCs w:val="22"/>
        </w:rPr>
        <w:t xml:space="preserve"/>
      </w:r>
    </w:p>
    <w:p>
      <w:pPr>
        <w:pBdr>
          <w:bottom w:val="single" w:color="2E75B6" w:sz="6" w:space="4"/>
        </w:pBdr>
        <w:spacing w:after="160" w:before="320"/>
        <w:jc w:val="left"/>
      </w:pPr>
      <w:r>
        <w:rPr>
          <w:rFonts w:ascii="Times New Roman" w:cs="Times New Roman" w:eastAsia="Times New Roman" w:hAnsi="Times New Roman"/>
          <w:b/>
          <w:bCs/>
          <w:color w:val="1F3864"/>
          <w:sz w:val="28"/>
          <w:szCs w:val="28"/>
        </w:rPr>
        <w:t xml:space="preserve">BÖLÜM IV — METHODS'A EKLENEN ATIFLAR</w:t>
      </w:r>
    </w:p>
    <w:p>
      <w:pPr>
        <w:spacing w:after="60" w:before="60"/>
        <w:jc w:val="both"/>
      </w:pPr>
      <w:r>
        <w:rPr>
          <w:rFonts w:ascii="Times New Roman" w:cs="Times New Roman" w:eastAsia="Times New Roman" w:hAnsi="Times New Roman"/>
          <w:color w:val="000000"/>
          <w:sz w:val="22"/>
          <w:szCs w:val="22"/>
        </w:rPr>
        <w:t xml:space="preserve"/>
      </w:r>
    </w:p>
    <w:p>
      <w:pPr>
        <w:spacing w:after="80" w:before="0"/>
        <w:jc w:val="both"/>
      </w:pPr>
      <w:r>
        <w:rPr>
          <w:rFonts w:ascii="Times New Roman" w:cs="Times New Roman" w:eastAsia="Times New Roman" w:hAnsi="Times New Roman"/>
          <w:b/>
          <w:bCs/>
          <w:color w:val="000000"/>
          <w:sz w:val="22"/>
          <w:szCs w:val="22"/>
        </w:rPr>
        <w:t xml:space="preserve">Spellman ve ark. (1998)</w:t>
      </w:r>
      <w:r>
        <w:rPr>
          <w:rFonts w:ascii="Times New Roman" w:cs="Times New Roman" w:eastAsia="Times New Roman" w:hAnsi="Times New Roman"/>
          <w:color w:val="000000"/>
          <w:sz w:val="22"/>
          <w:szCs w:val="22"/>
        </w:rPr>
        <w:t xml:space="preserve"> — Temel veri seti. Molecular Biology of the Cell, 9(12), 3273–3297. DOI: 10.1091/mbc.9.12.3273</w:t>
      </w:r>
    </w:p>
    <w:p>
      <w:pPr>
        <w:spacing w:after="80" w:before="0"/>
        <w:jc w:val="both"/>
      </w:pPr>
      <w:r>
        <w:rPr>
          <w:rFonts w:ascii="Times New Roman" w:cs="Times New Roman" w:eastAsia="Times New Roman" w:hAnsi="Times New Roman"/>
          <w:b/>
          <w:bCs/>
          <w:color w:val="000000"/>
          <w:sz w:val="22"/>
          <w:szCs w:val="22"/>
        </w:rPr>
        <w:t xml:space="preserve">Chawla ve ark. (2002)</w:t>
      </w:r>
      <w:r>
        <w:rPr>
          <w:rFonts w:ascii="Times New Roman" w:cs="Times New Roman" w:eastAsia="Times New Roman" w:hAnsi="Times New Roman"/>
          <w:color w:val="000000"/>
          <w:sz w:val="22"/>
          <w:szCs w:val="22"/>
        </w:rPr>
        <w:t xml:space="preserve"> — SMOTE. Journal of Artificial Intelligence Research, 16, 321–357. [class imbalance]</w:t>
      </w:r>
    </w:p>
    <w:p>
      <w:pPr>
        <w:spacing w:after="80" w:before="0"/>
        <w:jc w:val="both"/>
      </w:pPr>
      <w:r>
        <w:rPr>
          <w:rFonts w:ascii="Times New Roman" w:cs="Times New Roman" w:eastAsia="Times New Roman" w:hAnsi="Times New Roman"/>
          <w:b/>
          <w:bCs/>
          <w:color w:val="000000"/>
          <w:sz w:val="22"/>
          <w:szCs w:val="22"/>
        </w:rPr>
        <w:t xml:space="preserve">Batista ve ark. (2004)</w:t>
      </w:r>
      <w:r>
        <w:rPr>
          <w:rFonts w:ascii="Times New Roman" w:cs="Times New Roman" w:eastAsia="Times New Roman" w:hAnsi="Times New Roman"/>
          <w:color w:val="000000"/>
          <w:sz w:val="22"/>
          <w:szCs w:val="22"/>
        </w:rPr>
        <w:t xml:space="preserve"> — SMOTETomek. Applying one-sided selection to unbalanced datasets. ICML.</w:t>
      </w:r>
    </w:p>
    <w:p>
      <w:pPr>
        <w:spacing w:after="80" w:before="0"/>
        <w:jc w:val="both"/>
      </w:pPr>
      <w:r>
        <w:rPr>
          <w:rFonts w:ascii="Times New Roman" w:cs="Times New Roman" w:eastAsia="Times New Roman" w:hAnsi="Times New Roman"/>
          <w:b/>
          <w:bCs/>
          <w:color w:val="000000"/>
          <w:sz w:val="22"/>
          <w:szCs w:val="22"/>
        </w:rPr>
        <w:t xml:space="preserve">Agyepong ve ark. (2013)</w:t>
      </w:r>
      <w:r>
        <w:rPr>
          <w:rFonts w:ascii="Times New Roman" w:cs="Times New Roman" w:eastAsia="Times New Roman" w:hAnsi="Times New Roman"/>
          <w:color w:val="000000"/>
          <w:sz w:val="22"/>
          <w:szCs w:val="22"/>
        </w:rPr>
        <w:t xml:space="preserve"> — RIAA spektral analiz. Advances in Bioinformatics. DOI: 10.1155/2013/171530</w:t>
      </w:r>
    </w:p>
    <w:p>
      <w:pPr>
        <w:spacing w:after="80" w:before="0"/>
        <w:jc w:val="both"/>
      </w:pPr>
      <w:r>
        <w:rPr>
          <w:rFonts w:ascii="Times New Roman" w:cs="Times New Roman" w:eastAsia="Times New Roman" w:hAnsi="Times New Roman"/>
          <w:b/>
          <w:bCs/>
          <w:color w:val="000000"/>
          <w:sz w:val="22"/>
          <w:szCs w:val="22"/>
        </w:rPr>
        <w:t xml:space="preserve">Chen &amp; Xu (2013)</w:t>
      </w:r>
      <w:r>
        <w:rPr>
          <w:rFonts w:ascii="Times New Roman" w:cs="Times New Roman" w:eastAsia="Times New Roman" w:hAnsi="Times New Roman"/>
          <w:color w:val="000000"/>
          <w:sz w:val="22"/>
          <w:szCs w:val="22"/>
        </w:rPr>
        <w:t xml:space="preserve"> — PLR/RF/SVM/LR karşılaştırması, Spellman verisi. BMC Systems Biology. DOI: 10.1186/1752-0509-7-S2-S2</w:t>
      </w:r>
    </w:p>
    <w:p>
      <w:pPr>
        <w:spacing w:after="80" w:before="0"/>
        <w:jc w:val="both"/>
      </w:pPr>
      <w:r>
        <w:rPr>
          <w:rFonts w:ascii="Times New Roman" w:cs="Times New Roman" w:eastAsia="Times New Roman" w:hAnsi="Times New Roman"/>
          <w:b/>
          <w:bCs/>
          <w:color w:val="000000"/>
          <w:sz w:val="22"/>
          <w:szCs w:val="22"/>
        </w:rPr>
        <w:t xml:space="preserve">Franz ve ark. (2020)</w:t>
      </w:r>
      <w:r>
        <w:rPr>
          <w:rFonts w:ascii="Times New Roman" w:cs="Times New Roman" w:eastAsia="Times New Roman" w:hAnsi="Times New Roman"/>
          <w:color w:val="000000"/>
          <w:sz w:val="22"/>
          <w:szCs w:val="22"/>
        </w:rPr>
        <w:t xml:space="preserve"> — Multi-omics, TF bağlanma. BMC Genomics. DOI: 10.1186/s12864-020-6554-8</w:t>
      </w:r>
    </w:p>
    <w:p>
      <w:pPr>
        <w:spacing w:after="80" w:before="0"/>
        <w:jc w:val="both"/>
      </w:pPr>
      <w:r>
        <w:rPr>
          <w:rFonts w:ascii="Times New Roman" w:cs="Times New Roman" w:eastAsia="Times New Roman" w:hAnsi="Times New Roman"/>
          <w:b/>
          <w:bCs/>
          <w:color w:val="000000"/>
          <w:sz w:val="22"/>
          <w:szCs w:val="22"/>
        </w:rPr>
        <w:t xml:space="preserve">Sirovich (2020)</w:t>
      </w:r>
      <w:r>
        <w:rPr>
          <w:rFonts w:ascii="Times New Roman" w:cs="Times New Roman" w:eastAsia="Times New Roman" w:hAnsi="Times New Roman"/>
          <w:color w:val="000000"/>
          <w:sz w:val="22"/>
          <w:szCs w:val="22"/>
        </w:rPr>
        <w:t xml:space="preserve"> — DMD analizi, maya hücre döngüsü. Biology Methods &amp; Protocols. DOI: 10.1093/biomethods/bpaa018</w:t>
      </w:r>
    </w:p>
    <w:p>
      <w:pPr>
        <w:spacing w:after="60" w:before="60"/>
        <w:jc w:val="both"/>
      </w:pPr>
      <w:r>
        <w:rPr>
          <w:rFonts w:ascii="Times New Roman" w:cs="Times New Roman" w:eastAsia="Times New Roman" w:hAnsi="Times New Roman"/>
          <w:color w:val="000000"/>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single" w:color="2E75B6" w:sz="6"/>
              <w:left w:val="single" w:color="2E75B6" w:sz="6"/>
              <w:bottom w:val="single" w:color="2E75B6" w:sz="6"/>
              <w:right w:val="single" w:color="2E75B6" w:sz="6"/>
            </w:tcBorders>
            <w:shd w:fill="DEEAF1" w:val="clear"/>
            <w:tcMar>
              <w:top w:type="dxa" w:w="120"/>
              <w:left w:type="dxa" w:w="200"/>
              <w:bottom w:type="dxa" w:w="120"/>
              <w:right w:type="dxa" w:w="200"/>
            </w:tcMar>
          </w:tcPr>
          <w:p>
            <w:pPr>
              <w:spacing w:after="60" w:before="0"/>
            </w:pPr>
            <w:r>
              <w:rPr>
                <w:rFonts w:ascii="Times New Roman" w:cs="Times New Roman" w:eastAsia="Times New Roman" w:hAnsi="Times New Roman"/>
                <w:b/>
                <w:bCs/>
                <w:color w:val="1F3864"/>
                <w:sz w:val="20"/>
                <w:szCs w:val="20"/>
              </w:rPr>
              <w:t xml:space="preserve">Son Not</w:t>
            </w:r>
          </w:p>
          <w:p>
            <w:pPr>
              <w:spacing w:after="0" w:before="0"/>
              <w:jc w:val="both"/>
            </w:pPr>
            <w:r>
              <w:rPr>
                <w:rFonts w:ascii="Times New Roman" w:cs="Times New Roman" w:eastAsia="Times New Roman" w:hAnsi="Times New Roman"/>
                <w:color w:val="000000"/>
                <w:sz w:val="19"/>
                <w:szCs w:val="19"/>
              </w:rPr>
              <w:t xml:space="preserve">Bu rapor yalnızca Methods bölümünü kapsamaktadır. Introduction bölümünde Spellman (1998)'in tarihsel önemi ve gap analysis, Results bölümünde eşik optimizasyon bulguları ve model karşılaştırma tabloları, Discussion bölümünde ise biyolojik yorumlama ve sınırlılıklar ele alınmalıdır.</w:t>
            </w:r>
          </w:p>
        </w:tc>
      </w:tr>
    </w:tbl>
    <w:sectPr>
      <w:pgSz w:w="11906" w:h="16838" w:orient="portrait"/>
      <w:pgMar w:top="1440" w:right="130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1080" w:hanging="360"/>
      </w:pPr>
    </w:lvl>
  </w:abstractNum>
  <w:abstractNum w:abstractNumId="5" w15:restartNumberingAfterBreak="0">
    <w:multiLevelType w:val="hybridMultilevel"/>
    <w:lvl w:ilvl="0" w15:tentative="1">
      <w:start w:val="1"/>
      <w:numFmt w:val="lowerLetter"/>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2026-05-05T18:19:32.250Z</dcterms:created>
  <dcterms:modified xsi:type="dcterms:W3CDTF">2026-05-05T18:19:32.250Z</dcterms:modified>
</cp:coreProperties>
</file>

<file path=docProps/custom.xml><?xml version="1.0" encoding="utf-8"?>
<Properties xmlns="http://schemas.openxmlformats.org/officeDocument/2006/custom-properties" xmlns:vt="http://schemas.openxmlformats.org/officeDocument/2006/docPropsVTypes"/>
</file>