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5 Evaluation Report — Wallet Trust Scoring System</w:t>
      </w:r>
    </w:p>
    <w:p>
      <w:pPr>
        <w:pStyle w:val="Heading1"/>
      </w:pPr>
      <w:r>
        <w:t>1. Project Overview</w:t>
      </w:r>
    </w:p>
    <w:p>
      <w:r>
        <w:t>This report evaluates the wallet trust scoring framework developed during Weeks 1–4 of the project. The system analyzes blockchain wallet activity and assigns each wallet a human trust score ranging from 0 to 100. The score is derived from behavioral features such as wallet longevity, transaction patterns, interaction diversity, and economic activity. The objective of this evaluation is to assess whether the scoring system produces reasonable outputs and whether the behavioral signals align with expected human and bot-like patterns.</w:t>
      </w:r>
    </w:p>
    <w:p>
      <w:pPr>
        <w:pStyle w:val="Heading1"/>
      </w:pPr>
      <w:r>
        <w:t>2. Evaluation Methodology</w:t>
      </w:r>
    </w:p>
    <w:p>
      <w:r>
        <w:t>The evaluation was conducted using the scoring_output dataset generated in Week 4. Several analytical steps were performed to assess the scoring system:</w:t>
        <w:br/>
        <w:t>- Reviewing the distribution of human trust scores</w:t>
        <w:br/>
        <w:t>- Analyzing the distribution of wallets across trust tiers</w:t>
        <w:br/>
        <w:t>- Investigating relationships between key behavioral features and trust scores</w:t>
        <w:br/>
        <w:t>- Inspecting highest- and lowest-scoring wallets</w:t>
        <w:br/>
        <w:t>- Performing sanity checks using simulated human-like and bot-like wallet profiles</w:t>
      </w:r>
    </w:p>
    <w:p>
      <w:pPr>
        <w:pStyle w:val="Heading1"/>
      </w:pPr>
      <w:r>
        <w:t>3. Trust Score Distribution</w:t>
      </w:r>
    </w:p>
    <w:p>
      <w:r>
        <w:t>The distribution of trust scores was examined to ensure the scoring system produces a reasonable spread of values rather than clustering all wallets into a narrow range. The results indicate that the scoring framework generates a diverse range of scores across wallets, suggesting that the feature signals meaningfully differentiate behavioral patterns.</w:t>
      </w:r>
    </w:p>
    <w:p>
      <w:pPr>
        <w:pStyle w:val="Heading1"/>
      </w:pPr>
      <w:r>
        <w:t>4. Trust Tier Analysis</w:t>
      </w:r>
    </w:p>
    <w:p>
      <w:r>
        <w:t>Wallets were categorized into three trust tiers based on their human trust scores:</w:t>
        <w:br/>
        <w:t>- Gold: High trust wallets</w:t>
        <w:br/>
        <w:t>- Silver: Moderate trust wallets</w:t>
        <w:br/>
        <w:t>- Bronze: Low trust wallets</w:t>
        <w:br/>
        <w:br/>
        <w:t>The distribution of wallets across these tiers provides insight into the classification thresholds used by the scoring system. A balanced distribution suggests that the model is capable of distinguishing between different behavioral profiles.</w:t>
      </w:r>
    </w:p>
    <w:p>
      <w:pPr>
        <w:pStyle w:val="Heading1"/>
      </w:pPr>
      <w:r>
        <w:t>5. Feature Influence Analysis</w:t>
      </w:r>
    </w:p>
    <w:p>
      <w:r>
        <w:t>Several behavioral features were examined to understand how they influence trust scores. The analysis shows the following trends:</w:t>
        <w:br/>
        <w:t>- Wallet age tends to correlate positively with trust scores, indicating that long-lived wallets are generally more trustworthy.</w:t>
        <w:br/>
        <w:t>- Burst transaction behavior is negatively associated with trust scores, as rapid sequences of transactions are commonly associated with automated or bot-driven activity.</w:t>
        <w:br/>
        <w:t>- Interaction diversity (number of unique counterparties) contributes positively to trust scores, reflecting broader network engagement.</w:t>
      </w:r>
    </w:p>
    <w:p>
      <w:pPr>
        <w:pStyle w:val="Heading1"/>
      </w:pPr>
      <w:r>
        <w:t>6. Sanity Checks with Simulated Wallets</w:t>
      </w:r>
    </w:p>
    <w:p>
      <w:r>
        <w:t>To validate the scoring logic, simulated wallet profiles were created to represent human-like and bot-like behavior. Human-like wallets were characterized by older wallet ages, moderate transaction frequency, and diverse interactions. Bot-like wallets were modeled with high burst transaction ratios, minimal interaction diversity, and very recent creation dates. The scoring framework correctly assigned higher scores to human-like wallets and lower scores to bot-like profiles, indicating that the behavioral signals are functioning as expected.</w:t>
      </w:r>
    </w:p>
    <w:p>
      <w:pPr>
        <w:pStyle w:val="Heading1"/>
      </w:pPr>
      <w:r>
        <w:t>7. Limitations</w:t>
      </w:r>
    </w:p>
    <w:p>
      <w:r>
        <w:t>The primary limitation of the current evaluation is the absence of labeled ground-truth data distinguishing human wallets from automated or bot-controlled wallets. As a result, the scoring weights and thresholds remain heuristic rather than statistically optimized. Additionally, sophisticated bots may attempt to mimic human behavior patterns, which could reduce the effectiveness of simple rule-based scoring systems.</w:t>
      </w:r>
    </w:p>
    <w:p>
      <w:pPr>
        <w:pStyle w:val="Heading1"/>
      </w:pPr>
      <w:r>
        <w:t>8. Future Improvements</w:t>
      </w:r>
    </w:p>
    <w:p>
      <w:r>
        <w:t>Future development of the trust scoring framework may include:</w:t>
        <w:br/>
        <w:t>- Incorporating labeled datasets for supervised model training</w:t>
        <w:br/>
        <w:t>- Refining feature weights using statistical calibration techniques</w:t>
        <w:br/>
        <w:t>- Expanding behavioral signals to include transaction timing patterns and contract interaction data</w:t>
        <w:br/>
        <w:t>- Scaling the data pipeline to support larger blockchain datasets</w:t>
        <w:br/>
        <w:t>- Building a dashboard or API interface for real-time trust score inspection</w:t>
      </w:r>
    </w:p>
    <w:p>
      <w:pPr>
        <w:pStyle w:val="Heading1"/>
      </w:pPr>
      <w:r>
        <w:t>9. Conclusion</w:t>
      </w:r>
    </w:p>
    <w:p>
      <w:r>
        <w:t>The Week 5 evaluation demonstrates that the wallet trust scoring system produces reasonable and interpretable outputs based on behavioral features extracted from blockchain transaction data. While the current model relies on heuristic scoring, the evaluation indicates that the selected features capture meaningful behavioral signals. With additional labeled data and further refinement, the system could be extended into a robust trust and reputation framework for blockchain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