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Теория вероятностей и математическая статистика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Урок 8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Дисперсионный анализ. Метод главных компонент. Логистическая регрессия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Разбор домашнего задания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Используя данные о хоккеистах (скачать можно </w:t>
      </w:r>
      <w:hyperlink r:id="rId6">
        <w:r w:rsidDel="00000000" w:rsidR="00000000" w:rsidRPr="00000000">
          <w:rPr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), проверьте, является ли среди хоккеистов из Финляндии, Норвегии и Дании значимым отличие: а) роста, б) BMI.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Указанные гипотезы можно проверить с помощью однофакторного дисперсионного анализа. Реализуем для этого готовую функцию.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ys: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ndarray)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float:</w:t>
        <w:br w:type="textWrapping"/>
        <w:t xml:space="preserve">    """Функция возвращает значение F-статистики</w:t>
        <w:br w:type="textWrapping"/>
        <w:t xml:space="preserve">    для дисперсионного анализа.</w:t>
        <w:br w:type="textWrapping"/>
        <w:t xml:space="preserve">    """</w:t>
        <w:br w:type="textWrapping"/>
        <w:t xml:space="preserve">    </w:t>
        <w:br w:type="textWrapping"/>
        <w:t xml:space="preserve">   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concatenate(ys)</w:t>
        <w:br w:type="textWrapping"/>
        <w:br w:type="textWrapping"/>
        <w:t xml:space="preserve">    ss_b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sum((yi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ys)</w:t>
        <w:br w:type="textWrapping"/>
        <w:t xml:space="preserve">    ss_w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sum(((yi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ys)</w:t>
        <w:br w:type="textWrapping"/>
        <w:t xml:space="preserve">    </w:t>
        <w:br w:type="textWrapping"/>
        <w:t xml:space="preserve">    sigma_b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ss_b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(len(ys)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</w:t>
        <w:br w:type="textWrapping"/>
        <w:t xml:space="preserve">    sigma_w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ss_w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len(ys))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sigma_b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sigma_w</w:t>
        <w:br w:type="textWrapping"/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read_csv('../../practice/hockey_players.csv')</w:t>
        <w:br w:type="textWrapping"/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head(2)</w:t>
        <w:br w:type="textWrapping"/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Out[3]: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9.999999999996" w:type="dxa"/>
        <w:jc w:val="left"/>
        <w:tblInd w:w="90.0" w:type="pct"/>
        <w:tblLayout w:type="fixed"/>
        <w:tblLook w:val="0600"/>
      </w:tblPr>
      <w:tblGrid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tblGridChange w:id="0">
          <w:tblGrid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cohort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bmi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tverdovsky oleg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1976-05-18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anaheim mighty ducks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24.952772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24.543462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vichnevsky vitali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1980-03-18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anaheim mighty ducks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21.119781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24.332277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df['country']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</w:t>
        <w:br w:type="textWrapping"/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array(['RUS', 'AUT', 'BLR', 'CAN', 'CZE', 'FIN', 'GER', 'ITA', 'JPN',</w:t>
        <w:br w:type="textWrapping"/>
        <w:t xml:space="preserve">       'LAT', 'NOR', 'SUI', 'SVK', 'SWE', 'UKR', 'USA', 'POL', 'SLO',</w:t>
        <w:br w:type="textWrapping"/>
        <w:t xml:space="preserve">       'DEN', 'FRA', 'KAZ', 'HUN'], dtype=object)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countries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['FIN', 'NOR', 'DEN']</w:t>
        <w:br w:type="textWrapping"/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Выборки из роста хоккеистов выбранных стран: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loc[df['country']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country, 'height']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country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countries]</w:t>
        <w:br w:type="textWrapping"/>
        <w:br w:type="textWrapping"/>
        <w:t xml:space="preserve">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ys)</w:t>
        <w:br w:type="textWrapping"/>
        <w:t xml:space="preserve">F</w:t>
        <w:br w:type="textWrapping"/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3.59345750724064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Для построения критической области нам нужны квантили распределения Фишера с параметрами $k_1 = k - 1$, $k_2 = n - k$, где $k$ — число уровней, $n$ — общее число элементов во всех выборках.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len(countries)</w:t>
        <w:br w:type="textWrapping"/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ys)</w:t>
        <w:br w:type="textWrapping"/>
        <w:br w:type="textWrapping"/>
        <w:t xml:space="preserve">k1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t xml:space="preserve">k2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</w:t>
        <w:br w:type="textWrapping"/>
        <w:br w:type="textWrapping"/>
        <w:t xml:space="preserve">k1, k2</w:t>
        <w:br w:type="textWrapping"/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(2, 430)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scipy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  <w:br w:type="textWrapping"/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alpha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0.05</w:t>
        <w:br w:type="textWrapping"/>
        <w:br w:type="textWrapping"/>
        <w:t xml:space="preserve">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alpha, k1, k2)</w:t>
        <w:br w:type="textWrapping"/>
        <w:t xml:space="preserve">t</w:t>
        <w:br w:type="textWrapping"/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3.016700272452327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критическая область: $$\Omega_\alpha = \left( 3.017, \infty \right)$$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use('seaborn-whitegrid')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%config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InlineBackend.figure_formats = ['svg']</w:t>
        <w:br w:type="textWrapping"/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linspace(0, 5, 500)</w:t>
        <w:br w:type="textWrapping"/>
        <w:t xml:space="preserve">oy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pdf(ox, k1, k2)</w:t>
        <w:br w:type="textWrapping"/>
        <w:br w:type="textWrapping"/>
        <w:t xml:space="preserve">ox_right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linspace(t, 5, 100)</w:t>
        <w:br w:type="textWrapping"/>
        <w:t xml:space="preserve">oy_right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pdf(ox_right, k1, k2)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plot(ox, oy)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fill_between(ox_right, oy_right,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0.5)</w:t>
        <w:br w:type="textWrapping"/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Out[11]: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&lt;matplotlib.collections.PolyCollection at 0x122efb580&gt;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2021-01-13T16:32:18.903626 image/svg+xml Matplotlib v3.3.3, https://matplotlib.org/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Поскольку статистика попала в критическую область, заключаем, что между ростами хоккеистов выбранных стран действительно есть значимое отличие.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Аналогично для BMI. Пересчитать нужно только F-статистику, поскольку остальные параметры такие же, как раньше.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loc[df['country']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country, 'bmi']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country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countries]</w:t>
        <w:br w:type="textWrapping"/>
        <w:br w:type="textWrapping"/>
        <w:t xml:space="preserve">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ys)</w:t>
        <w:br w:type="textWrapping"/>
        <w:t xml:space="preserve">F</w:t>
        <w:br w:type="textWrapping"/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Out[12]: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8.682513420531967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Разница между BMI хоккеистов также признаётся значимой.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di.sk/d/qPyKnmlLwl4S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