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FE" w:rsidRDefault="00975BFE" w:rsidP="00213275">
      <w:pPr>
        <w:spacing w:after="0" w:line="240" w:lineRule="auto"/>
      </w:pPr>
      <w:bookmarkStart w:id="0" w:name="_GoBack"/>
      <w:r w:rsidRPr="00975BFE">
        <w:t xml:space="preserve">Thanks for the audit. </w:t>
      </w:r>
      <w:r w:rsidR="00822227" w:rsidRPr="00822227">
        <w:t>Reviewed the audit report and consulted with colleagues. I disagree on a lot of things, especially on risk assessment. But in order not to stretch the development process and not argue for a long time. I will correct, tomorrow or the day after tomorrow all the points. I'll leave some comments for clarification now.</w:t>
      </w:r>
    </w:p>
    <w:p w:rsidR="00822227" w:rsidRDefault="00822227" w:rsidP="00213275">
      <w:pPr>
        <w:spacing w:after="0" w:line="240" w:lineRule="auto"/>
        <w:rPr>
          <w:b/>
        </w:rPr>
      </w:pPr>
    </w:p>
    <w:p w:rsidR="00630F45" w:rsidRDefault="0064181C" w:rsidP="00213275">
      <w:pPr>
        <w:spacing w:after="0" w:line="240" w:lineRule="auto"/>
      </w:pPr>
      <w:r w:rsidRPr="00630F45">
        <w:rPr>
          <w:b/>
        </w:rPr>
        <w:t>DIG-001 - Vested tokens availability is not guaranteed</w:t>
      </w:r>
      <w:r w:rsidRPr="00630F45">
        <w:rPr>
          <w:b/>
        </w:rPr>
        <w:cr/>
      </w:r>
      <w:r w:rsidR="00822227">
        <w:t>This item is as strange</w:t>
      </w:r>
      <w:r w:rsidR="00822227" w:rsidRPr="00822227">
        <w:t>, in terms of risk assessment. But in general I do according to your recommendation.</w:t>
      </w:r>
    </w:p>
    <w:p w:rsidR="00213275" w:rsidRDefault="00213275" w:rsidP="00213275">
      <w:pPr>
        <w:spacing w:after="0" w:line="240" w:lineRule="auto"/>
      </w:pPr>
    </w:p>
    <w:p w:rsidR="00822227" w:rsidRDefault="00746F25" w:rsidP="00213275">
      <w:pPr>
        <w:spacing w:after="0" w:line="240" w:lineRule="auto"/>
        <w:rPr>
          <w:b/>
        </w:rPr>
      </w:pPr>
      <w:r w:rsidRPr="00746F25">
        <w:rPr>
          <w:b/>
        </w:rPr>
        <w:t>DIG-002 - Vesting schedules will not vest</w:t>
      </w:r>
    </w:p>
    <w:p w:rsidR="00786A7C" w:rsidRPr="00822227" w:rsidRDefault="00786A7C" w:rsidP="00213275">
      <w:pPr>
        <w:spacing w:after="0" w:line="240" w:lineRule="auto"/>
        <w:rPr>
          <w:b/>
        </w:rPr>
      </w:pPr>
      <w:r>
        <w:t>Here, in my opinion, the obvious thing is that this contract is made one-time. And the start date is fixed. The constant is cheaper and more obvious when analyzing the contract code.</w:t>
      </w:r>
    </w:p>
    <w:p w:rsidR="00736261" w:rsidRDefault="00822227" w:rsidP="00213275">
      <w:pPr>
        <w:spacing w:after="0" w:line="240" w:lineRule="auto"/>
      </w:pPr>
      <w:r>
        <w:t>I will make immutable variable.</w:t>
      </w:r>
    </w:p>
    <w:p w:rsidR="00213275" w:rsidRPr="00822227" w:rsidRDefault="00213275" w:rsidP="00213275">
      <w:pPr>
        <w:spacing w:after="0" w:line="240" w:lineRule="auto"/>
      </w:pPr>
    </w:p>
    <w:p w:rsidR="00736261" w:rsidRPr="00736261" w:rsidRDefault="00736261" w:rsidP="00213275">
      <w:pPr>
        <w:spacing w:after="0" w:line="240" w:lineRule="auto"/>
        <w:rPr>
          <w:b/>
        </w:rPr>
      </w:pPr>
      <w:r w:rsidRPr="00736261">
        <w:rPr>
          <w:b/>
        </w:rPr>
        <w:t>DIG-003 - Overflow in vesting calculations triggers unclaimable schedules</w:t>
      </w:r>
    </w:p>
    <w:p w:rsidR="00BC23D4" w:rsidRDefault="00213275" w:rsidP="00213275">
      <w:pPr>
        <w:spacing w:after="0" w:line="240" w:lineRule="auto"/>
      </w:pPr>
      <w:r>
        <w:t>I</w:t>
      </w:r>
      <w:r w:rsidR="00EC694F">
        <w:t>nteresting vulnerability,</w:t>
      </w:r>
      <w:r w:rsidR="00BC23D4">
        <w:t xml:space="preserve"> which will appear in 140 years.</w:t>
      </w:r>
    </w:p>
    <w:p w:rsidR="00213275" w:rsidRPr="00213275" w:rsidRDefault="00213275" w:rsidP="00213275">
      <w:pPr>
        <w:spacing w:after="0" w:line="240" w:lineRule="auto"/>
      </w:pPr>
      <w:r w:rsidRPr="00213275">
        <w:t xml:space="preserve">It was decided not to change. Because this will require an additional memory slot for each schedule. </w:t>
      </w:r>
    </w:p>
    <w:p w:rsidR="00BC23D4" w:rsidRDefault="00BC23D4" w:rsidP="00213275">
      <w:pPr>
        <w:spacing w:after="0" w:line="240" w:lineRule="auto"/>
      </w:pPr>
      <w:r>
        <w:t>The contract was created for one time only. The maximum period is 5 years.</w:t>
      </w:r>
    </w:p>
    <w:p w:rsidR="00BC23D4" w:rsidRDefault="00BC23D4" w:rsidP="00213275">
      <w:pPr>
        <w:spacing w:after="0" w:line="240" w:lineRule="auto"/>
      </w:pPr>
      <w:r>
        <w:t xml:space="preserve">vesting.createVestingSchedule(OTHER_BENEFICIARY, </w:t>
      </w:r>
      <w:r w:rsidRPr="00F87920">
        <w:rPr>
          <w:b/>
        </w:rPr>
        <w:t>49_711</w:t>
      </w:r>
      <w:r>
        <w:t>, 1, 100e8, 1e8);</w:t>
      </w:r>
    </w:p>
    <w:p w:rsidR="00BC23D4" w:rsidRDefault="00BC23D4" w:rsidP="00213275">
      <w:pPr>
        <w:spacing w:after="0" w:line="240" w:lineRule="auto"/>
      </w:pPr>
      <w:r>
        <w:t xml:space="preserve">Here this parameter - </w:t>
      </w:r>
      <w:r w:rsidRPr="00F87920">
        <w:rPr>
          <w:b/>
        </w:rPr>
        <w:t>49_711</w:t>
      </w:r>
      <w:r>
        <w:t xml:space="preserve"> is about 140 years in days. </w:t>
      </w:r>
    </w:p>
    <w:p w:rsidR="00736261" w:rsidRDefault="00BC23D4" w:rsidP="00213275">
      <w:pPr>
        <w:spacing w:after="0" w:line="240" w:lineRule="auto"/>
      </w:pPr>
      <w:r>
        <w:t>The contract was planned for deployment to the Ethereum mainnet. And storing days in this format saves one memory location for each schedule, which is important for cost savings.</w:t>
      </w:r>
    </w:p>
    <w:p w:rsidR="001A638C" w:rsidRDefault="001A638C" w:rsidP="00213275">
      <w:pPr>
        <w:spacing w:after="0" w:line="240" w:lineRule="auto"/>
      </w:pPr>
      <w:r w:rsidRPr="001A638C">
        <w:t>If you insist on a change, please give reasons.</w:t>
      </w:r>
    </w:p>
    <w:p w:rsidR="00905EB5" w:rsidRDefault="00905EB5" w:rsidP="00213275">
      <w:pPr>
        <w:spacing w:after="0" w:line="240" w:lineRule="auto"/>
      </w:pPr>
    </w:p>
    <w:p w:rsidR="00905EB5" w:rsidRPr="00D750FB" w:rsidRDefault="00D750FB" w:rsidP="00213275">
      <w:pPr>
        <w:spacing w:after="0" w:line="240" w:lineRule="auto"/>
        <w:rPr>
          <w:b/>
        </w:rPr>
      </w:pPr>
      <w:r w:rsidRPr="00D750FB">
        <w:rPr>
          <w:b/>
        </w:rPr>
        <w:t>DIG-004 - Overinflation of the total vesting accumulator</w:t>
      </w:r>
    </w:p>
    <w:p w:rsidR="001A638C" w:rsidRPr="00B173A2" w:rsidRDefault="00D750FB" w:rsidP="00B173A2">
      <w:pPr>
        <w:spacing w:after="0" w:line="240" w:lineRule="auto"/>
        <w:rPr>
          <w:lang w:val="ru-RU"/>
        </w:rPr>
      </w:pPr>
      <w:r w:rsidRPr="00D750FB">
        <w:t xml:space="preserve">The variable </w:t>
      </w:r>
      <w:r w:rsidRPr="00B173A2">
        <w:rPr>
          <w:i/>
        </w:rPr>
        <w:t>vestingSchedulesTotalAmount</w:t>
      </w:r>
      <w:r w:rsidRPr="00D750FB">
        <w:t xml:space="preserve"> i</w:t>
      </w:r>
      <w:r w:rsidR="001A638C">
        <w:t>n this contract is an atavism, this</w:t>
      </w:r>
      <w:r w:rsidRPr="00D750FB">
        <w:t xml:space="preserve"> variable is not used in the calculations and does not affect th</w:t>
      </w:r>
      <w:r w:rsidR="00B173A2">
        <w:t xml:space="preserve">e circulating funds in any way. </w:t>
      </w:r>
      <w:r w:rsidR="00B173A2" w:rsidRPr="00D750FB">
        <w:t>It is used only in an external function, as an informational one and was needed to count the tokens that the administrator could urgently withdraw.</w:t>
      </w:r>
      <w:r w:rsidR="00B173A2" w:rsidRPr="00B173A2">
        <w:t xml:space="preserve"> </w:t>
      </w:r>
      <w:r w:rsidR="00B173A2" w:rsidRPr="00B173A2">
        <w:rPr>
          <w:lang w:val="ru-RU"/>
        </w:rPr>
        <w:t>But later, all admin operations on funds were removed.</w:t>
      </w:r>
    </w:p>
    <w:p w:rsidR="00D750FB" w:rsidRDefault="00B173A2" w:rsidP="00213275">
      <w:pPr>
        <w:spacing w:after="0" w:line="240" w:lineRule="auto"/>
      </w:pPr>
      <w:r>
        <w:t xml:space="preserve">I will </w:t>
      </w:r>
      <w:r w:rsidR="00D750FB" w:rsidRPr="00D750FB">
        <w:t>remove this variable</w:t>
      </w:r>
      <w:r>
        <w:t>.</w:t>
      </w:r>
    </w:p>
    <w:p w:rsidR="00D750FB" w:rsidRDefault="00D750FB" w:rsidP="00213275">
      <w:pPr>
        <w:spacing w:after="0" w:line="240" w:lineRule="auto"/>
      </w:pPr>
    </w:p>
    <w:p w:rsidR="00D750FB" w:rsidRPr="00A608D6" w:rsidRDefault="00A608D6" w:rsidP="00213275">
      <w:pPr>
        <w:spacing w:after="0" w:line="240" w:lineRule="auto"/>
        <w:rPr>
          <w:b/>
        </w:rPr>
      </w:pPr>
      <w:r w:rsidRPr="00A608D6">
        <w:rPr>
          <w:b/>
        </w:rPr>
        <w:t>DIG-005 - Tokens could be locked forever due to unclear ownership management</w:t>
      </w:r>
    </w:p>
    <w:p w:rsidR="00A608D6" w:rsidRDefault="00A608D6" w:rsidP="00213275">
      <w:pPr>
        <w:spacing w:after="0" w:line="240" w:lineRule="auto"/>
      </w:pPr>
      <w:r>
        <w:t>Your recomendation: "</w:t>
      </w:r>
      <w:r w:rsidRPr="00A608D6">
        <w:t>Design and execute a clear contract ownership managing plan.</w:t>
      </w:r>
      <w:r>
        <w:t>"</w:t>
      </w:r>
    </w:p>
    <w:p w:rsidR="00A608D6" w:rsidRDefault="00A608D6" w:rsidP="00213275">
      <w:pPr>
        <w:spacing w:after="0" w:line="240" w:lineRule="auto"/>
      </w:pPr>
      <w:r w:rsidRPr="00A608D6">
        <w:t>Can you explain how to implement the ownership plan?</w:t>
      </w:r>
    </w:p>
    <w:p w:rsidR="00A608D6" w:rsidRDefault="00A608D6" w:rsidP="00213275">
      <w:pPr>
        <w:spacing w:after="0" w:line="240" w:lineRule="auto"/>
      </w:pPr>
    </w:p>
    <w:p w:rsidR="00800F9E" w:rsidRPr="00800F9E" w:rsidRDefault="00800F9E" w:rsidP="00213275">
      <w:pPr>
        <w:spacing w:after="0" w:line="240" w:lineRule="auto"/>
      </w:pPr>
      <w:r w:rsidRPr="00800F9E">
        <w:rPr>
          <w:b/>
        </w:rPr>
        <w:t>DIG-006 - Flat sloped vesting schedules alter the claiming period</w:t>
      </w:r>
      <w:r w:rsidRPr="00800F9E">
        <w:rPr>
          <w:b/>
        </w:rPr>
        <w:cr/>
      </w:r>
      <w:r w:rsidRPr="00800F9E">
        <w:t xml:space="preserve">I completely agree. </w:t>
      </w:r>
      <w:r w:rsidR="006D78DE">
        <w:t>Vesting</w:t>
      </w:r>
      <w:r w:rsidRPr="00800F9E">
        <w:t xml:space="preserve"> plan does</w:t>
      </w:r>
      <w:r w:rsidR="00B173A2">
        <w:t xml:space="preserve"> not provide for such schedules</w:t>
      </w:r>
      <w:r w:rsidRPr="00800F9E">
        <w:t>. This can be discussed with the customer and if necessary, checks can be added, which in our case, only use additional gas. But for investor confidence, this can be implemented.</w:t>
      </w:r>
    </w:p>
    <w:p w:rsidR="00800F9E" w:rsidRDefault="00800F9E" w:rsidP="00213275">
      <w:pPr>
        <w:spacing w:after="0" w:line="240" w:lineRule="auto"/>
      </w:pPr>
    </w:p>
    <w:p w:rsidR="00800F9E" w:rsidRDefault="009C2DA7" w:rsidP="00213275">
      <w:pPr>
        <w:spacing w:after="0" w:line="240" w:lineRule="auto"/>
        <w:rPr>
          <w:b/>
        </w:rPr>
      </w:pPr>
      <w:r w:rsidRPr="009C2DA7">
        <w:rPr>
          <w:b/>
        </w:rPr>
        <w:t>DIG-007 - Initial accounts to vest are incorrect</w:t>
      </w:r>
      <w:r w:rsidRPr="009C2DA7">
        <w:rPr>
          <w:b/>
        </w:rPr>
        <w:cr/>
      </w:r>
      <w:r w:rsidRPr="009C2DA7">
        <w:t xml:space="preserve">This is done on purpose so as not to disclose the addresses of investors to the public. </w:t>
      </w:r>
    </w:p>
    <w:p w:rsidR="009C2DA7" w:rsidRPr="009C2DA7" w:rsidRDefault="009C2DA7" w:rsidP="00213275">
      <w:pPr>
        <w:spacing w:after="0" w:line="240" w:lineRule="auto"/>
        <w:rPr>
          <w:b/>
        </w:rPr>
      </w:pPr>
    </w:p>
    <w:p w:rsidR="009C2DA7" w:rsidRPr="00EC694F" w:rsidRDefault="00EC694F" w:rsidP="00213275">
      <w:pPr>
        <w:spacing w:after="0" w:line="240" w:lineRule="auto"/>
        <w:rPr>
          <w:b/>
        </w:rPr>
      </w:pPr>
      <w:r w:rsidRPr="00EC694F">
        <w:rPr>
          <w:b/>
        </w:rPr>
        <w:t>DIG-008 - Use built-in days instead of magic constants</w:t>
      </w:r>
    </w:p>
    <w:p w:rsidR="00EC694F" w:rsidRDefault="00C10C81" w:rsidP="00213275">
      <w:pPr>
        <w:spacing w:after="0" w:line="240" w:lineRule="auto"/>
      </w:pPr>
      <w:r>
        <w:t>Agree.</w:t>
      </w:r>
    </w:p>
    <w:p w:rsidR="00C10C81" w:rsidRDefault="00C10C81" w:rsidP="00213275">
      <w:pPr>
        <w:spacing w:after="0" w:line="240" w:lineRule="auto"/>
      </w:pPr>
    </w:p>
    <w:p w:rsidR="00C10C81" w:rsidRDefault="00C10C81" w:rsidP="00213275">
      <w:pPr>
        <w:spacing w:after="0" w:line="240" w:lineRule="auto"/>
      </w:pPr>
      <w:r w:rsidRPr="00C10C81">
        <w:rPr>
          <w:b/>
        </w:rPr>
        <w:t>DIG-009 - Bad handling of low level calls when transferring and reading token balance</w:t>
      </w:r>
      <w:r>
        <w:cr/>
      </w:r>
      <w:r w:rsidR="00A369B9" w:rsidRPr="00A369B9">
        <w:t>I agree, but we do not work here with different tokens. This is only our token, errors during deployment are possible, of course, but it is unlikely that such an error will not be noticed immediately.</w:t>
      </w:r>
    </w:p>
    <w:p w:rsidR="00A369B9" w:rsidRPr="00A369B9" w:rsidRDefault="00A369B9" w:rsidP="00213275">
      <w:pPr>
        <w:spacing w:after="0" w:line="240" w:lineRule="auto"/>
      </w:pPr>
      <w:r w:rsidRPr="00A369B9">
        <w:t>Using extra libraries will increase the bytecode, resulting in a more expensive deployment. But I can use OpenZeppelin after consultation with the client.</w:t>
      </w:r>
      <w:bookmarkEnd w:id="0"/>
    </w:p>
    <w:sectPr w:rsidR="00A369B9" w:rsidRPr="00A369B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A8"/>
    <w:rsid w:val="001A638C"/>
    <w:rsid w:val="00213275"/>
    <w:rsid w:val="003775A8"/>
    <w:rsid w:val="00630F45"/>
    <w:rsid w:val="0064181C"/>
    <w:rsid w:val="006D78DE"/>
    <w:rsid w:val="00736261"/>
    <w:rsid w:val="00746F25"/>
    <w:rsid w:val="00786A7C"/>
    <w:rsid w:val="00800F9E"/>
    <w:rsid w:val="00822227"/>
    <w:rsid w:val="00905EB5"/>
    <w:rsid w:val="00975BFE"/>
    <w:rsid w:val="009903C0"/>
    <w:rsid w:val="009C2DA7"/>
    <w:rsid w:val="00A369B9"/>
    <w:rsid w:val="00A608D6"/>
    <w:rsid w:val="00B173A2"/>
    <w:rsid w:val="00BC23D4"/>
    <w:rsid w:val="00C10C81"/>
    <w:rsid w:val="00D750FB"/>
    <w:rsid w:val="00EC694F"/>
    <w:rsid w:val="00F87920"/>
    <w:rsid w:val="00F8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7DD1"/>
  <w15:chartTrackingRefBased/>
  <w15:docId w15:val="{B8A7FDDC-F4AB-455C-B9EA-582CDBB6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2023-06-14T06:30:00Z</dcterms:created>
  <dcterms:modified xsi:type="dcterms:W3CDTF">2023-06-14T13:44:00Z</dcterms:modified>
</cp:coreProperties>
</file>