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92F58">
      <w:pPr>
        <w:jc w:val="center"/>
        <w:rPr>
          <w:rFonts w:ascii="仿宋" w:hAnsi="仿宋" w:eastAsia="仿宋"/>
          <w:b/>
          <w:sz w:val="40"/>
        </w:rPr>
      </w:pPr>
      <w:r>
        <w:rPr>
          <w:rFonts w:hint="eastAsia" w:ascii="仿宋" w:hAnsi="仿宋" w:eastAsia="仿宋"/>
          <w:b/>
          <w:sz w:val="40"/>
        </w:rPr>
        <w:t>《通信电路与系统实验》现场综合实验</w:t>
      </w:r>
    </w:p>
    <w:p w14:paraId="04E7AA06">
      <w:pPr>
        <w:spacing w:line="400" w:lineRule="exact"/>
        <w:rPr>
          <w:rFonts w:ascii="仿宋" w:hAnsi="仿宋" w:eastAsia="仿宋"/>
          <w:sz w:val="24"/>
        </w:rPr>
      </w:pPr>
    </w:p>
    <w:p w14:paraId="2C62286E">
      <w:pPr>
        <w:spacing w:line="400" w:lineRule="exac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时间：</w:t>
      </w:r>
      <w:r>
        <w:rPr>
          <w:rFonts w:ascii="仿宋" w:hAnsi="仿宋" w:eastAsia="仿宋"/>
          <w:sz w:val="24"/>
        </w:rPr>
        <w:t>2025/12/13</w:t>
      </w:r>
    </w:p>
    <w:p w14:paraId="4CB5CEBD">
      <w:pPr>
        <w:spacing w:line="400" w:lineRule="exac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地点：主</w:t>
      </w:r>
      <w:r>
        <w:rPr>
          <w:rFonts w:ascii="仿宋" w:hAnsi="仿宋" w:eastAsia="仿宋"/>
          <w:sz w:val="24"/>
        </w:rPr>
        <w:t>-801</w:t>
      </w:r>
      <w:r>
        <w:rPr>
          <w:rFonts w:hint="eastAsia" w:ascii="仿宋" w:hAnsi="仿宋" w:eastAsia="仿宋"/>
          <w:sz w:val="24"/>
        </w:rPr>
        <w:t>，8</w:t>
      </w:r>
      <w:r>
        <w:rPr>
          <w:rFonts w:ascii="仿宋" w:hAnsi="仿宋" w:eastAsia="仿宋"/>
          <w:sz w:val="24"/>
        </w:rPr>
        <w:t>03</w:t>
      </w:r>
    </w:p>
    <w:p w14:paraId="75C90D23">
      <w:pPr>
        <w:spacing w:line="400" w:lineRule="exact"/>
        <w:rPr>
          <w:rFonts w:ascii="仿宋" w:hAnsi="仿宋" w:eastAsia="仿宋"/>
          <w:sz w:val="24"/>
        </w:rPr>
      </w:pPr>
    </w:p>
    <w:p w14:paraId="3D09E7CF">
      <w:pPr>
        <w:spacing w:line="400" w:lineRule="exact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</w:rPr>
        <w:t>班级：2</w:t>
      </w:r>
      <w:r>
        <w:rPr>
          <w:rFonts w:ascii="仿宋" w:hAnsi="仿宋" w:eastAsia="仿宋"/>
          <w:sz w:val="24"/>
        </w:rPr>
        <w:t>023</w:t>
      </w:r>
      <w:r>
        <w:rPr>
          <w:rFonts w:hint="eastAsia" w:ascii="仿宋" w:hAnsi="仿宋" w:eastAsia="仿宋"/>
          <w:sz w:val="24"/>
          <w:lang w:val="en-US" w:eastAsia="zh-CN"/>
        </w:rPr>
        <w:t>2111XX</w:t>
      </w:r>
    </w:p>
    <w:p w14:paraId="400EBFD9">
      <w:pPr>
        <w:spacing w:line="400" w:lineRule="exact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</w:rPr>
        <w:t>学号：2</w:t>
      </w:r>
      <w:r>
        <w:rPr>
          <w:rFonts w:ascii="仿宋" w:hAnsi="仿宋" w:eastAsia="仿宋"/>
          <w:sz w:val="24"/>
        </w:rPr>
        <w:t>023</w:t>
      </w:r>
      <w:r>
        <w:rPr>
          <w:rFonts w:hint="eastAsia" w:ascii="仿宋" w:hAnsi="仿宋" w:eastAsia="仿宋"/>
          <w:sz w:val="24"/>
          <w:lang w:val="en-US" w:eastAsia="zh-CN"/>
        </w:rPr>
        <w:t>210XXX</w:t>
      </w:r>
      <w:bookmarkStart w:id="1" w:name="_GoBack"/>
      <w:bookmarkEnd w:id="1"/>
    </w:p>
    <w:p w14:paraId="10E2C4E5">
      <w:pPr>
        <w:spacing w:line="400" w:lineRule="exact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/>
          <w:sz w:val="24"/>
        </w:rPr>
        <w:t>姓名：</w:t>
      </w:r>
      <w:r>
        <w:rPr>
          <w:rFonts w:hint="eastAsia" w:ascii="仿宋" w:hAnsi="仿宋" w:eastAsia="仿宋"/>
          <w:sz w:val="24"/>
          <w:lang w:val="en-US" w:eastAsia="zh-CN"/>
        </w:rPr>
        <w:t>XXX</w:t>
      </w:r>
    </w:p>
    <w:p w14:paraId="62026238">
      <w:pPr>
        <w:pStyle w:val="7"/>
      </w:pPr>
      <w:r>
        <w:rPr>
          <w:rFonts w:hint="eastAsia"/>
        </w:rPr>
        <w:t>---------------------------</w:t>
      </w:r>
      <w:r>
        <w:rPr>
          <w:rFonts w:hint="eastAsia"/>
          <w:b/>
          <w:bCs/>
        </w:rPr>
        <w:t>标准款信号</w:t>
      </w:r>
      <w:r>
        <w:rPr>
          <w:rFonts w:hint="eastAsia"/>
        </w:rPr>
        <w:t xml:space="preserve"> |</w:t>
      </w:r>
      <w:r>
        <w:t xml:space="preserve"> </w:t>
      </w:r>
      <w:r>
        <w:rPr>
          <w:rFonts w:hint="eastAsia"/>
        </w:rPr>
        <w:t>请按以下格式作答----------------------</w:t>
      </w:r>
    </w:p>
    <w:p w14:paraId="107EDCAF">
      <w:pPr>
        <w:pStyle w:val="7"/>
      </w:pPr>
    </w:p>
    <w:p w14:paraId="798D0098">
      <w:pPr>
        <w:pStyle w:val="8"/>
        <w:spacing w:after="156" w:afterLines="50" w:line="400" w:lineRule="exact"/>
        <w:ind w:firstLine="0" w:firstLineChars="0"/>
        <w:outlineLvl w:val="0"/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一、计算SSB中心频率</w:t>
      </w:r>
    </w:p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954"/>
      </w:tblGrid>
      <w:tr w14:paraId="1034D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15CB298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SSB中心频率</w:t>
            </w:r>
          </w:p>
          <w:p w14:paraId="4C3C2FEF"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（注明单位）</w:t>
            </w:r>
          </w:p>
        </w:tc>
        <w:tc>
          <w:tcPr>
            <w:tcW w:w="5954" w:type="dxa"/>
          </w:tcPr>
          <w:p w14:paraId="3C07BEF0"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3360</w:t>
            </w:r>
            <w:r>
              <w:rPr>
                <w:rFonts w:ascii="楷体" w:hAnsi="楷体" w:eastAsia="楷体"/>
              </w:rPr>
              <w:t xml:space="preserve"> MH</w:t>
            </w:r>
            <w:r>
              <w:rPr>
                <w:rFonts w:hint="eastAsia" w:ascii="楷体" w:hAnsi="楷体" w:eastAsia="楷体"/>
              </w:rPr>
              <w:t>z</w:t>
            </w:r>
          </w:p>
        </w:tc>
      </w:tr>
    </w:tbl>
    <w:p w14:paraId="60929C7C">
      <w:pPr>
        <w:rPr>
          <w:rFonts w:ascii="楷体" w:hAnsi="楷体" w:eastAsia="楷体"/>
        </w:rPr>
      </w:pPr>
    </w:p>
    <w:p w14:paraId="422B7A50">
      <w:pPr>
        <w:pStyle w:val="8"/>
        <w:spacing w:after="156" w:afterLines="50" w:line="400" w:lineRule="exact"/>
        <w:ind w:firstLine="0" w:firstLineChars="0"/>
        <w:outlineLvl w:val="0"/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二、关键实验步骤</w:t>
      </w:r>
    </w:p>
    <w:p w14:paraId="7D81856C">
      <w:pPr>
        <w:pStyle w:val="8"/>
        <w:spacing w:after="156" w:afterLines="50" w:line="400" w:lineRule="exact"/>
        <w:ind w:firstLine="0" w:firstLineChars="0"/>
        <w:outlineLvl w:val="0"/>
        <w:rPr>
          <w:rFonts w:hint="eastAsia"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（请在下面简单说明实验过程与实验原理，并附上关键截图）</w:t>
      </w:r>
    </w:p>
    <w:p w14:paraId="2D8ED348">
      <w:pPr>
        <w:rPr>
          <w:rFonts w:ascii="仿宋_GB2312" w:eastAsia="仿宋_GB2312"/>
          <w:b/>
          <w:sz w:val="24"/>
        </w:rPr>
      </w:pPr>
    </w:p>
    <w:p w14:paraId="29A4B74E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 xml:space="preserve">.1 </w:t>
      </w:r>
      <w:r>
        <w:rPr>
          <w:rFonts w:hint="eastAsia" w:ascii="宋体" w:hAnsi="宋体" w:eastAsia="宋体"/>
          <w:b/>
          <w:bCs/>
          <w:sz w:val="24"/>
          <w:szCs w:val="24"/>
        </w:rPr>
        <w:t>请说明整体解析的流程（作图或文字说明均可）</w:t>
      </w:r>
    </w:p>
    <w:p w14:paraId="12159CAF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bookmarkStart w:id="0" w:name="OLE_LINK1"/>
      <w:r>
        <w:rPr>
          <w:rFonts w:hint="eastAsia" w:ascii="宋体" w:hAnsi="宋体" w:eastAsia="宋体"/>
          <w:sz w:val="24"/>
          <w:szCs w:val="24"/>
        </w:rPr>
        <w:t>答：</w:t>
      </w:r>
    </w:p>
    <w:p w14:paraId="1DB71204">
      <w:pPr>
        <w:numPr>
          <w:ilvl w:val="0"/>
          <w:numId w:val="1"/>
        </w:num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SSB位置的确定，在本实验中已经给定SSB中心频点是624000，那么根据公式</w:t>
      </w:r>
    </w:p>
    <w:p w14:paraId="17FCDF0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REF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REF−Offs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+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Δ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Global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REF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−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REF−Offs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</m:oMath>
    </w:p>
    <w:p w14:paraId="04CC1C9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REF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&gt;599999</m:t>
        </m:r>
      </m:oMath>
      <w:r>
        <w:rPr>
          <w:rFonts w:hint="eastAsia" w:hAnsi="Cambria Math" w:eastAsia="宋体"/>
          <w:i w:val="0"/>
          <w:sz w:val="24"/>
          <w:lang w:eastAsia="zh-CN"/>
        </w:rPr>
        <w:t>时，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REF−Offs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=600000</m:t>
        </m:r>
      </m:oMath>
      <w:r>
        <w:rPr>
          <w:rFonts w:hint="eastAsia" w:hAnsi="Cambria Math" w:eastAsia="宋体"/>
          <w:i w:val="0"/>
          <w:sz w:val="24"/>
          <w:lang w:eastAsia="zh-CN"/>
        </w:rPr>
        <w:t>，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REF−Offs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=3000MHz</m:t>
        </m:r>
      </m:oMath>
      <w:r>
        <w:rPr>
          <w:rFonts w:hint="eastAsia" w:hAnsi="Cambria Math" w:eastAsia="宋体"/>
          <w:i w:val="0"/>
          <w:sz w:val="24"/>
          <w:lang w:eastAsia="zh-CN"/>
        </w:rPr>
        <w:t>，</w:t>
      </w:r>
      <m:oMath>
        <m:r>
          <m:rPr>
            <m:sty m:val="p"/>
          </m:rPr>
          <w:rPr>
            <w:rFonts w:hint="default" w:ascii="Cambria Math" w:hAnsi="Cambria Math" w:eastAsia="宋体"/>
            <w:sz w:val="24"/>
          </w:rPr>
          <m:t>Δ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Global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=15kHz</m:t>
        </m:r>
      </m:oMath>
    </w:p>
    <w:p w14:paraId="425928B1">
      <w:pPr>
        <w:numPr>
          <w:ilvl w:val="0"/>
          <w:numId w:val="0"/>
        </w:num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计算可得为：3360mHz</w:t>
      </w:r>
    </w:p>
    <w:p w14:paraId="3EB1083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确定SSB位置之后，进行PSS主同步信号的检测，PSS占用127个子载波，位于SSB的第一个OFDM符号中。将接收到的信号进行FFT变换，提取PSS所在子载波，然后和本地生成的PSS序列进行相关计算。</w:t>
      </w:r>
    </w:p>
    <w:p w14:paraId="378AEA6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SSS辅同步信号检测。SSS序列由NID1和NID2两个参数决定，因此遍历+相关的方式可以得到对应的NID1和NID2,由此可以得到整块的小区编号NID</w:t>
      </w:r>
    </w:p>
    <w:p w14:paraId="0B24272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PBCH+信道估计。</w:t>
      </w:r>
    </w:p>
    <w:p w14:paraId="043A6C8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在获得准确的符号定时和小区ID后，提取PBCH的3个OFDM符号（第2、3、4符号）。利用PBCH中的DMRS进行信道估计。</w:t>
      </w:r>
    </w:p>
    <w:p w14:paraId="222E51E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DMRS按照一定规律分布在PBCH的576个子载波中，其位置由NID决定。通过最小二乘法，将接收到的DMRS除以本地生成的已知DMRS序列，得到这些位置上的信道频域响应。对于数据子载波位置，采用线性插值方法从DMRS位置的信道估计值推算得到。</w:t>
      </w:r>
    </w:p>
    <w:p w14:paraId="317D6E5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信道估计后，将PBCH数据子载波除以对应的信道响应，完成信道均衡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bookmarkEnd w:id="0"/>
    <w:p w14:paraId="12A30DF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解调。将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均衡后的符号送入PBCH解码器，经过QPSK解调、极化码译码、CRC校验等步骤，解析出包含系统帧号在内的32比特MIB信息。</w:t>
      </w:r>
    </w:p>
    <w:p w14:paraId="6619ECE4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7D1F9E02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 xml:space="preserve">.2 </w:t>
      </w:r>
      <w:r>
        <w:rPr>
          <w:rFonts w:hint="eastAsia" w:ascii="宋体" w:hAnsi="宋体" w:eastAsia="宋体"/>
          <w:b/>
          <w:bCs/>
          <w:sz w:val="24"/>
          <w:szCs w:val="24"/>
        </w:rPr>
        <w:t>PSS同步</w:t>
      </w:r>
    </w:p>
    <w:p w14:paraId="7255DEB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（画出PSS图，找出PSS相关峰最大的位置，请说明该最大位置是以什么位置作为参考；简要说明原理。）</w:t>
      </w:r>
    </w:p>
    <w:p w14:paraId="39238B4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答：</w:t>
      </w:r>
    </w:p>
    <w:p w14:paraId="0F9F67C7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5271135" cy="3952240"/>
            <wp:effectExtent l="0" t="0" r="5715" b="10160"/>
            <wp:docPr id="1" name="图片 1" descr="pss_cor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ss_correla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B3AA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pss_peak_index = 193265</w:t>
      </w:r>
    </w:p>
    <w:p w14:paraId="640F1F0D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索引的参考点是当前帧的首个采样点（索引0）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p w14:paraId="7C0FF8F6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原理：</w:t>
      </w:r>
    </w:p>
    <w:p w14:paraId="636E0400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由于NID2只有3种可能的取值（0、1、2），代码遍历这3种可能性，对每种NID2生成对应的PSS频域序列。将该序列映射到正确的子载波位置（ssb_start+56到ssb_start+182）后，通过IFFT变换生成时域的PSS OFDM符号作为本地参考信号。然后将接收到的整帧数据与本地PSS时域信号进行互相关运算。当接收信号中确实包含该PSS序列时，互相关函数会在对应的时间偏移位置出现尖锐的峰值，峰值的位置就是PSS符号的起始时刻。</w:t>
      </w:r>
    </w:p>
    <w:p w14:paraId="045B2FAA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61D6870A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 xml:space="preserve">.2 </w:t>
      </w:r>
      <w:r>
        <w:rPr>
          <w:rFonts w:hint="eastAsia" w:ascii="宋体" w:hAnsi="宋体" w:eastAsia="宋体"/>
          <w:b/>
          <w:bCs/>
          <w:sz w:val="24"/>
          <w:szCs w:val="24"/>
        </w:rPr>
        <w:t>SSS同步</w:t>
      </w:r>
    </w:p>
    <w:p w14:paraId="079CA83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（计算得到</w:t>
      </w:r>
      <w:r>
        <w:rPr>
          <w:rFonts w:hint="eastAsia" w:ascii="宋体" w:hAnsi="宋体" w:eastAsia="宋体"/>
          <w:b/>
          <w:bCs/>
          <w:sz w:val="24"/>
          <w:szCs w:val="24"/>
        </w:rPr>
        <w:t>NID</w:t>
      </w:r>
      <w:r>
        <w:rPr>
          <w:rFonts w:hint="eastAsia" w:ascii="宋体" w:hAnsi="宋体" w:eastAsia="宋体"/>
          <w:sz w:val="24"/>
          <w:szCs w:val="24"/>
        </w:rPr>
        <w:t>，画出检测的</w:t>
      </w:r>
      <w:r>
        <w:rPr>
          <w:rFonts w:ascii="宋体" w:hAnsi="宋体" w:eastAsia="宋体"/>
          <w:sz w:val="24"/>
          <w:szCs w:val="24"/>
        </w:rPr>
        <w:t>S</w:t>
      </w:r>
      <w:r>
        <w:rPr>
          <w:rFonts w:hint="eastAsia" w:ascii="宋体" w:hAnsi="宋体" w:eastAsia="宋体"/>
          <w:sz w:val="24"/>
          <w:szCs w:val="24"/>
        </w:rPr>
        <w:t>SS相关峰图、SSS星座图；简要说明原理）</w:t>
      </w:r>
    </w:p>
    <w:p w14:paraId="680E6913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答：</w:t>
      </w:r>
    </w:p>
    <w:p w14:paraId="41F02C67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检测到的NID1：267，NID2：2，</w:t>
      </w:r>
      <w:r>
        <w:rPr>
          <w:rFonts w:hint="eastAsia" w:ascii="宋体" w:hAnsi="宋体" w:eastAsia="宋体"/>
          <w:b/>
          <w:bCs/>
          <w:sz w:val="24"/>
          <w:szCs w:val="24"/>
        </w:rPr>
        <w:t>NID：803</w:t>
      </w:r>
    </w:p>
    <w:p w14:paraId="34A30A5E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2434590" cy="1826260"/>
            <wp:effectExtent l="0" t="0" r="3810" b="2540"/>
            <wp:docPr id="2" name="图片 2" descr="sss_cor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ss_correla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2447925" cy="1835785"/>
            <wp:effectExtent l="0" t="0" r="9525" b="12065"/>
            <wp:docPr id="3" name="图片 3" descr="sss_constel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ss_constellat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6007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原理：</w:t>
      </w:r>
    </w:p>
    <w:p w14:paraId="59D7E88A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首先根据PSS检测得到的符号定时，从接收信号中准确提取SSS所在的OFDM符号。提取的方法是从pss_peak_index开始，偏移2个完整的OFDM符号长度（2×4384=8768采样点），获取第3个符号的4096个时域采样点。对该时域信号进行FFT变换并fftshift后，从ssb_start+56位置开始提取127个连续子载波，这就是接收到的SSS频域信号。</w:t>
      </w:r>
    </w:p>
    <w:p w14:paraId="37EAE9CD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检测时，代码遍历所有可能的NID1（0-335）和NID2（0-2）组合，对每个组合计算NID=NID1×3+NID2，然后调用nrSSS函数生成对应的SSS序列。将接收到的SSS信号与该本地序列进行互相关运算，记录最大相关值。遍历完所有1008种组合后，选择相关峰最大的那组NID1和NID2作为检测结果。</w:t>
      </w:r>
    </w:p>
    <w:p w14:paraId="20924D67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332D684C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 xml:space="preserve">.3 </w:t>
      </w:r>
      <w:r>
        <w:rPr>
          <w:rFonts w:hint="eastAsia" w:ascii="宋体" w:hAnsi="宋体" w:eastAsia="宋体"/>
          <w:b/>
          <w:bCs/>
          <w:sz w:val="24"/>
          <w:szCs w:val="24"/>
        </w:rPr>
        <w:t>画出包含PBCH的</w:t>
      </w:r>
      <w:r>
        <w:rPr>
          <w:rFonts w:ascii="宋体" w:hAnsi="宋体" w:eastAsia="宋体"/>
          <w:b/>
          <w:bCs/>
          <w:sz w:val="24"/>
          <w:szCs w:val="24"/>
        </w:rPr>
        <w:t>3</w:t>
      </w:r>
      <w:r>
        <w:rPr>
          <w:rFonts w:hint="eastAsia" w:ascii="宋体" w:hAnsi="宋体" w:eastAsia="宋体"/>
          <w:b/>
          <w:bCs/>
          <w:sz w:val="24"/>
          <w:szCs w:val="24"/>
        </w:rPr>
        <w:t>个OFDM符号频谱图（幅值即可）</w:t>
      </w:r>
    </w:p>
    <w:p w14:paraId="2C0F8E2D">
      <w:pPr>
        <w:spacing w:line="360" w:lineRule="auto"/>
        <w:jc w:val="center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3107690" cy="2330450"/>
            <wp:effectExtent l="0" t="0" r="16510" b="12700"/>
            <wp:docPr id="4" name="图片 4" descr="pbch_3symbols_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bch_3symbols_spectru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916C">
      <w:pPr>
        <w:spacing w:line="360" w:lineRule="auto"/>
        <w:jc w:val="both"/>
        <w:rPr>
          <w:rFonts w:hint="eastAsia" w:ascii="宋体" w:hAnsi="宋体" w:eastAsia="宋体"/>
          <w:sz w:val="24"/>
          <w:szCs w:val="24"/>
          <w:lang w:eastAsia="zh-CN"/>
        </w:rPr>
      </w:pPr>
    </w:p>
    <w:p w14:paraId="75883E61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2.4 </w:t>
      </w:r>
      <w:r>
        <w:rPr>
          <w:rFonts w:hint="eastAsia" w:ascii="宋体" w:hAnsi="宋体" w:eastAsia="宋体"/>
          <w:b/>
          <w:bCs/>
          <w:sz w:val="24"/>
          <w:szCs w:val="24"/>
        </w:rPr>
        <w:t>信道估计</w:t>
      </w:r>
    </w:p>
    <w:p w14:paraId="5C7673A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（画出内插之后的频域信道响应幅值图、相位图；画出时域信道响应图，说明其含义）</w:t>
      </w:r>
    </w:p>
    <w:p w14:paraId="0F72FB79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答：</w:t>
      </w:r>
    </w:p>
    <w:p w14:paraId="7AE10F90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内插之后的</w:t>
      </w:r>
      <w:r>
        <w:rPr>
          <w:rFonts w:hint="eastAsia" w:ascii="宋体" w:hAnsi="宋体" w:eastAsia="宋体"/>
          <w:sz w:val="24"/>
          <w:szCs w:val="24"/>
        </w:rPr>
        <w:t>频域信道响应</w:t>
      </w:r>
    </w:p>
    <w:p w14:paraId="6CC0EC6D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2509520" cy="1881505"/>
            <wp:effectExtent l="0" t="0" r="5080" b="4445"/>
            <wp:docPr id="5" name="图片 5" descr="channel_magnitude_after_inte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nnel_magnitude_after_inter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2489835" cy="1866900"/>
            <wp:effectExtent l="0" t="0" r="5715" b="0"/>
            <wp:docPr id="6" name="图片 6" descr="channel_phase_after_inte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hannel_phase_after_inter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A1AB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因频域数值量级大且变化平缓，其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ifft之后的结果不明显，</w:t>
      </w:r>
      <w:r>
        <w:rPr>
          <w:rFonts w:hint="eastAsia" w:ascii="宋体" w:hAnsi="宋体" w:eastAsia="宋体"/>
          <w:sz w:val="24"/>
          <w:szCs w:val="24"/>
        </w:rPr>
        <w:t>时域信道响应图</w:t>
      </w:r>
      <w:r>
        <w:rPr>
          <w:rFonts w:hint="eastAsia" w:ascii="宋体" w:hAnsi="宋体" w:eastAsia="宋体"/>
          <w:sz w:val="24"/>
          <w:szCs w:val="24"/>
          <w:lang w:eastAsia="zh-CN"/>
        </w:rPr>
        <w:t>如下</w:t>
      </w:r>
    </w:p>
    <w:p w14:paraId="4249D4B1">
      <w:pPr>
        <w:spacing w:line="360" w:lineRule="auto"/>
        <w:jc w:val="center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1889760" cy="1416685"/>
            <wp:effectExtent l="0" t="0" r="15240" b="12065"/>
            <wp:docPr id="7" name="图片 7" descr="channel_time_domain_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hannel_time_domain_respons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4B2F">
      <w:pPr>
        <w:spacing w:line="360" w:lineRule="auto"/>
        <w:jc w:val="both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含义：</w:t>
      </w:r>
    </w:p>
    <w:p w14:paraId="401C832D">
      <w:pPr>
        <w:spacing w:line="360" w:lineRule="auto"/>
        <w:jc w:val="both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频域幅值反映信道对不同子载波的衰减程度，整体而言信道响应相对平坦，没有出现极深的衰落点，这有利于信号恢复；</w:t>
      </w:r>
    </w:p>
    <w:p w14:paraId="07AF9D9A">
      <w:pPr>
        <w:spacing w:line="360" w:lineRule="auto"/>
        <w:jc w:val="both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频域相位反映信道对不同子载波的相位偏移，插值后的相位曲线连续性良好，没有出现明显的不合理跳变：</w:t>
      </w:r>
    </w:p>
    <w:p w14:paraId="1832C0A5">
      <w:pPr>
        <w:spacing w:line="360" w:lineRule="auto"/>
        <w:jc w:val="both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时域信道响应反映了多径信道的时延扩展特性。从频域信道响应的平滑变化特征推断，该信道的时延扩展应该较小，多径分量不是很丰富。这与PBCH能够成功解码的结果相吻合。</w:t>
      </w:r>
    </w:p>
    <w:p w14:paraId="2BF5E5C2">
      <w:pPr>
        <w:spacing w:line="360" w:lineRule="auto"/>
        <w:jc w:val="both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355D54D7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 xml:space="preserve">.5 </w:t>
      </w:r>
      <w:r>
        <w:rPr>
          <w:rFonts w:hint="eastAsia" w:ascii="宋体" w:hAnsi="宋体" w:eastAsia="宋体"/>
          <w:b/>
          <w:bCs/>
          <w:sz w:val="24"/>
          <w:szCs w:val="24"/>
        </w:rPr>
        <w:t>信道补偿</w:t>
      </w:r>
    </w:p>
    <w:p w14:paraId="1883C5E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（画出PBCH中数据部分，信道补偿之前与之后的星座图；简要说明原理）</w:t>
      </w:r>
    </w:p>
    <w:p w14:paraId="2A140419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答：</w:t>
      </w:r>
    </w:p>
    <w:p w14:paraId="49260F4C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2498725" cy="1873885"/>
            <wp:effectExtent l="0" t="0" r="15875" b="12065"/>
            <wp:docPr id="8" name="图片 8" descr="pbch_constellation_before_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bch_constellation_before_eq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2498725" cy="1873885"/>
            <wp:effectExtent l="0" t="0" r="15875" b="12065"/>
            <wp:docPr id="9" name="图片 9" descr="pbch_constellation_after_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bch_constellation_after_eq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A3C9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原理：</w:t>
      </w:r>
    </w:p>
    <w:p w14:paraId="1D36399C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在OFDM系统中，频域均衡的优势在于实现简单。对于每个子载波，频域信道可以建模为一个复数乘法：</w:t>
      </w:r>
      <m:oMath>
        <m:r>
          <m:rPr/>
          <w:rPr>
            <w:rFonts w:hint="default" w:ascii="Cambria Math" w:hAnsi="Cambria Math" w:eastAsia="宋体"/>
            <w:sz w:val="24"/>
          </w:rPr>
          <m:t>Y(k)=H(k)</m:t>
        </m:r>
        <m:r>
          <m:rPr>
            <m:sty m:val="p"/>
          </m:rPr>
          <w:rPr>
            <w:rFonts w:hint="default" w:ascii="Cambria Math" w:hAnsi="Cambria Math" w:eastAsia="宋体"/>
            <w:sz w:val="24"/>
          </w:rPr>
          <m:t>·</m:t>
        </m:r>
        <m:r>
          <m:rPr/>
          <w:rPr>
            <w:rFonts w:hint="default" w:ascii="Cambria Math" w:hAnsi="Cambria Math" w:eastAsia="宋体"/>
            <w:sz w:val="24"/>
          </w:rPr>
          <m:t>X(k)+N(k)</m:t>
        </m:r>
      </m:oMath>
      <w:r>
        <w:rPr>
          <w:rFonts w:hint="eastAsia" w:ascii="宋体" w:hAnsi="宋体" w:eastAsia="宋体"/>
          <w:sz w:val="24"/>
          <w:szCs w:val="24"/>
          <w:lang w:eastAsia="zh-CN"/>
        </w:rPr>
        <w:t>，其中</w:t>
      </w:r>
      <m:oMath>
        <m:r>
          <m:rPr/>
          <w:rPr>
            <w:rFonts w:hint="default" w:ascii="Cambria Math" w:hAnsi="Cambria Math" w:eastAsia="宋体"/>
            <w:sz w:val="24"/>
          </w:rPr>
          <m:t>Y(k)</m:t>
        </m:r>
      </m:oMath>
      <w:r>
        <w:rPr>
          <w:rFonts w:hint="eastAsia" w:ascii="宋体" w:hAnsi="宋体" w:eastAsia="宋体"/>
          <w:sz w:val="24"/>
          <w:szCs w:val="24"/>
          <w:lang w:eastAsia="zh-CN"/>
        </w:rPr>
        <w:t>是接收信号，</w:t>
      </w:r>
      <m:oMath>
        <m:r>
          <m:rPr/>
          <w:rPr>
            <w:rFonts w:hint="default" w:ascii="Cambria Math" w:hAnsi="Cambria Math" w:eastAsia="宋体"/>
            <w:sz w:val="24"/>
          </w:rPr>
          <m:t>H(k)</m:t>
        </m:r>
      </m:oMath>
      <w:r>
        <w:rPr>
          <w:rFonts w:hint="eastAsia" w:ascii="宋体" w:hAnsi="宋体" w:eastAsia="宋体"/>
          <w:sz w:val="24"/>
          <w:szCs w:val="24"/>
          <w:lang w:eastAsia="zh-CN"/>
        </w:rPr>
        <w:t>是信道频域响应，</w:t>
      </w:r>
      <m:oMath>
        <m:r>
          <m:rPr/>
          <w:rPr>
            <w:rFonts w:hint="default" w:ascii="Cambria Math" w:hAnsi="Cambria Math" w:eastAsia="宋体"/>
            <w:sz w:val="24"/>
          </w:rPr>
          <m:t>X(k)</m:t>
        </m:r>
      </m:oMath>
      <w:r>
        <w:rPr>
          <w:rFonts w:hint="eastAsia" w:ascii="宋体" w:hAnsi="宋体" w:eastAsia="宋体"/>
          <w:sz w:val="24"/>
          <w:szCs w:val="24"/>
          <w:lang w:eastAsia="zh-CN"/>
        </w:rPr>
        <w:t>是发送信号，</w:t>
      </w:r>
      <m:oMath>
        <m:r>
          <m:rPr/>
          <w:rPr>
            <w:rFonts w:hint="default" w:ascii="Cambria Math" w:hAnsi="Cambria Math" w:eastAsia="宋体"/>
            <w:sz w:val="24"/>
          </w:rPr>
          <m:t>N(k)</m:t>
        </m:r>
      </m:oMath>
      <w:r>
        <w:rPr>
          <w:rFonts w:hint="eastAsia" w:ascii="宋体" w:hAnsi="宋体" w:eastAsia="宋体"/>
          <w:sz w:val="24"/>
          <w:szCs w:val="24"/>
          <w:lang w:eastAsia="zh-CN"/>
        </w:rPr>
        <w:t>是噪声。</w:t>
      </w:r>
    </w:p>
    <w:p w14:paraId="7FA70748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均衡就是将接收到的频域信号除以信道的频域响应，从而抵消信道造成的幅度衰落和相位旋转：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eq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(k)=Y(k)/H(k)</m:t>
        </m:r>
      </m:oMath>
      <w:r>
        <w:rPr>
          <w:rFonts w:hint="eastAsia" w:ascii="宋体" w:hAnsi="宋体" w:eastAsia="宋体"/>
          <w:sz w:val="24"/>
          <w:szCs w:val="24"/>
          <w:lang w:eastAsia="zh-CN"/>
        </w:rPr>
        <w:t>。在噪声较小且信道估计准确的情况下，均衡后的信号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eq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(k)</m:t>
        </m:r>
      </m:oMath>
      <w:r>
        <w:rPr>
          <w:rFonts w:hint="eastAsia" w:ascii="宋体" w:hAnsi="宋体" w:eastAsia="宋体"/>
          <w:sz w:val="24"/>
          <w:szCs w:val="24"/>
          <w:lang w:eastAsia="zh-CN"/>
        </w:rPr>
        <w:t>应该接近原始发送信号</w:t>
      </w:r>
      <m:oMath>
        <m:r>
          <m:rPr/>
          <w:rPr>
            <w:rFonts w:hint="default" w:ascii="Cambria Math" w:hAnsi="Cambria Math" w:eastAsia="宋体"/>
            <w:sz w:val="24"/>
          </w:rPr>
          <m:t>X(k)</m:t>
        </m:r>
      </m:oMath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</w:p>
    <w:p w14:paraId="03EF953C">
      <w:pPr>
        <w:spacing w:line="360" w:lineRule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对于PBCH，每个符号只需进行一次复数除法运算：</w:t>
      </w:r>
      <m:oMath>
        <m:r>
          <m:rPr/>
          <w:rPr>
            <w:rFonts w:hint="default" w:ascii="Cambria Math" w:hAnsi="Cambria Math" w:eastAsia="宋体"/>
            <w:sz w:val="24"/>
          </w:rPr>
          <m:t>PBC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data_eq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=PBC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data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/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data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  <w:lang w:eastAsia="zh-CN"/>
        </w:rPr>
        <w:t>。这里</w:t>
      </w:r>
      <m:oMath>
        <m:r>
          <m:rPr/>
          <w:rPr>
            <w:rFonts w:hint="default" w:ascii="Cambria Math" w:hAnsi="Cambria Math" w:eastAsia="宋体"/>
            <w:sz w:val="24"/>
          </w:rPr>
          <m:t>PBC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data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  <w:lang w:eastAsia="zh-CN"/>
        </w:rPr>
        <w:t>是接收到的432个数据子载波信号，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data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  <w:lang w:eastAsia="zh-CN"/>
        </w:rPr>
        <w:t>是对应位置的信道估计值，</w:t>
      </w:r>
      <m:oMath>
        <m:r>
          <m:rPr/>
          <w:rPr>
            <w:rFonts w:hint="default" w:ascii="Cambria Math" w:hAnsi="Cambria Math" w:eastAsia="宋体"/>
            <w:sz w:val="24"/>
          </w:rPr>
          <m:t>PBC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data_eq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/>
          <w:sz w:val="24"/>
          <w:szCs w:val="24"/>
          <w:lang w:eastAsia="zh-CN"/>
        </w:rPr>
        <w:t>是均衡后的输出。</w:t>
      </w:r>
    </w:p>
    <w:p w14:paraId="0F27FC44">
      <w:pPr>
        <w:pStyle w:val="8"/>
        <w:spacing w:after="156" w:afterLines="50" w:line="400" w:lineRule="exact"/>
        <w:ind w:firstLine="0" w:firstLineChars="0"/>
        <w:outlineLvl w:val="0"/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三、信息解析</w:t>
      </w:r>
    </w:p>
    <w:p w14:paraId="712A1D05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3.1 </w:t>
      </w:r>
      <w:r>
        <w:rPr>
          <w:rFonts w:hint="eastAsia" w:ascii="宋体" w:hAnsi="宋体" w:eastAsia="宋体"/>
          <w:b/>
          <w:bCs/>
          <w:sz w:val="24"/>
          <w:szCs w:val="24"/>
        </w:rPr>
        <w:t>解析完整的PBCH</w:t>
      </w:r>
    </w:p>
    <w:p w14:paraId="2BDB72B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（解析出3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bit信息，并说明该PBCH是位于hex文件的什么位置，使用1</w:t>
      </w:r>
      <w:r>
        <w:rPr>
          <w:rFonts w:ascii="宋体" w:hAnsi="宋体" w:eastAsia="宋体"/>
          <w:sz w:val="24"/>
          <w:szCs w:val="24"/>
        </w:rPr>
        <w:t>6</w:t>
      </w:r>
      <w:r>
        <w:rPr>
          <w:rFonts w:hint="eastAsia" w:ascii="宋体" w:hAnsi="宋体" w:eastAsia="宋体"/>
          <w:sz w:val="24"/>
          <w:szCs w:val="24"/>
        </w:rPr>
        <w:t>进制表示，并解释各字段含义）</w:t>
      </w:r>
    </w:p>
    <w:p w14:paraId="60B1BAE4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/>
          <w:sz w:val="24"/>
          <w:szCs w:val="24"/>
        </w:rPr>
        <w:t>00101001 00000110 00000110 10000000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)2=(29 06 06 80)16</w:t>
      </w:r>
    </w:p>
    <w:p w14:paraId="17B352B0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【MIB - 24 bits】</w:t>
      </w:r>
    </w:p>
    <w:p w14:paraId="6229E6CB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0]     spare                  : 0</w:t>
      </w:r>
    </w:p>
    <w:p w14:paraId="1BFB979F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1-6]   systemFrameNumber     : 20 (0b010100) - SFN的6个MSB</w:t>
      </w:r>
    </w:p>
    <w:p w14:paraId="7B1C75F1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7]     subCarrierSpacingCommon: 1 (30 kHz (for FR1 &gt; 3GHz))</w:t>
      </w:r>
    </w:p>
    <w:p w14:paraId="6E6EF1BF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8-11]  ssb-SubcarrierOffset  : 0 (k_SSB偏移)</w:t>
      </w:r>
    </w:p>
    <w:p w14:paraId="1C1B4636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12]    dmrs-TypeA-Position   : 0 (pos2 (symbol 2))</w:t>
      </w:r>
    </w:p>
    <w:p w14:paraId="2F002A9C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13-20] pdcch-ConfigSIB1      : 192 (0xC0) - CORESET/SearchSpace配置</w:t>
      </w:r>
    </w:p>
    <w:p w14:paraId="75F82E15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21]    cellBarred            : 1 (barred (禁止接入))</w:t>
      </w:r>
    </w:p>
    <w:p w14:paraId="0753D054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22]    intraFreqReselection  : 1 (allowed)</w:t>
      </w:r>
    </w:p>
    <w:p w14:paraId="11DFCC2D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23]    spare                 : 0</w:t>
      </w:r>
    </w:p>
    <w:p w14:paraId="146A15EA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【额外的8 bits (从BCH channel解码)】</w:t>
      </w:r>
    </w:p>
    <w:p w14:paraId="4CCBBEBF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24-27] SFN 4 LSB             : 8 (0b1000)</w:t>
      </w:r>
    </w:p>
    <w:p w14:paraId="6AD704FB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28]    Half frame bit        : (包含在BCH解码中)</w:t>
      </w:r>
    </w:p>
    <w:p w14:paraId="1A3CFAAA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[bit 29-31] SSB timing info       : (包含在BCH解码中)</w:t>
      </w:r>
    </w:p>
    <w:p w14:paraId="081AE6B1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【完整SFN (10 bits)】</w:t>
      </w:r>
    </w:p>
    <w:p w14:paraId="7839919A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SFN = [6 MSB from MIB] + [4 LSB from BCH] = 010100 + 1000 = 328</w:t>
      </w:r>
    </w:p>
    <w:p w14:paraId="4CE1B071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PBCH在hex文件中的起始位置: 0x00AE2080 (字节偏移)</w:t>
      </w:r>
    </w:p>
    <w:p w14:paraId="3D822778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对应样本索引: 1426449 (全局), 197649 (帧内)</w:t>
      </w:r>
    </w:p>
    <w:p w14:paraId="3F2832B1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5F2B5EB8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ascii="宋体" w:hAnsi="宋体" w:eastAsia="宋体"/>
          <w:b/>
          <w:bCs/>
          <w:sz w:val="24"/>
          <w:szCs w:val="24"/>
        </w:rPr>
        <w:t xml:space="preserve">.2 </w:t>
      </w:r>
      <w:r>
        <w:rPr>
          <w:rFonts w:hint="eastAsia" w:ascii="宋体" w:hAnsi="宋体" w:eastAsia="宋体"/>
          <w:b/>
          <w:bCs/>
          <w:sz w:val="24"/>
          <w:szCs w:val="24"/>
        </w:rPr>
        <w:t>解调PBCH系统帧号</w:t>
      </w:r>
    </w:p>
    <w:p w14:paraId="43A425C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（给出至少4个连续PBCH上的系统帧号）</w:t>
      </w:r>
    </w:p>
    <w:p w14:paraId="5425B53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答：[328 330 332 334]</w:t>
      </w:r>
    </w:p>
    <w:p w14:paraId="35430204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722373EF">
      <w:pPr>
        <w:pStyle w:val="7"/>
      </w:pPr>
      <w:r>
        <w:rPr>
          <w:rFonts w:hint="eastAsia"/>
        </w:rPr>
        <w:t>---------------------------</w:t>
      </w:r>
      <w:r>
        <w:rPr>
          <w:rFonts w:hint="eastAsia"/>
          <w:b/>
          <w:bCs/>
        </w:rPr>
        <w:t>Pro</w:t>
      </w:r>
      <w:r>
        <w:rPr>
          <w:b/>
          <w:bCs/>
        </w:rPr>
        <w:t xml:space="preserve"> Max</w:t>
      </w:r>
      <w:r>
        <w:rPr>
          <w:rFonts w:hint="eastAsia"/>
          <w:b/>
          <w:bCs/>
        </w:rPr>
        <w:t>信号</w:t>
      </w:r>
      <w:r>
        <w:rPr>
          <w:rFonts w:hint="eastAsia"/>
        </w:rPr>
        <w:t xml:space="preserve"> |</w:t>
      </w:r>
      <w:r>
        <w:t xml:space="preserve"> </w:t>
      </w:r>
      <w:r>
        <w:rPr>
          <w:rFonts w:hint="eastAsia"/>
        </w:rPr>
        <w:t>请按以下格式作答---------------------</w:t>
      </w:r>
    </w:p>
    <w:p w14:paraId="24DA55E9">
      <w:pPr>
        <w:pStyle w:val="8"/>
        <w:spacing w:after="156" w:afterLines="50" w:line="400" w:lineRule="exact"/>
        <w:ind w:firstLine="0" w:firstLineChars="0"/>
        <w:outlineLvl w:val="0"/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一、客观参数</w:t>
      </w:r>
    </w:p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954"/>
      </w:tblGrid>
      <w:tr w14:paraId="3920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71E9B24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系统中心频率</w:t>
            </w:r>
          </w:p>
          <w:p w14:paraId="1C32A991"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（注明单位）</w:t>
            </w:r>
          </w:p>
        </w:tc>
        <w:tc>
          <w:tcPr>
            <w:tcW w:w="5954" w:type="dxa"/>
          </w:tcPr>
          <w:p w14:paraId="5E9FF252">
            <w:pPr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3649.26</w:t>
            </w:r>
            <w:r>
              <w:rPr>
                <w:rFonts w:ascii="楷体" w:hAnsi="楷体" w:eastAsia="楷体"/>
              </w:rPr>
              <w:t xml:space="preserve"> MH</w:t>
            </w:r>
            <w:r>
              <w:rPr>
                <w:rFonts w:hint="eastAsia" w:ascii="楷体" w:hAnsi="楷体" w:eastAsia="楷体"/>
              </w:rPr>
              <w:t>z</w:t>
            </w:r>
          </w:p>
        </w:tc>
      </w:tr>
      <w:tr w14:paraId="5A333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F77A27F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SSB中心频率</w:t>
            </w:r>
          </w:p>
          <w:p w14:paraId="7C7426FD"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楷体" w:hAnsi="楷体" w:eastAsia="楷体"/>
              </w:rPr>
              <w:t>（注明单位）</w:t>
            </w:r>
          </w:p>
        </w:tc>
        <w:tc>
          <w:tcPr>
            <w:tcW w:w="5954" w:type="dxa"/>
          </w:tcPr>
          <w:p w14:paraId="0F08A875">
            <w:pPr>
              <w:rPr>
                <w:rFonts w:hint="default" w:ascii="楷体" w:hAnsi="楷体" w:eastAsia="楷体"/>
                <w:lang w:val="en-US" w:eastAsia="zh-CN"/>
              </w:rPr>
            </w:pPr>
            <w:r>
              <w:rPr>
                <w:rFonts w:hint="eastAsia" w:ascii="楷体" w:hAnsi="楷体" w:eastAsia="楷体"/>
                <w:lang w:val="en-US" w:eastAsia="zh-CN"/>
              </w:rPr>
              <w:t>3619.20 MHz</w:t>
            </w:r>
          </w:p>
        </w:tc>
      </w:tr>
      <w:tr w14:paraId="28FF3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5" w:type="dxa"/>
          </w:tcPr>
          <w:p w14:paraId="2A712232"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小区编号NID</w:t>
            </w:r>
          </w:p>
        </w:tc>
        <w:tc>
          <w:tcPr>
            <w:tcW w:w="5954" w:type="dxa"/>
          </w:tcPr>
          <w:p w14:paraId="51399468">
            <w:pPr>
              <w:rPr>
                <w:rFonts w:hint="eastAsia"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560</w:t>
            </w:r>
          </w:p>
        </w:tc>
      </w:tr>
    </w:tbl>
    <w:p w14:paraId="53C2131E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</w:p>
    <w:p w14:paraId="6EE2F485">
      <w:pPr>
        <w:pStyle w:val="8"/>
        <w:spacing w:after="156" w:afterLines="50" w:line="400" w:lineRule="exact"/>
        <w:ind w:firstLine="0" w:firstLineChars="0"/>
        <w:outlineLvl w:val="0"/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二、解析结果</w:t>
      </w:r>
    </w:p>
    <w:p w14:paraId="710B3675">
      <w:pPr>
        <w:pStyle w:val="8"/>
        <w:spacing w:after="156" w:afterLines="50" w:line="400" w:lineRule="exact"/>
        <w:ind w:firstLine="0" w:firstLineChars="0"/>
        <w:outlineLvl w:val="0"/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2</w:t>
      </w:r>
      <w:r>
        <w:rPr>
          <w:rFonts w:ascii="仿宋" w:hAnsi="仿宋" w:eastAsia="仿宋"/>
          <w:b/>
          <w:sz w:val="24"/>
        </w:rPr>
        <w:t xml:space="preserve">.1 </w:t>
      </w:r>
      <w:r>
        <w:rPr>
          <w:rFonts w:hint="eastAsia" w:ascii="仿宋" w:hAnsi="仿宋" w:eastAsia="仿宋"/>
          <w:b/>
          <w:sz w:val="24"/>
        </w:rPr>
        <w:t>画出信道补偿之后的星座图</w:t>
      </w:r>
    </w:p>
    <w:p w14:paraId="72F9B6B2">
      <w:pPr>
        <w:spacing w:line="360" w:lineRule="auto"/>
        <w:rPr>
          <w:rFonts w:hint="eastAsia" w:ascii="仿宋" w:hAnsi="仿宋" w:eastAsia="仿宋"/>
          <w:b/>
          <w:sz w:val="24"/>
          <w:lang w:eastAsia="zh-CN"/>
        </w:rPr>
      </w:pPr>
      <w:r>
        <w:rPr>
          <w:rFonts w:hint="eastAsia" w:ascii="仿宋" w:hAnsi="仿宋" w:eastAsia="仿宋"/>
          <w:b/>
          <w:sz w:val="24"/>
          <w:lang w:eastAsia="zh-CN"/>
        </w:rPr>
        <w:drawing>
          <wp:inline distT="0" distB="0" distL="114300" distR="114300">
            <wp:extent cx="5271135" cy="3952240"/>
            <wp:effectExtent l="0" t="0" r="5715" b="10160"/>
            <wp:docPr id="10" name="图片 10" descr="pbch_constellation_after_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bch_constellation_after_eq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A2F4">
      <w:pPr>
        <w:pStyle w:val="8"/>
        <w:spacing w:after="156" w:afterLines="50" w:line="400" w:lineRule="exact"/>
        <w:ind w:firstLine="0" w:firstLineChars="0"/>
        <w:outlineLvl w:val="0"/>
        <w:rPr>
          <w:rFonts w:ascii="仿宋" w:hAnsi="仿宋" w:eastAsia="仿宋"/>
          <w:b/>
          <w:sz w:val="24"/>
        </w:rPr>
      </w:pPr>
      <w:r>
        <w:rPr>
          <w:rFonts w:ascii="仿宋" w:hAnsi="仿宋" w:eastAsia="仿宋"/>
          <w:b/>
          <w:sz w:val="24"/>
        </w:rPr>
        <w:t xml:space="preserve">2.2 </w:t>
      </w:r>
      <w:r>
        <w:rPr>
          <w:rFonts w:hint="eastAsia" w:ascii="仿宋" w:hAnsi="仿宋" w:eastAsia="仿宋"/>
          <w:b/>
          <w:sz w:val="24"/>
        </w:rPr>
        <w:t>给出4个完整的P</w:t>
      </w:r>
      <w:r>
        <w:rPr>
          <w:rFonts w:ascii="仿宋" w:hAnsi="仿宋" w:eastAsia="仿宋"/>
          <w:b/>
          <w:sz w:val="24"/>
        </w:rPr>
        <w:t>BCH 32bit</w:t>
      </w:r>
      <w:r>
        <w:rPr>
          <w:rFonts w:hint="eastAsia" w:ascii="仿宋" w:hAnsi="仿宋" w:eastAsia="仿宋"/>
          <w:b/>
          <w:sz w:val="24"/>
        </w:rPr>
        <w:t>信息，以十六进制表示</w:t>
      </w:r>
    </w:p>
    <w:p w14:paraId="47B62EB2">
      <w:pPr>
        <w:spacing w:line="360" w:lineRule="auto"/>
        <w:rPr>
          <w:rFonts w:hint="eastAsia"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57 06 06 00</w:t>
      </w:r>
    </w:p>
    <w:p w14:paraId="6F1A80D4">
      <w:pPr>
        <w:spacing w:line="360" w:lineRule="auto"/>
        <w:rPr>
          <w:rFonts w:hint="eastAsia"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57 06 06 20</w:t>
      </w:r>
    </w:p>
    <w:p w14:paraId="0843A39D">
      <w:pPr>
        <w:spacing w:line="360" w:lineRule="auto"/>
        <w:rPr>
          <w:rFonts w:hint="eastAsia"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57 06 06 40</w:t>
      </w:r>
    </w:p>
    <w:p w14:paraId="54C9E48C">
      <w:pPr>
        <w:spacing w:line="360" w:lineRule="auto"/>
        <w:rPr>
          <w:rFonts w:hint="eastAsia"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</w:rPr>
        <w:t>57 06 06 60</w:t>
      </w:r>
    </w:p>
    <w:p w14:paraId="7E5F88F3">
      <w:pPr>
        <w:spacing w:line="360" w:lineRule="auto"/>
        <w:rPr>
          <w:rFonts w:hint="eastAsia"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sz w:val="24"/>
          <w:lang w:eastAsia="zh-CN"/>
        </w:rPr>
        <w:t>详细结果可参考提交代码中</w:t>
      </w:r>
      <w:r>
        <w:rPr>
          <w:rFonts w:hint="eastAsia" w:ascii="仿宋" w:hAnsi="仿宋" w:eastAsia="仿宋"/>
          <w:b/>
          <w:sz w:val="24"/>
          <w:lang w:val="en-US" w:eastAsia="zh-CN"/>
        </w:rPr>
        <w:t>results/promax/matlab_output.log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DE05E"/>
    <w:multiLevelType w:val="multilevel"/>
    <w:tmpl w:val="D3EDE05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A44"/>
    <w:rsid w:val="00026BEF"/>
    <w:rsid w:val="000E4E45"/>
    <w:rsid w:val="00104F30"/>
    <w:rsid w:val="00105814"/>
    <w:rsid w:val="00186A44"/>
    <w:rsid w:val="001A1FFB"/>
    <w:rsid w:val="002D2C8F"/>
    <w:rsid w:val="002E2880"/>
    <w:rsid w:val="00327D2B"/>
    <w:rsid w:val="003B1498"/>
    <w:rsid w:val="003B19B8"/>
    <w:rsid w:val="003D424F"/>
    <w:rsid w:val="00430390"/>
    <w:rsid w:val="0046357E"/>
    <w:rsid w:val="0052748B"/>
    <w:rsid w:val="005679CF"/>
    <w:rsid w:val="005B5992"/>
    <w:rsid w:val="00644A28"/>
    <w:rsid w:val="00685AF1"/>
    <w:rsid w:val="00696876"/>
    <w:rsid w:val="006A6AD0"/>
    <w:rsid w:val="00735BD3"/>
    <w:rsid w:val="00752F42"/>
    <w:rsid w:val="0075303B"/>
    <w:rsid w:val="00764933"/>
    <w:rsid w:val="00771DF8"/>
    <w:rsid w:val="007A07F2"/>
    <w:rsid w:val="007C43E4"/>
    <w:rsid w:val="007D33FC"/>
    <w:rsid w:val="00811DBA"/>
    <w:rsid w:val="00824FF6"/>
    <w:rsid w:val="008C012E"/>
    <w:rsid w:val="009405B4"/>
    <w:rsid w:val="00A15438"/>
    <w:rsid w:val="00AE453D"/>
    <w:rsid w:val="00B071FE"/>
    <w:rsid w:val="00BC3621"/>
    <w:rsid w:val="00BE07D5"/>
    <w:rsid w:val="00BF0136"/>
    <w:rsid w:val="00C123CB"/>
    <w:rsid w:val="00C45C8E"/>
    <w:rsid w:val="00D3444F"/>
    <w:rsid w:val="00DD4635"/>
    <w:rsid w:val="00E20311"/>
    <w:rsid w:val="00E344A6"/>
    <w:rsid w:val="00EE3478"/>
    <w:rsid w:val="00F464C2"/>
    <w:rsid w:val="00F564F5"/>
    <w:rsid w:val="00FB1A80"/>
    <w:rsid w:val="00FC238C"/>
    <w:rsid w:val="00FE0200"/>
    <w:rsid w:val="0F7FB12B"/>
    <w:rsid w:val="0FFF25DC"/>
    <w:rsid w:val="2A755112"/>
    <w:rsid w:val="2F9B319B"/>
    <w:rsid w:val="2FFD220F"/>
    <w:rsid w:val="337E6543"/>
    <w:rsid w:val="37FD6EE9"/>
    <w:rsid w:val="3EBC92F4"/>
    <w:rsid w:val="5DEA728B"/>
    <w:rsid w:val="5E7E3AD2"/>
    <w:rsid w:val="6FD7A2FE"/>
    <w:rsid w:val="77FD77BD"/>
    <w:rsid w:val="7D9D6AD7"/>
    <w:rsid w:val="7DBB432B"/>
    <w:rsid w:val="7DF783BA"/>
    <w:rsid w:val="7F6FE062"/>
    <w:rsid w:val="7F75AAAA"/>
    <w:rsid w:val="7FF3FA5B"/>
    <w:rsid w:val="8FA00A13"/>
    <w:rsid w:val="9DEB7DA5"/>
    <w:rsid w:val="A7E4B148"/>
    <w:rsid w:val="A7FF0DD3"/>
    <w:rsid w:val="B1FFC860"/>
    <w:rsid w:val="BFAFBA56"/>
    <w:rsid w:val="CACDC1FC"/>
    <w:rsid w:val="CDDE0204"/>
    <w:rsid w:val="DC7F6464"/>
    <w:rsid w:val="EDDF7D8A"/>
    <w:rsid w:val="EFF31F96"/>
    <w:rsid w:val="F26F6D69"/>
    <w:rsid w:val="F6BFF957"/>
    <w:rsid w:val="F6F633BB"/>
    <w:rsid w:val="FBEED942"/>
    <w:rsid w:val="FC601BEE"/>
    <w:rsid w:val="FDDA7DEC"/>
    <w:rsid w:val="FDDF6D47"/>
    <w:rsid w:val="FDFCEAC9"/>
    <w:rsid w:val="FDFD9A62"/>
    <w:rsid w:val="FE3EE1A9"/>
    <w:rsid w:val="FFFF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semiHidden/>
    <w:unhideWhenUsed/>
    <w:qFormat/>
    <w:uiPriority w:val="99"/>
    <w:pPr>
      <w:jc w:val="left"/>
    </w:p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annotation reference"/>
    <w:basedOn w:val="5"/>
    <w:semiHidden/>
    <w:unhideWhenUsed/>
    <w:qFormat/>
    <w:uiPriority w:val="99"/>
    <w:rPr>
      <w:sz w:val="21"/>
      <w:szCs w:val="21"/>
    </w:rPr>
  </w:style>
  <w:style w:type="paragraph" w:styleId="7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文字 字符"/>
    <w:basedOn w:val="5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119</Words>
  <Characters>682</Characters>
  <Lines>5</Lines>
  <Paragraphs>1</Paragraphs>
  <TotalTime>0</TotalTime>
  <ScaleCrop>false</ScaleCrop>
  <LinksUpToDate>false</LinksUpToDate>
  <CharactersWithSpaces>800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2025-12-05T22:13:00Z</dcterms:created>
  <dc:creator>Luhan鲁晗 王</dc:creator>
  <cp:lastModifiedBy>April</cp:lastModifiedBy>
  <dcterms:modified xsi:type="dcterms:W3CDTF">2025-12-12T20:46:03Z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EF93DF89C09808651ACC3B6996E14326_42</vt:lpwstr>
  </property>
</Properties>
</file>