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BB6E0">
      <w:pPr>
        <w:jc w:val="center"/>
        <w:rPr>
          <w:rFonts w:hint="eastAsia"/>
          <w:sz w:val="48"/>
          <w:szCs w:val="56"/>
          <w:lang w:val="en-US" w:eastAsia="zh-CN"/>
        </w:rPr>
      </w:pPr>
      <w:r>
        <w:rPr>
          <w:rFonts w:hint="eastAsia"/>
          <w:sz w:val="48"/>
          <w:szCs w:val="56"/>
          <w:lang w:val="en-US" w:eastAsia="zh-CN"/>
        </w:rPr>
        <w:t>有机化学拓展（一）</w:t>
      </w:r>
    </w:p>
    <w:p w14:paraId="63193847">
      <w:pPr>
        <w:jc w:val="left"/>
        <w:rPr>
          <w:rFonts w:hint="eastAsia"/>
          <w:sz w:val="24"/>
          <w:szCs w:val="24"/>
          <w:lang w:val="en-US" w:eastAsia="zh-CN"/>
        </w:rPr>
      </w:pPr>
      <w:r>
        <w:rPr>
          <w:rFonts w:hint="eastAsia"/>
          <w:sz w:val="24"/>
          <w:szCs w:val="24"/>
          <w:lang w:val="en-US" w:eastAsia="zh-CN"/>
        </w:rPr>
        <w:t>写在前面：有机化学在高考时主要在选择题和最后一大题，知识点多且琐碎。书本上的知识在此篇文章中不怎么提及，本文主要是有机化学拓展。</w:t>
      </w:r>
    </w:p>
    <w:p w14:paraId="060DD8B4">
      <w:pPr>
        <w:jc w:val="left"/>
        <w:rPr>
          <w:rFonts w:hint="eastAsia"/>
          <w:sz w:val="24"/>
          <w:szCs w:val="24"/>
          <w:lang w:val="en-US" w:eastAsia="zh-CN"/>
        </w:rPr>
      </w:pPr>
      <w:r>
        <w:rPr>
          <w:rFonts w:hint="eastAsia"/>
          <w:sz w:val="24"/>
          <w:szCs w:val="24"/>
          <w:lang w:val="en-US" w:eastAsia="zh-CN"/>
        </w:rPr>
        <w:t>本文不会讲到太高深的知识（因为那些作者也不会QAQ），只是想在最后一大题给同学们一些提示或者说知识储备。</w:t>
      </w:r>
    </w:p>
    <w:p w14:paraId="0FBF0E4E">
      <w:pPr>
        <w:numPr>
          <w:ilvl w:val="0"/>
          <w:numId w:val="1"/>
        </w:numPr>
        <w:jc w:val="left"/>
        <w:rPr>
          <w:rFonts w:hint="eastAsia"/>
          <w:sz w:val="24"/>
          <w:szCs w:val="24"/>
          <w:lang w:val="en-US" w:eastAsia="zh-CN"/>
        </w:rPr>
      </w:pPr>
      <w:r>
        <w:rPr>
          <w:rFonts w:hint="eastAsia"/>
          <w:sz w:val="24"/>
          <w:szCs w:val="24"/>
          <w:lang w:val="en-US" w:eastAsia="zh-CN"/>
        </w:rPr>
        <w:t>前期知识准备</w:t>
      </w:r>
    </w:p>
    <w:p w14:paraId="3F56520E">
      <w:pPr>
        <w:numPr>
          <w:numId w:val="0"/>
        </w:numPr>
        <w:ind w:firstLine="420" w:firstLineChars="0"/>
        <w:jc w:val="left"/>
        <w:rPr>
          <w:rFonts w:hint="eastAsia"/>
          <w:sz w:val="24"/>
          <w:szCs w:val="24"/>
          <w:lang w:val="en-US" w:eastAsia="zh-CN"/>
        </w:rPr>
      </w:pPr>
      <w:r>
        <w:rPr>
          <w:rFonts w:hint="eastAsia"/>
          <w:sz w:val="24"/>
          <w:szCs w:val="24"/>
          <w:lang w:val="en-US" w:eastAsia="zh-CN"/>
        </w:rPr>
        <w:t>邢其毅先生主编的《基础有机化学》也是从这里讲起的，所以我们也效仿一下p_q</w:t>
      </w:r>
    </w:p>
    <w:p w14:paraId="06531660">
      <w:pPr>
        <w:numPr>
          <w:ilvl w:val="0"/>
          <w:numId w:val="2"/>
        </w:numPr>
        <w:jc w:val="left"/>
        <w:rPr>
          <w:rFonts w:hint="eastAsia"/>
          <w:sz w:val="24"/>
          <w:szCs w:val="24"/>
          <w:lang w:val="en-US" w:eastAsia="zh-CN"/>
        </w:rPr>
      </w:pPr>
      <w:r>
        <w:rPr>
          <w:rFonts w:hint="eastAsia"/>
          <w:sz w:val="24"/>
          <w:szCs w:val="24"/>
          <w:lang w:val="en-US" w:eastAsia="zh-CN"/>
        </w:rPr>
        <w:t>诱导效应与共轭效应</w:t>
      </w:r>
    </w:p>
    <w:p w14:paraId="370D8EF4">
      <w:pPr>
        <w:numPr>
          <w:numId w:val="0"/>
        </w:numPr>
        <w:ind w:firstLine="420" w:firstLineChars="0"/>
        <w:jc w:val="left"/>
        <w:rPr>
          <w:rFonts w:hint="default"/>
          <w:sz w:val="24"/>
          <w:szCs w:val="24"/>
          <w:lang w:val="en-US" w:eastAsia="zh-CN"/>
        </w:rPr>
      </w:pPr>
      <w:r>
        <w:rPr>
          <w:rFonts w:hint="eastAsia"/>
          <w:sz w:val="24"/>
          <w:szCs w:val="24"/>
          <w:lang w:val="en-US" w:eastAsia="zh-CN"/>
        </w:rPr>
        <w:t>诱导效应和共轭效应可以说是有机化学的基石，其重要性不容置喙。我们依次介绍它们。所谓诱导效应，是因为原子（或原子团）的电负性（吸引电子的能力）不同，导致分子中成键电子云</w:t>
      </w:r>
      <w:r>
        <w:rPr>
          <w:rFonts w:hint="eastAsia"/>
          <w:sz w:val="24"/>
          <w:szCs w:val="24"/>
          <w:highlight w:val="yellow"/>
          <w:lang w:val="en-US" w:eastAsia="zh-CN"/>
        </w:rPr>
        <w:t>沿着σ键</w:t>
      </w:r>
      <w:r>
        <w:rPr>
          <w:rFonts w:hint="eastAsia"/>
          <w:sz w:val="24"/>
          <w:szCs w:val="24"/>
          <w:lang w:val="en-US" w:eastAsia="zh-CN"/>
        </w:rPr>
        <w:t>向某一方向移动。说人话就是有的原子或原子团能把电子云“吸过来”或者“推出去”，这就有了</w:t>
      </w:r>
      <w:r>
        <w:rPr>
          <w:rFonts w:hint="eastAsia"/>
          <w:sz w:val="24"/>
          <w:szCs w:val="24"/>
          <w:highlight w:val="yellow"/>
          <w:lang w:val="en-US" w:eastAsia="zh-CN"/>
        </w:rPr>
        <w:t>吸电子诱导效应</w:t>
      </w:r>
      <w:r>
        <w:rPr>
          <w:rFonts w:hint="eastAsia"/>
          <w:sz w:val="24"/>
          <w:szCs w:val="24"/>
          <w:lang w:val="en-US" w:eastAsia="zh-CN"/>
        </w:rPr>
        <w:t>和</w:t>
      </w:r>
      <w:r>
        <w:rPr>
          <w:rFonts w:hint="eastAsia"/>
          <w:sz w:val="24"/>
          <w:szCs w:val="24"/>
          <w:highlight w:val="yellow"/>
          <w:lang w:val="en-US" w:eastAsia="zh-CN"/>
        </w:rPr>
        <w:t>给电子诱导效应</w:t>
      </w:r>
      <w:r>
        <w:rPr>
          <w:rFonts w:hint="eastAsia"/>
          <w:sz w:val="24"/>
          <w:szCs w:val="24"/>
          <w:lang w:val="en-US" w:eastAsia="zh-CN"/>
        </w:rPr>
        <w:t>。吸电子诱导效应主要是大电负性原子如F，N，O，Cl等和强吸电子能力的基团如羰基，硝基，羧基，羟基等造成的（可以看出强吸电子基都有大电负性元素，所以某种程度上或者说基团的强吸电子能力部分来源于它有大电负性元素）。一个典型例子是CF3COOH的酸性比CH3COOH强。</w:t>
      </w:r>
    </w:p>
    <w:p w14:paraId="119B62B6">
      <w:pPr>
        <w:numPr>
          <w:numId w:val="0"/>
        </w:numPr>
        <w:snapToGrid w:val="0"/>
        <w:jc w:val="left"/>
        <w:rPr>
          <w:rFonts w:hint="default"/>
          <w:sz w:val="24"/>
          <w:szCs w:val="24"/>
          <w:lang w:val="en-US" w:eastAsia="zh-CN"/>
        </w:rPr>
      </w:pPr>
      <w:r>
        <w:rPr>
          <w:rFonts w:hint="default"/>
          <w:sz w:val="24"/>
          <w:szCs w:val="24"/>
          <w:lang w:val="en-US" w:eastAsia="zh-CN"/>
        </w:rPr>
        <w:pict>
          <v:shape id="_x0000_s1028" o:spid="_x0000_s1028" o:spt="75" alt="" type="#_x0000_t75" style="position:absolute;left:0pt;margin-left:173.2pt;margin-top:19.55pt;height:44.75pt;width:44.6pt;mso-wrap-distance-bottom:0pt;mso-wrap-distance-top:0pt;z-index:251660288;mso-width-relative:page;mso-height-relative:page;" o:ole="t" filled="f" o:preferrelative="t" stroked="f" coordsize="21600,21600">
            <v:path/>
            <v:fill on="f" focussize="0,0"/>
            <v:stroke on="f"/>
            <v:imagedata r:id="rId5" o:title=""/>
            <o:lock v:ext="edit" aspectratio="f"/>
            <w10:wrap type="topAndBottom"/>
          </v:shape>
          <o:OLEObject Type="Embed" ProgID="MDLDraw.Document.1" ShapeID="_x0000_s1028" DrawAspect="Content" ObjectID="_1468075725" r:id="rId4">
            <o:LockedField>false</o:LockedField>
          </o:OLEObject>
        </w:pict>
      </w:r>
      <w:r>
        <w:rPr>
          <w:rFonts w:hint="default"/>
          <w:sz w:val="24"/>
          <w:szCs w:val="24"/>
          <w:lang w:val="en-US" w:eastAsia="zh-CN"/>
        </w:rPr>
        <w:pict>
          <v:shape id="_x0000_s1027" o:spid="_x0000_s1027" o:spt="75" alt="" type="#_x0000_t75" style="position:absolute;left:0pt;margin-left:-7.15pt;margin-top:8.85pt;height:64.85pt;width:77pt;mso-wrap-distance-bottom:0pt;mso-wrap-distance-top:0pt;z-index:251659264;mso-width-relative:page;mso-height-relative:page;" o:ole="t" filled="f" o:preferrelative="t" stroked="f" coordsize="21600,21600" wrapcoords="21592 -2 0 0 0 21600 21592 21602 8 21602 21600 21600 21600 0 8 -2 21592 -2">
            <v:path/>
            <v:fill on="f" focussize="0,0"/>
            <v:stroke on="f"/>
            <v:imagedata r:id="rId7" o:title=""/>
            <o:lock v:ext="edit" aspectratio="f"/>
            <w10:wrap type="topAndBottom"/>
          </v:shape>
          <o:OLEObject Type="Embed" ProgID="MDLDraw.Document.1" ShapeID="_x0000_s1027" DrawAspect="Content" ObjectID="_1468075726" r:id="rId6">
            <o:LockedField>false</o:LockedField>
          </o:OLEObject>
        </w:pict>
      </w:r>
      <w:r>
        <w:rPr>
          <w:rFonts w:hint="eastAsia"/>
          <w:sz w:val="24"/>
          <w:szCs w:val="24"/>
          <w:lang w:val="en-US" w:eastAsia="zh-CN"/>
        </w:rPr>
        <w:t>我们可以看到，三氟乙酸中三个电负性极大的氟原子取代了原本乙酸的氢原子，从而将左边羧基部分的电子云拉向自己，使羧基中的氢氧键极性增强，容易异裂放出H</w:t>
      </w:r>
      <w:r>
        <w:rPr>
          <w:rFonts w:hint="eastAsia"/>
          <w:sz w:val="24"/>
          <w:szCs w:val="24"/>
          <w:vertAlign w:val="superscript"/>
          <w:lang w:val="en-US" w:eastAsia="zh-CN"/>
        </w:rPr>
        <w:t>+</w:t>
      </w:r>
      <w:r>
        <w:rPr>
          <w:rFonts w:hint="eastAsia"/>
          <w:sz w:val="24"/>
          <w:szCs w:val="24"/>
          <w:lang w:val="en-US" w:eastAsia="zh-CN"/>
        </w:rPr>
        <w:t>。（三氟乙酸的pKa=0.5，乙酸的pKa=4.76）</w:t>
      </w:r>
    </w:p>
    <w:p w14:paraId="417AB626">
      <w:pPr>
        <w:numPr>
          <w:numId w:val="0"/>
        </w:numPr>
        <w:snapToGrid w:val="0"/>
        <w:jc w:val="left"/>
        <w:rPr>
          <w:rFonts w:hint="eastAsia"/>
          <w:sz w:val="24"/>
          <w:szCs w:val="24"/>
          <w:lang w:val="en-US" w:eastAsia="zh-CN"/>
        </w:rPr>
      </w:pPr>
      <w:r>
        <w:rPr>
          <w:rFonts w:hint="default"/>
          <w:sz w:val="24"/>
          <w:szCs w:val="24"/>
          <w:lang w:val="en-US" w:eastAsia="zh-CN"/>
        </w:rPr>
        <w:pict>
          <v:shape id="_x0000_s1029" o:spid="_x0000_s1029" o:spt="75" alt="" type="#_x0000_t75" style="position:absolute;left:0pt;margin-left:-0.7pt;margin-top:9.3pt;height:45.75pt;width:54.8pt;mso-wrap-distance-bottom:0pt;mso-wrap-distance-top:0pt;z-index:251661312;mso-width-relative:page;mso-height-relative:page;" o:ole="t" filled="f" o:preferrelative="t" stroked="f" coordsize="21600,21600">
            <v:path/>
            <v:fill on="f" focussize="0,0"/>
            <v:stroke on="f"/>
            <v:imagedata r:id="rId9" o:title=""/>
            <o:lock v:ext="edit" aspectratio="f"/>
            <w10:wrap type="topAndBottom"/>
          </v:shape>
          <o:OLEObject Type="Embed" ProgID="MDLDraw.Document.1" ShapeID="_x0000_s1029" DrawAspect="Content" ObjectID="_1468075727" r:id="rId8">
            <o:LockedField>false</o:LockedField>
          </o:OLEObject>
        </w:pict>
      </w:r>
      <w:r>
        <w:rPr>
          <w:rFonts w:hint="eastAsia"/>
          <w:sz w:val="24"/>
          <w:szCs w:val="24"/>
          <w:lang w:val="en-US" w:eastAsia="zh-CN"/>
        </w:rPr>
        <w:t>如图，箭头指出了电子云的移动方向。值得一提的是，诱导效应随距离的增加效果迅速减弱，一般只考虑三根化学键之内的诱导效应。</w:t>
      </w:r>
    </w:p>
    <w:p w14:paraId="3E9EA066">
      <w:pPr>
        <w:numPr>
          <w:numId w:val="0"/>
        </w:numPr>
        <w:snapToGrid w:val="0"/>
        <w:jc w:val="left"/>
        <w:rPr>
          <w:rFonts w:hint="eastAsia"/>
          <w:sz w:val="24"/>
          <w:szCs w:val="24"/>
          <w:lang w:val="en-US" w:eastAsia="zh-CN"/>
        </w:rPr>
      </w:pPr>
      <w:r>
        <w:rPr>
          <w:rFonts w:hint="eastAsia"/>
          <w:sz w:val="24"/>
          <w:szCs w:val="24"/>
          <w:lang w:val="en-US" w:eastAsia="zh-CN"/>
        </w:rPr>
        <w:t>常见的吸电子基及他们从强到弱的序列如下：</w:t>
      </w:r>
    </w:p>
    <w:p w14:paraId="74363EDD">
      <w:pPr>
        <w:numPr>
          <w:numId w:val="0"/>
        </w:numPr>
        <w:snapToGrid w:val="0"/>
        <w:jc w:val="left"/>
        <w:rPr>
          <w:rFonts w:hint="eastAsia"/>
          <w:sz w:val="24"/>
          <w:szCs w:val="24"/>
          <w:lang w:val="en-US" w:eastAsia="zh-CN"/>
        </w:rPr>
      </w:pPr>
      <w:r>
        <w:rPr>
          <w:rFonts w:hint="eastAsia"/>
          <w:sz w:val="24"/>
          <w:szCs w:val="24"/>
          <w:lang w:val="en-US" w:eastAsia="zh-CN"/>
        </w:rPr>
        <w:t>-NR</w:t>
      </w:r>
      <w:r>
        <w:rPr>
          <w:rFonts w:hint="eastAsia"/>
          <w:sz w:val="24"/>
          <w:szCs w:val="24"/>
          <w:vertAlign w:val="subscript"/>
          <w:lang w:val="en-US" w:eastAsia="zh-CN"/>
        </w:rPr>
        <w:t>3</w:t>
      </w:r>
      <w:r>
        <w:rPr>
          <w:rFonts w:hint="eastAsia"/>
          <w:sz w:val="24"/>
          <w:szCs w:val="24"/>
          <w:vertAlign w:val="superscript"/>
          <w:lang w:val="en-US" w:eastAsia="zh-CN"/>
        </w:rPr>
        <w:t>+</w:t>
      </w:r>
      <w:r>
        <w:rPr>
          <w:rFonts w:hint="eastAsia"/>
          <w:sz w:val="24"/>
          <w:szCs w:val="24"/>
          <w:lang w:val="en-US" w:eastAsia="zh-CN"/>
        </w:rPr>
        <w:t xml:space="preserve"> &gt; -NO</w:t>
      </w:r>
      <w:r>
        <w:rPr>
          <w:rFonts w:hint="eastAsia"/>
          <w:sz w:val="24"/>
          <w:szCs w:val="24"/>
          <w:vertAlign w:val="subscript"/>
          <w:lang w:val="en-US" w:eastAsia="zh-CN"/>
        </w:rPr>
        <w:t>2</w:t>
      </w:r>
      <w:r>
        <w:rPr>
          <w:rFonts w:hint="eastAsia"/>
          <w:sz w:val="24"/>
          <w:szCs w:val="24"/>
          <w:lang w:val="en-US" w:eastAsia="zh-CN"/>
        </w:rPr>
        <w:t xml:space="preserve"> &gt; -CF</w:t>
      </w:r>
      <w:r>
        <w:rPr>
          <w:rFonts w:hint="eastAsia"/>
          <w:sz w:val="24"/>
          <w:szCs w:val="24"/>
          <w:vertAlign w:val="subscript"/>
          <w:lang w:val="en-US" w:eastAsia="zh-CN"/>
        </w:rPr>
        <w:t>3</w:t>
      </w:r>
      <w:r>
        <w:rPr>
          <w:rFonts w:hint="eastAsia"/>
          <w:sz w:val="24"/>
          <w:szCs w:val="24"/>
          <w:lang w:val="en-US" w:eastAsia="zh-CN"/>
        </w:rPr>
        <w:t>&gt; -CCl</w:t>
      </w:r>
      <w:r>
        <w:rPr>
          <w:rFonts w:hint="eastAsia"/>
          <w:sz w:val="24"/>
          <w:szCs w:val="24"/>
          <w:vertAlign w:val="subscript"/>
          <w:lang w:val="en-US" w:eastAsia="zh-CN"/>
        </w:rPr>
        <w:t>3</w:t>
      </w:r>
      <w:r>
        <w:rPr>
          <w:rFonts w:hint="eastAsia"/>
          <w:sz w:val="24"/>
          <w:szCs w:val="24"/>
          <w:lang w:val="en-US" w:eastAsia="zh-CN"/>
        </w:rPr>
        <w:t xml:space="preserve"> &gt; -SO</w:t>
      </w:r>
      <w:r>
        <w:rPr>
          <w:rFonts w:hint="eastAsia"/>
          <w:sz w:val="24"/>
          <w:szCs w:val="24"/>
          <w:vertAlign w:val="subscript"/>
          <w:lang w:val="en-US" w:eastAsia="zh-CN"/>
        </w:rPr>
        <w:t>2</w:t>
      </w:r>
      <w:r>
        <w:rPr>
          <w:rFonts w:hint="eastAsia"/>
          <w:sz w:val="24"/>
          <w:szCs w:val="24"/>
          <w:lang w:val="en-US" w:eastAsia="zh-CN"/>
        </w:rPr>
        <w:t>R &gt; -CN &gt; -SO</w:t>
      </w:r>
      <w:r>
        <w:rPr>
          <w:rFonts w:hint="eastAsia"/>
          <w:sz w:val="24"/>
          <w:szCs w:val="24"/>
          <w:vertAlign w:val="subscript"/>
          <w:lang w:val="en-US" w:eastAsia="zh-CN"/>
        </w:rPr>
        <w:t>3</w:t>
      </w:r>
      <w:r>
        <w:rPr>
          <w:rFonts w:hint="eastAsia"/>
          <w:sz w:val="24"/>
          <w:szCs w:val="24"/>
          <w:lang w:val="en-US" w:eastAsia="zh-CN"/>
        </w:rPr>
        <w:t>H &gt; -COOH &gt;</w:t>
      </w:r>
      <w:r>
        <w:rPr>
          <w:rFonts w:hint="default"/>
          <w:sz w:val="24"/>
          <w:szCs w:val="24"/>
          <w:lang w:val="en-US" w:eastAsia="zh-CN"/>
        </w:rPr>
        <w:object>
          <v:shape id="_x0000_i1040" o:spt="75" type="#_x0000_t75" style="height:20.75pt;width:20.75pt;" o:ole="t" filled="f" o:preferrelative="t" stroked="f" coordsize="21600,21600">
            <v:path/>
            <v:fill on="f" focussize="0,0"/>
            <v:stroke on="f"/>
            <v:imagedata r:id="rId11" o:title=""/>
            <o:lock v:ext="edit" aspectratio="f"/>
            <w10:wrap type="none"/>
            <w10:anchorlock/>
          </v:shape>
          <o:OLEObject Type="Embed" ProgID="MDLDraw.Document.1" ShapeID="_x0000_i1040" DrawAspect="Content" ObjectID="_1468075728" r:id="rId10">
            <o:LockedField>false</o:LockedField>
          </o:OLEObject>
        </w:object>
      </w:r>
      <w:r>
        <w:rPr>
          <w:rFonts w:hint="eastAsia"/>
          <w:sz w:val="24"/>
          <w:szCs w:val="24"/>
          <w:lang w:val="en-US" w:eastAsia="zh-CN"/>
        </w:rPr>
        <w:t>(羰基)&gt; -F &gt;</w:t>
      </w:r>
    </w:p>
    <w:p w14:paraId="2CCB2AA3">
      <w:pPr>
        <w:numPr>
          <w:numId w:val="0"/>
        </w:numPr>
        <w:snapToGrid w:val="0"/>
        <w:jc w:val="left"/>
        <w:rPr>
          <w:rFonts w:hint="eastAsia"/>
          <w:sz w:val="24"/>
          <w:szCs w:val="24"/>
          <w:lang w:val="en-US" w:eastAsia="zh-CN"/>
        </w:rPr>
      </w:pPr>
      <w:r>
        <w:rPr>
          <w:rFonts w:hint="eastAsia"/>
          <w:sz w:val="24"/>
          <w:szCs w:val="24"/>
          <w:lang w:val="en-US" w:eastAsia="zh-CN"/>
        </w:rPr>
        <w:t>-Cl &gt; -Br &gt; -I &gt; 碳碳三键 &gt; -C</w:t>
      </w:r>
      <w:r>
        <w:rPr>
          <w:rFonts w:hint="eastAsia"/>
          <w:sz w:val="24"/>
          <w:szCs w:val="24"/>
          <w:vertAlign w:val="subscript"/>
          <w:lang w:val="en-US" w:eastAsia="zh-CN"/>
        </w:rPr>
        <w:t>6</w:t>
      </w:r>
      <w:r>
        <w:rPr>
          <w:rFonts w:hint="eastAsia"/>
          <w:sz w:val="24"/>
          <w:szCs w:val="24"/>
          <w:lang w:val="en-US" w:eastAsia="zh-CN"/>
        </w:rPr>
        <w:t>H</w:t>
      </w:r>
      <w:r>
        <w:rPr>
          <w:rFonts w:hint="eastAsia"/>
          <w:sz w:val="24"/>
          <w:szCs w:val="24"/>
          <w:vertAlign w:val="subscript"/>
          <w:lang w:val="en-US" w:eastAsia="zh-CN"/>
        </w:rPr>
        <w:t>5</w:t>
      </w:r>
      <w:r>
        <w:rPr>
          <w:rFonts w:hint="eastAsia"/>
          <w:sz w:val="24"/>
          <w:szCs w:val="24"/>
          <w:lang w:val="en-US" w:eastAsia="zh-CN"/>
        </w:rPr>
        <w:t>(苯基) &gt; 碳碳双键</w:t>
      </w:r>
    </w:p>
    <w:p w14:paraId="1C8E1DB3">
      <w:pPr>
        <w:numPr>
          <w:numId w:val="0"/>
        </w:numPr>
        <w:snapToGrid w:val="0"/>
        <w:jc w:val="left"/>
        <w:rPr>
          <w:rFonts w:hint="eastAsia"/>
          <w:sz w:val="24"/>
          <w:szCs w:val="24"/>
          <w:lang w:val="en-US" w:eastAsia="zh-CN"/>
        </w:rPr>
      </w:pPr>
      <w:r>
        <w:rPr>
          <w:rFonts w:hint="eastAsia"/>
          <w:sz w:val="24"/>
          <w:szCs w:val="24"/>
          <w:lang w:val="en-US" w:eastAsia="zh-CN"/>
        </w:rPr>
        <w:t>一个基团或原子吸电子还是给电子的比较标准是氢原子。比如上面的例子中，F代替H之后羧酸的酸性增强，那就说明F是吸电子诱导效应；若将三氟甲基换成乙基，易知丙酸的酸性弱于乙酸，所以乙基是给电子的。而氢原子作为比较的基准，它既不吸电子也不得电子。</w:t>
      </w:r>
    </w:p>
    <w:p w14:paraId="1CBBC105">
      <w:pPr>
        <w:numPr>
          <w:numId w:val="0"/>
        </w:numPr>
        <w:snapToGrid w:val="0"/>
        <w:jc w:val="left"/>
        <w:rPr>
          <w:rFonts w:hint="eastAsia"/>
          <w:sz w:val="24"/>
          <w:szCs w:val="24"/>
          <w:lang w:val="en-US" w:eastAsia="zh-CN"/>
        </w:rPr>
      </w:pPr>
      <w:r>
        <w:rPr>
          <w:rFonts w:hint="eastAsia"/>
          <w:sz w:val="24"/>
          <w:szCs w:val="24"/>
          <w:lang w:val="en-US" w:eastAsia="zh-CN"/>
        </w:rPr>
        <w:t>和吸电子诱导效应相反，给电子基团是将电子“给出去”，使别处的电子云密度增大。比如乙酸酸性弱于甲酸，是因为甲基是给电子基团，使得羧基中氢氧键的极性减弱，不易给出H</w:t>
      </w:r>
      <w:r>
        <w:rPr>
          <w:rFonts w:hint="eastAsia"/>
          <w:sz w:val="24"/>
          <w:szCs w:val="24"/>
          <w:vertAlign w:val="superscript"/>
          <w:lang w:val="en-US" w:eastAsia="zh-CN"/>
        </w:rPr>
        <w:t>+</w:t>
      </w:r>
      <w:r>
        <w:rPr>
          <w:rFonts w:hint="eastAsia"/>
          <w:sz w:val="24"/>
          <w:szCs w:val="24"/>
          <w:lang w:val="en-US" w:eastAsia="zh-CN"/>
        </w:rPr>
        <w:t>。</w:t>
      </w:r>
    </w:p>
    <w:p w14:paraId="15E1A9F6">
      <w:pPr>
        <w:numPr>
          <w:numId w:val="0"/>
        </w:numPr>
        <w:snapToGrid w:val="0"/>
        <w:jc w:val="left"/>
        <w:rPr>
          <w:rFonts w:hint="eastAsia"/>
          <w:sz w:val="24"/>
          <w:szCs w:val="24"/>
          <w:lang w:val="en-US" w:eastAsia="zh-CN"/>
        </w:rPr>
      </w:pPr>
      <w:r>
        <w:rPr>
          <w:rFonts w:hint="eastAsia"/>
          <w:sz w:val="24"/>
          <w:szCs w:val="24"/>
          <w:lang w:val="en-US" w:eastAsia="zh-CN"/>
        </w:rPr>
        <w:t>常见的给电子基团即他们的排序如下：</w:t>
      </w:r>
    </w:p>
    <w:p w14:paraId="1F225F4A">
      <w:pPr>
        <w:numPr>
          <w:numId w:val="0"/>
        </w:numPr>
        <w:snapToGrid w:val="0"/>
        <w:jc w:val="left"/>
        <w:rPr>
          <w:rFonts w:hint="eastAsia"/>
          <w:sz w:val="24"/>
          <w:szCs w:val="24"/>
          <w:vertAlign w:val="subscript"/>
          <w:lang w:val="en-US" w:eastAsia="zh-CN"/>
        </w:rPr>
      </w:pPr>
      <w:r>
        <w:rPr>
          <w:rFonts w:hint="eastAsia"/>
          <w:sz w:val="24"/>
          <w:szCs w:val="24"/>
          <w:lang w:val="en-US" w:eastAsia="zh-CN"/>
        </w:rPr>
        <w:t>-O</w:t>
      </w:r>
      <w:r>
        <w:rPr>
          <w:rFonts w:hint="eastAsia"/>
          <w:sz w:val="24"/>
          <w:szCs w:val="24"/>
          <w:vertAlign w:val="superscript"/>
          <w:lang w:val="en-US" w:eastAsia="zh-CN"/>
        </w:rPr>
        <w:t>-</w:t>
      </w:r>
      <w:r>
        <w:rPr>
          <w:rFonts w:hint="eastAsia"/>
          <w:sz w:val="24"/>
          <w:szCs w:val="24"/>
          <w:lang w:val="en-US" w:eastAsia="zh-CN"/>
        </w:rPr>
        <w:t xml:space="preserve"> &gt; -COO</w:t>
      </w:r>
      <w:r>
        <w:rPr>
          <w:rFonts w:hint="eastAsia"/>
          <w:sz w:val="24"/>
          <w:szCs w:val="24"/>
          <w:vertAlign w:val="superscript"/>
          <w:lang w:val="en-US" w:eastAsia="zh-CN"/>
        </w:rPr>
        <w:t>-</w:t>
      </w:r>
      <w:r>
        <w:rPr>
          <w:rFonts w:hint="eastAsia"/>
          <w:sz w:val="24"/>
          <w:szCs w:val="24"/>
          <w:lang w:val="en-US" w:eastAsia="zh-CN"/>
        </w:rPr>
        <w:t>&gt; -CR</w:t>
      </w:r>
      <w:r>
        <w:rPr>
          <w:rFonts w:hint="eastAsia"/>
          <w:sz w:val="24"/>
          <w:szCs w:val="24"/>
          <w:vertAlign w:val="subscript"/>
          <w:lang w:val="en-US" w:eastAsia="zh-CN"/>
        </w:rPr>
        <w:t>3</w:t>
      </w:r>
      <w:r>
        <w:rPr>
          <w:rFonts w:hint="eastAsia"/>
          <w:sz w:val="24"/>
          <w:szCs w:val="24"/>
          <w:lang w:val="en-US" w:eastAsia="zh-CN"/>
        </w:rPr>
        <w:t xml:space="preserve"> &gt; -CR</w:t>
      </w:r>
      <w:r>
        <w:rPr>
          <w:rFonts w:hint="eastAsia"/>
          <w:sz w:val="24"/>
          <w:szCs w:val="24"/>
          <w:vertAlign w:val="subscript"/>
          <w:lang w:val="en-US" w:eastAsia="zh-CN"/>
        </w:rPr>
        <w:t>2</w:t>
      </w:r>
      <w:r>
        <w:rPr>
          <w:rFonts w:hint="eastAsia"/>
          <w:sz w:val="24"/>
          <w:szCs w:val="24"/>
          <w:lang w:val="en-US" w:eastAsia="zh-CN"/>
        </w:rPr>
        <w:t>H &gt; CH</w:t>
      </w:r>
      <w:r>
        <w:rPr>
          <w:rFonts w:hint="eastAsia"/>
          <w:sz w:val="24"/>
          <w:szCs w:val="24"/>
          <w:vertAlign w:val="subscript"/>
          <w:lang w:val="en-US" w:eastAsia="zh-CN"/>
        </w:rPr>
        <w:t>3</w:t>
      </w:r>
      <w:r>
        <w:rPr>
          <w:rFonts w:hint="eastAsia"/>
          <w:sz w:val="24"/>
          <w:szCs w:val="24"/>
          <w:lang w:val="en-US" w:eastAsia="zh-CN"/>
        </w:rPr>
        <w:t>CH2- &gt; -CH</w:t>
      </w:r>
      <w:r>
        <w:rPr>
          <w:rFonts w:hint="eastAsia"/>
          <w:sz w:val="24"/>
          <w:szCs w:val="24"/>
          <w:vertAlign w:val="subscript"/>
          <w:lang w:val="en-US" w:eastAsia="zh-CN"/>
        </w:rPr>
        <w:t>3</w:t>
      </w:r>
    </w:p>
    <w:p w14:paraId="3DDC8B52">
      <w:pPr>
        <w:numPr>
          <w:numId w:val="0"/>
        </w:numPr>
        <w:snapToGrid w:val="0"/>
        <w:jc w:val="left"/>
        <w:rPr>
          <w:rFonts w:hint="eastAsia"/>
          <w:sz w:val="24"/>
          <w:szCs w:val="24"/>
          <w:vertAlign w:val="baseline"/>
          <w:lang w:val="en-US" w:eastAsia="zh-CN"/>
        </w:rPr>
      </w:pPr>
      <w:r>
        <w:rPr>
          <w:rFonts w:hint="eastAsia"/>
          <w:sz w:val="24"/>
          <w:szCs w:val="24"/>
          <w:vertAlign w:val="baseline"/>
          <w:lang w:val="en-US" w:eastAsia="zh-CN"/>
        </w:rPr>
        <w:t>可见烷烃基都是给电子诱导效应，且烷烃基支链越多，给电子效果越强。</w:t>
      </w:r>
    </w:p>
    <w:p w14:paraId="65D1AAF5">
      <w:pPr>
        <w:numPr>
          <w:ilvl w:val="0"/>
          <w:numId w:val="2"/>
        </w:numPr>
        <w:snapToGrid w:val="0"/>
        <w:ind w:left="0" w:leftChars="0" w:firstLine="0" w:firstLineChars="0"/>
        <w:jc w:val="left"/>
        <w:rPr>
          <w:rFonts w:hint="eastAsia"/>
          <w:sz w:val="24"/>
          <w:szCs w:val="24"/>
          <w:vertAlign w:val="baseline"/>
          <w:lang w:val="en-US" w:eastAsia="zh-CN"/>
        </w:rPr>
      </w:pPr>
      <w:r>
        <w:rPr>
          <w:rFonts w:hint="eastAsia"/>
          <w:sz w:val="24"/>
          <w:szCs w:val="24"/>
          <w:vertAlign w:val="baseline"/>
          <w:lang w:val="en-US" w:eastAsia="zh-CN"/>
        </w:rPr>
        <w:t>共轭效应</w:t>
      </w:r>
    </w:p>
    <w:p w14:paraId="5AD118EC">
      <w:pPr>
        <w:numPr>
          <w:numId w:val="0"/>
        </w:numPr>
        <w:snapToGrid w:val="0"/>
        <w:ind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共轭效应又称离域效应，因为其效果是因为分子中多个p轨道或π轨道（稍后解释）相互重叠，形成一个更大的离域π键，而电子不再局限在两个原子的化学键中，而是弥散在整个离域π键中。共轭效应也分给电子共轭效应和给电子共轭效应。</w:t>
      </w:r>
    </w:p>
    <w:p w14:paraId="04DDBCA4">
      <w:pPr>
        <w:numPr>
          <w:numId w:val="0"/>
        </w:numPr>
        <w:snapToGrid w:val="0"/>
        <w:ind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从定义中不难知道，要想发生共轭效应，应满足：</w:t>
      </w:r>
    </w:p>
    <w:p w14:paraId="32442554">
      <w:pPr>
        <w:numPr>
          <w:ilvl w:val="0"/>
          <w:numId w:val="3"/>
        </w:numPr>
        <w:snapToGrid w:val="0"/>
        <w:ind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所有参与共轭的原子共平面</w:t>
      </w:r>
    </w:p>
    <w:p w14:paraId="180E325E">
      <w:pPr>
        <w:numPr>
          <w:ilvl w:val="0"/>
          <w:numId w:val="3"/>
        </w:numPr>
        <w:snapToGrid w:val="0"/>
        <w:ind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他们的p/π轨道相互平行</w:t>
      </w:r>
    </w:p>
    <w:p w14:paraId="7DBEED18">
      <w:pPr>
        <w:numPr>
          <w:numId w:val="0"/>
        </w:numPr>
        <w:snapToGrid w:val="0"/>
        <w:jc w:val="left"/>
        <w:rPr>
          <w:rFonts w:hint="eastAsia"/>
          <w:sz w:val="24"/>
          <w:szCs w:val="24"/>
          <w:vertAlign w:val="baseline"/>
          <w:lang w:val="en-US" w:eastAsia="zh-CN"/>
        </w:rPr>
      </w:pPr>
      <w:r>
        <w:rPr>
          <w:rFonts w:hint="eastAsia"/>
          <w:sz w:val="24"/>
          <w:szCs w:val="24"/>
          <w:vertAlign w:val="baseline"/>
          <w:lang w:val="en-US" w:eastAsia="zh-CN"/>
        </w:rPr>
        <w:t>所谓π轨道就是由π键这个π轨道最小组成单元互相融合出的一个大的分子轨道，π轨道同样是镜面对称的，与普通π键有某些类似的性质。</w:t>
      </w:r>
    </w:p>
    <w:p w14:paraId="272BAD6F">
      <w:pPr>
        <w:numPr>
          <w:numId w:val="0"/>
        </w:numPr>
        <w:snapToGrid w:val="0"/>
        <w:ind w:firstLine="420" w:firstLineChars="0"/>
        <w:jc w:val="left"/>
        <w:rPr>
          <w:rFonts w:hint="eastAsia"/>
          <w:sz w:val="24"/>
          <w:szCs w:val="24"/>
          <w:vertAlign w:val="baseline"/>
          <w:lang w:val="en-US" w:eastAsia="zh-CN"/>
        </w:rPr>
      </w:pPr>
      <w:r>
        <w:rPr>
          <w:rFonts w:hint="eastAsia"/>
          <w:sz w:val="24"/>
          <w:szCs w:val="24"/>
          <w:vertAlign w:val="baseline"/>
          <w:lang w:val="en-US" w:eastAsia="zh-CN"/>
        </w:rPr>
        <w:t>下面我给出几个常见的共轭体系：</w:t>
      </w:r>
    </w:p>
    <w:p w14:paraId="39A8C9E4">
      <w:pPr>
        <w:numPr>
          <w:ilvl w:val="0"/>
          <w:numId w:val="4"/>
        </w:numPr>
        <w:snapToGrid w:val="0"/>
        <w:ind w:firstLine="420" w:firstLineChars="0"/>
        <w:jc w:val="left"/>
        <w:rPr>
          <w:rFonts w:hint="eastAsia"/>
          <w:sz w:val="24"/>
          <w:szCs w:val="24"/>
          <w:vertAlign w:val="baseline"/>
          <w:lang w:val="en-US" w:eastAsia="zh-CN"/>
        </w:rPr>
      </w:pPr>
      <w:r>
        <w:rPr>
          <w:rFonts w:hint="eastAsia"/>
          <w:sz w:val="24"/>
          <w:szCs w:val="24"/>
          <w:vertAlign w:val="baseline"/>
          <w:lang w:val="en-US" w:eastAsia="zh-CN"/>
        </w:rPr>
        <w:t>π-π共轭</w:t>
      </w:r>
    </w:p>
    <w:p w14:paraId="19112160">
      <w:pPr>
        <w:numPr>
          <w:numId w:val="0"/>
        </w:numPr>
        <w:snapToGrid w:val="0"/>
        <w:ind w:left="420"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e.g. 1,3-丁二烯</w:t>
      </w:r>
      <w:r>
        <w:rPr>
          <w:rFonts w:hint="default"/>
          <w:sz w:val="24"/>
          <w:szCs w:val="24"/>
          <w:vertAlign w:val="baseline"/>
          <w:lang w:val="en-US" w:eastAsia="zh-CN"/>
        </w:rPr>
        <w:object>
          <v:shape id="_x0000_i1043" o:spt="75" type="#_x0000_t75" style="height:22.5pt;width:96pt;" o:ole="t" filled="f" o:preferrelative="t" stroked="f" coordsize="21600,21600">
            <v:path/>
            <v:fill on="f" focussize="0,0"/>
            <v:stroke on="f"/>
            <v:imagedata r:id="rId13" o:title=""/>
            <o:lock v:ext="edit" aspectratio="f"/>
            <w10:wrap type="none"/>
            <w10:anchorlock/>
          </v:shape>
          <o:OLEObject Type="Embed" ProgID="MDLDraw.Document.1" ShapeID="_x0000_i1043" DrawAspect="Content" ObjectID="_1468075729" r:id="rId12">
            <o:LockedField>false</o:LockedField>
          </o:OLEObject>
        </w:object>
      </w:r>
    </w:p>
    <w:p w14:paraId="2C58C0D0">
      <w:pPr>
        <w:numPr>
          <w:numId w:val="0"/>
        </w:numPr>
        <w:snapToGrid w:val="0"/>
        <w:ind w:left="420"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两个π轨道或者说四个p轨道相互重叠，形成一个π</w:t>
      </w:r>
      <w:r>
        <w:rPr>
          <w:rFonts w:hint="eastAsia"/>
          <w:sz w:val="24"/>
          <w:szCs w:val="24"/>
          <w:vertAlign w:val="subscript"/>
          <w:lang w:val="en-US" w:eastAsia="zh-CN"/>
        </w:rPr>
        <w:t>4</w:t>
      </w:r>
      <w:r>
        <w:rPr>
          <w:rFonts w:hint="eastAsia"/>
          <w:sz w:val="24"/>
          <w:szCs w:val="24"/>
          <w:vertAlign w:val="superscript"/>
          <w:lang w:val="en-US" w:eastAsia="zh-CN"/>
        </w:rPr>
        <w:t>4</w:t>
      </w:r>
      <w:r>
        <w:rPr>
          <w:rFonts w:hint="eastAsia"/>
          <w:sz w:val="24"/>
          <w:szCs w:val="24"/>
          <w:vertAlign w:val="baseline"/>
          <w:lang w:val="en-US" w:eastAsia="zh-CN"/>
        </w:rPr>
        <w:t>（即四个电子，四个中心的π键，下面的数字表示这个π键参与的原子数，上面的数字表示这个π键有几个电子）。</w:t>
      </w:r>
    </w:p>
    <w:p w14:paraId="5EAE3953">
      <w:pPr>
        <w:numPr>
          <w:numId w:val="0"/>
        </w:numPr>
        <w:snapToGrid w:val="0"/>
        <w:jc w:val="left"/>
        <w:rPr>
          <w:rFonts w:hint="default"/>
          <w:sz w:val="24"/>
          <w:szCs w:val="24"/>
          <w:vertAlign w:val="baseline"/>
          <w:lang w:val="en-US" w:eastAsia="zh-CN"/>
        </w:rPr>
      </w:pPr>
    </w:p>
    <w:p w14:paraId="47F0BC21">
      <w:pPr>
        <w:numPr>
          <w:ilvl w:val="0"/>
          <w:numId w:val="4"/>
        </w:numPr>
        <w:snapToGrid w:val="0"/>
        <w:ind w:left="0"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p-π共轭</w:t>
      </w:r>
    </w:p>
    <w:p w14:paraId="1DE233B6">
      <w:pPr>
        <w:numPr>
          <w:numId w:val="0"/>
        </w:numPr>
        <w:snapToGrid w:val="0"/>
        <w:ind w:left="420"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e.g1.氯乙烯</w:t>
      </w:r>
      <w:r>
        <w:rPr>
          <w:rFonts w:hint="default"/>
          <w:sz w:val="24"/>
          <w:szCs w:val="24"/>
          <w:vertAlign w:val="baseline"/>
          <w:lang w:val="en-US" w:eastAsia="zh-CN"/>
        </w:rPr>
        <w:object>
          <v:shape id="_x0000_i1045" o:spt="75" type="#_x0000_t75" style="height:29.7pt;width:75.05pt;" o:ole="t" filled="f" o:preferrelative="t" stroked="f" coordsize="21600,21600">
            <v:path/>
            <v:fill on="f" focussize="0,0"/>
            <v:stroke on="f"/>
            <v:imagedata r:id="rId15" o:title=""/>
            <o:lock v:ext="edit" aspectratio="f"/>
            <w10:wrap type="none"/>
            <w10:anchorlock/>
          </v:shape>
          <o:OLEObject Type="Embed" ProgID="MDLDraw.Document.1" ShapeID="_x0000_i1045" DrawAspect="Content" ObjectID="_1468075730" r:id="rId14">
            <o:LockedField>false</o:LockedField>
          </o:OLEObject>
        </w:object>
      </w:r>
    </w:p>
    <w:p w14:paraId="18E013E5">
      <w:pPr>
        <w:numPr>
          <w:numId w:val="0"/>
        </w:numPr>
        <w:snapToGrid w:val="0"/>
        <w:ind w:left="420"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氯原子的某一p轨道平行双键的π轨道，两者会重叠形成一个共轭体系。</w:t>
      </w:r>
    </w:p>
    <w:p w14:paraId="07678222">
      <w:pPr>
        <w:numPr>
          <w:numId w:val="0"/>
        </w:numPr>
        <w:snapToGrid w:val="0"/>
        <w:ind w:left="420"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e.g.2苯酚</w:t>
      </w:r>
      <w:r>
        <w:rPr>
          <w:rFonts w:hint="eastAsia"/>
          <w:sz w:val="24"/>
          <w:szCs w:val="24"/>
          <w:vertAlign w:val="baseline"/>
          <w:lang w:val="en-US" w:eastAsia="zh-CN"/>
        </w:rPr>
        <w:object>
          <v:shape id="_x0000_i1047" o:spt="75" type="#_x0000_t75" style="height:36.2pt;width:50.5pt;" o:ole="t" filled="f" o:preferrelative="t" stroked="f" coordsize="21600,21600">
            <v:path/>
            <v:fill on="f" focussize="0,0"/>
            <v:stroke on="f"/>
            <v:imagedata r:id="rId17" o:title=""/>
            <o:lock v:ext="edit" aspectratio="f"/>
            <w10:wrap type="none"/>
            <w10:anchorlock/>
          </v:shape>
          <o:OLEObject Type="Embed" ProgID="MDLDraw.Document.1" ShapeID="_x0000_i1047" DrawAspect="Content" ObjectID="_1468075731" r:id="rId16">
            <o:LockedField>false</o:LockedField>
          </o:OLEObject>
        </w:object>
      </w:r>
      <w:r>
        <w:rPr>
          <w:rFonts w:hint="eastAsia"/>
          <w:sz w:val="24"/>
          <w:szCs w:val="24"/>
          <w:vertAlign w:val="baseline"/>
          <w:lang w:val="en-US" w:eastAsia="zh-CN"/>
        </w:rPr>
        <w:t>和苯胺</w:t>
      </w:r>
      <w:r>
        <w:rPr>
          <w:rFonts w:hint="default"/>
          <w:sz w:val="24"/>
          <w:szCs w:val="24"/>
          <w:vertAlign w:val="baseline"/>
          <w:lang w:val="en-US" w:eastAsia="zh-CN"/>
        </w:rPr>
        <w:object>
          <v:shape id="_x0000_i1048" o:spt="75" type="#_x0000_t75" style="height:43.05pt;width:61.15pt;" o:ole="t" filled="f" o:preferrelative="t" stroked="f" coordsize="21600,21600">
            <v:path/>
            <v:fill on="f" focussize="0,0"/>
            <v:stroke on="f"/>
            <v:imagedata r:id="rId19" o:title=""/>
            <o:lock v:ext="edit" aspectratio="f"/>
            <w10:wrap type="none"/>
            <w10:anchorlock/>
          </v:shape>
          <o:OLEObject Type="Embed" ProgID="MDLDraw.Document.1" ShapeID="_x0000_i1048" DrawAspect="Content" ObjectID="_1468075732" r:id="rId18">
            <o:LockedField>false</o:LockedField>
          </o:OLEObject>
        </w:object>
      </w:r>
    </w:p>
    <w:p w14:paraId="7E9591BA">
      <w:pPr>
        <w:numPr>
          <w:numId w:val="0"/>
        </w:numPr>
        <w:snapToGrid w:val="0"/>
        <w:ind w:left="420"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和上面类似，氧原子或氮原子某一未杂化的p轨道会和苯环的π轨道重合，从而极大程度上影响了其性质。这非常重要，稍后我将做介绍。</w:t>
      </w:r>
    </w:p>
    <w:p w14:paraId="653104D9">
      <w:pPr>
        <w:numPr>
          <w:ilvl w:val="0"/>
          <w:numId w:val="2"/>
        </w:numPr>
        <w:snapToGrid w:val="0"/>
        <w:ind w:left="0" w:leftChars="0" w:firstLine="0" w:firstLineChars="0"/>
        <w:jc w:val="left"/>
        <w:rPr>
          <w:rFonts w:hint="eastAsia"/>
          <w:sz w:val="24"/>
          <w:szCs w:val="24"/>
          <w:vertAlign w:val="baseline"/>
          <w:lang w:val="en-US" w:eastAsia="zh-CN"/>
        </w:rPr>
      </w:pPr>
      <w:r>
        <w:rPr>
          <w:rFonts w:hint="eastAsia"/>
          <w:sz w:val="24"/>
          <w:szCs w:val="24"/>
          <w:vertAlign w:val="baseline"/>
          <w:lang w:val="en-US" w:eastAsia="zh-CN"/>
        </w:rPr>
        <w:t>超共轭效应</w:t>
      </w:r>
    </w:p>
    <w:p w14:paraId="2C205F19">
      <w:pPr>
        <w:numPr>
          <w:numId w:val="0"/>
        </w:numPr>
        <w:snapToGrid w:val="0"/>
        <w:ind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这个效应比较弱，它由σ键（通常是C-H键）与相邻的p轨道或π键发生部分重叠所致。它虽然弱，但对分子稳定性有重要影响。</w:t>
      </w:r>
    </w:p>
    <w:p w14:paraId="043CFF9A">
      <w:pPr>
        <w:numPr>
          <w:numId w:val="0"/>
        </w:numPr>
        <w:snapToGrid w:val="0"/>
        <w:ind w:leftChars="0" w:firstLine="420" w:firstLineChars="0"/>
        <w:jc w:val="left"/>
        <w:rPr>
          <w:rFonts w:hint="eastAsia"/>
          <w:sz w:val="24"/>
          <w:szCs w:val="24"/>
          <w:vertAlign w:val="baseline"/>
          <w:lang w:val="en-US" w:eastAsia="zh-CN"/>
        </w:rPr>
      </w:pPr>
    </w:p>
    <w:p w14:paraId="1824E6A6">
      <w:pPr>
        <w:numPr>
          <w:numId w:val="0"/>
        </w:numPr>
        <w:snapToGrid w:val="0"/>
        <w:ind w:leftChars="0" w:firstLine="420" w:firstLineChars="0"/>
        <w:jc w:val="left"/>
        <w:rPr>
          <w:rFonts w:hint="default"/>
          <w:sz w:val="24"/>
          <w:szCs w:val="24"/>
          <w:vertAlign w:val="baseline"/>
          <w:lang w:val="en-US" w:eastAsia="zh-CN"/>
        </w:rPr>
      </w:pPr>
      <w:r>
        <w:rPr>
          <w:rFonts w:hint="eastAsia"/>
          <w:sz w:val="24"/>
          <w:szCs w:val="24"/>
          <w:vertAlign w:val="baseline"/>
          <w:lang w:val="en-US" w:eastAsia="zh-CN"/>
        </w:rPr>
        <w:t>例子：叔丁基碳正离子 ((CH</w:t>
      </w:r>
      <w:r>
        <w:rPr>
          <w:rFonts w:hint="eastAsia"/>
          <w:sz w:val="24"/>
          <w:szCs w:val="24"/>
          <w:vertAlign w:val="subscript"/>
          <w:lang w:val="en-US" w:eastAsia="zh-CN"/>
        </w:rPr>
        <w:t>3</w:t>
      </w:r>
      <w:r>
        <w:rPr>
          <w:rFonts w:hint="eastAsia"/>
          <w:sz w:val="24"/>
          <w:szCs w:val="24"/>
          <w:vertAlign w:val="baseline"/>
          <w:lang w:val="en-US" w:eastAsia="zh-CN"/>
        </w:rPr>
        <w:t>)</w:t>
      </w:r>
      <w:r>
        <w:rPr>
          <w:rFonts w:hint="eastAsia"/>
          <w:sz w:val="24"/>
          <w:szCs w:val="24"/>
          <w:vertAlign w:val="subscript"/>
          <w:lang w:val="en-US" w:eastAsia="zh-CN"/>
        </w:rPr>
        <w:t>3</w:t>
      </w:r>
      <w:r>
        <w:rPr>
          <w:rFonts w:hint="eastAsia"/>
          <w:sz w:val="24"/>
          <w:szCs w:val="24"/>
          <w:vertAlign w:val="baseline"/>
          <w:lang w:val="en-US" w:eastAsia="zh-CN"/>
        </w:rPr>
        <w:t>C</w:t>
      </w:r>
      <w:r>
        <w:rPr>
          <w:rFonts w:hint="eastAsia"/>
          <w:sz w:val="24"/>
          <w:szCs w:val="24"/>
          <w:vertAlign w:val="superscript"/>
          <w:lang w:val="en-US" w:eastAsia="zh-CN"/>
        </w:rPr>
        <w:t>+</w:t>
      </w:r>
      <w:r>
        <w:rPr>
          <w:rFonts w:hint="eastAsia"/>
          <w:sz w:val="24"/>
          <w:szCs w:val="24"/>
          <w:vertAlign w:val="baseline"/>
          <w:lang w:val="en-US" w:eastAsia="zh-CN"/>
        </w:rPr>
        <w:t>)</w:t>
      </w:r>
    </w:p>
    <w:p w14:paraId="260AC8E4">
      <w:pPr>
        <w:numPr>
          <w:numId w:val="0"/>
        </w:numPr>
        <w:snapToGrid w:val="0"/>
        <w:ind w:leftChars="0" w:firstLine="420" w:firstLineChars="0"/>
        <w:jc w:val="left"/>
        <w:rPr>
          <w:rFonts w:hint="eastAsia"/>
          <w:sz w:val="24"/>
          <w:szCs w:val="24"/>
          <w:vertAlign w:val="baseline"/>
          <w:lang w:val="en-US" w:eastAsia="zh-CN"/>
        </w:rPr>
      </w:pPr>
    </w:p>
    <w:p w14:paraId="4772F862">
      <w:pPr>
        <w:numPr>
          <w:numId w:val="0"/>
        </w:numPr>
        <w:snapToGrid w:val="0"/>
        <w:ind w:leftChars="0" w:firstLine="420" w:firstLineChars="0"/>
        <w:jc w:val="left"/>
        <w:rPr>
          <w:rFonts w:hint="eastAsia"/>
          <w:sz w:val="24"/>
          <w:szCs w:val="24"/>
          <w:vertAlign w:val="baseline"/>
          <w:lang w:val="en-US" w:eastAsia="zh-CN"/>
        </w:rPr>
      </w:pPr>
      <w:r>
        <w:rPr>
          <w:rFonts w:hint="eastAsia"/>
          <w:sz w:val="24"/>
          <w:szCs w:val="24"/>
          <w:vertAlign w:val="baseline"/>
          <w:lang w:val="en-US" w:eastAsia="zh-CN"/>
        </w:rPr>
        <w:t>周围九个C-H键的σ电子可以部分离域到中心碳原子空的p轨道上，从而分散正电荷，使其稳定。这也是叔碳正离子比伯碳正离子更稳定的主要原因。这个在高中的题目中较少出现，而且我给的这个例子不是很好，叔丁基稳定的主要原因是连了三个给电子的甲基，使得正电荷被分散。</w:t>
      </w:r>
    </w:p>
    <w:p w14:paraId="14F1DCA0">
      <w:pPr>
        <w:numPr>
          <w:numId w:val="0"/>
        </w:numPr>
        <w:snapToGrid w:val="0"/>
        <w:ind w:firstLine="420" w:firstLineChars="0"/>
        <w:jc w:val="left"/>
        <w:rPr>
          <w:rFonts w:hint="eastAsia"/>
          <w:sz w:val="24"/>
          <w:szCs w:val="24"/>
          <w:vertAlign w:val="baseline"/>
          <w:lang w:val="en-US" w:eastAsia="zh-CN"/>
        </w:rPr>
      </w:pPr>
      <w:r>
        <w:rPr>
          <w:rFonts w:hint="eastAsia"/>
          <w:sz w:val="24"/>
          <w:szCs w:val="24"/>
          <w:vertAlign w:val="baseline"/>
          <w:lang w:val="en-US" w:eastAsia="zh-CN"/>
        </w:rPr>
        <w:t>值得注意的是，像苯酚，苯胺这种既有给电子共轭效应，也有吸电子诱导效应，我们要综合来看。比如苯酚中吸电子诱导效应比给电子共轭效应弱，所以酚羟基总的来看是一个给电子基团。</w:t>
      </w:r>
    </w:p>
    <w:p w14:paraId="3573BAED">
      <w:pPr>
        <w:numPr>
          <w:numId w:val="0"/>
        </w:numPr>
        <w:snapToGrid w:val="0"/>
        <w:ind w:firstLine="420" w:firstLineChars="0"/>
        <w:jc w:val="left"/>
        <w:rPr>
          <w:rFonts w:hint="default"/>
          <w:sz w:val="24"/>
          <w:szCs w:val="24"/>
          <w:vertAlign w:val="baseline"/>
          <w:lang w:val="en-US" w:eastAsia="zh-CN"/>
        </w:rPr>
      </w:pPr>
      <w:r>
        <w:rPr>
          <w:rFonts w:hint="eastAsia"/>
          <w:sz w:val="24"/>
          <w:szCs w:val="24"/>
          <w:vertAlign w:val="baseline"/>
          <w:lang w:val="en-US" w:eastAsia="zh-CN"/>
        </w:rPr>
        <w:t>Ok今天就先到这，有机拓展会有很多内容，量太大了也不利于大家吸收QAQ</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ABC038"/>
    <w:multiLevelType w:val="singleLevel"/>
    <w:tmpl w:val="B0ABC038"/>
    <w:lvl w:ilvl="0" w:tentative="0">
      <w:start w:val="1"/>
      <w:numFmt w:val="lowerLetter"/>
      <w:lvlText w:val="(%1)"/>
      <w:lvlJc w:val="left"/>
      <w:pPr>
        <w:tabs>
          <w:tab w:val="left" w:pos="312"/>
        </w:tabs>
      </w:pPr>
    </w:lvl>
  </w:abstractNum>
  <w:abstractNum w:abstractNumId="1">
    <w:nsid w:val="087F560F"/>
    <w:multiLevelType w:val="singleLevel"/>
    <w:tmpl w:val="087F560F"/>
    <w:lvl w:ilvl="0" w:tentative="0">
      <w:start w:val="1"/>
      <w:numFmt w:val="lowerLetter"/>
      <w:lvlText w:val="(%1)"/>
      <w:lvlJc w:val="left"/>
      <w:pPr>
        <w:tabs>
          <w:tab w:val="left" w:pos="312"/>
        </w:tabs>
      </w:pPr>
    </w:lvl>
  </w:abstractNum>
  <w:abstractNum w:abstractNumId="2">
    <w:nsid w:val="40B608F5"/>
    <w:multiLevelType w:val="singleLevel"/>
    <w:tmpl w:val="40B608F5"/>
    <w:lvl w:ilvl="0" w:tentative="0">
      <w:start w:val="1"/>
      <w:numFmt w:val="decimal"/>
      <w:lvlText w:val="%1."/>
      <w:lvlJc w:val="left"/>
      <w:pPr>
        <w:tabs>
          <w:tab w:val="left" w:pos="312"/>
        </w:tabs>
      </w:pPr>
    </w:lvl>
  </w:abstractNum>
  <w:abstractNum w:abstractNumId="3">
    <w:nsid w:val="70B2EA6A"/>
    <w:multiLevelType w:val="singleLevel"/>
    <w:tmpl w:val="70B2EA6A"/>
    <w:lvl w:ilvl="0" w:tentative="0">
      <w:start w:val="1"/>
      <w:numFmt w:val="chineseCounting"/>
      <w:suff w:val="nothing"/>
      <w:lvlText w:val="%1．"/>
      <w:lvlJc w:val="left"/>
      <w:rPr>
        <w:rFonts w:hint="eastAsia"/>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63F2A"/>
    <w:rsid w:val="258E681B"/>
    <w:rsid w:val="38E63F2A"/>
    <w:rsid w:val="4A604942"/>
    <w:rsid w:val="5F8F54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oleObject" Target="embeddings/oleObject3.bin"/><Relationship Id="rId7" Type="http://schemas.openxmlformats.org/officeDocument/2006/relationships/image" Target="media/image2.emf"/><Relationship Id="rId6" Type="http://schemas.openxmlformats.org/officeDocument/2006/relationships/oleObject" Target="embeddings/oleObject2.bin"/><Relationship Id="rId5" Type="http://schemas.openxmlformats.org/officeDocument/2006/relationships/image" Target="media/image1.emf"/><Relationship Id="rId4" Type="http://schemas.openxmlformats.org/officeDocument/2006/relationships/oleObject" Target="embeddings/oleObject1.bin"/><Relationship Id="rId3" Type="http://schemas.openxmlformats.org/officeDocument/2006/relationships/theme" Target="theme/theme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8.emf"/><Relationship Id="rId18" Type="http://schemas.openxmlformats.org/officeDocument/2006/relationships/oleObject" Target="embeddings/oleObject8.bin"/><Relationship Id="rId17" Type="http://schemas.openxmlformats.org/officeDocument/2006/relationships/image" Target="media/image7.emf"/><Relationship Id="rId16" Type="http://schemas.openxmlformats.org/officeDocument/2006/relationships/oleObject" Target="embeddings/oleObject7.bin"/><Relationship Id="rId15" Type="http://schemas.openxmlformats.org/officeDocument/2006/relationships/image" Target="media/image6.emf"/><Relationship Id="rId14" Type="http://schemas.openxmlformats.org/officeDocument/2006/relationships/oleObject" Target="embeddings/oleObject6.bin"/><Relationship Id="rId13" Type="http://schemas.openxmlformats.org/officeDocument/2006/relationships/image" Target="media/image5.emf"/><Relationship Id="rId12" Type="http://schemas.openxmlformats.org/officeDocument/2006/relationships/oleObject" Target="embeddings/oleObject5.bin"/><Relationship Id="rId11" Type="http://schemas.openxmlformats.org/officeDocument/2006/relationships/image" Target="media/image4.e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220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2025-11-25T08:22:00Z</dcterms:created>
  <dc:creator>Tom徐昕</dc:creator>
  <cp:lastModifiedBy>Tom徐昕</cp:lastModifiedBy>
  <dcterms:modified xsi:type="dcterms:W3CDTF">2025-11-25T12:04:22Z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241000DF63EC4279B98F8634852C9D57_11</vt:lpwstr>
  </property>
  <property fmtid="{D5CDD505-2E9C-101B-9397-08002B2CF9AE}" pid="4" name="KSOTemplateDocerSaveRecord">
    <vt:lpwstr>eyJoZGlkIjoiMjExNzY2YmQ0YjNkNGRkMjNiYzFmNjlmNWQwZjMyYTYiLCJ1c2VySWQiOiIyNTgzNzE1MTIifQ==</vt:lpwstr>
  </property>
</Properties>
</file>